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61" w:rsidRPr="003E1961" w:rsidRDefault="00F9280A" w:rsidP="003E1961">
      <w:pPr>
        <w:widowControl/>
        <w:spacing w:before="312"/>
        <w:jc w:val="center"/>
        <w:outlineLvl w:val="0"/>
        <w:rPr>
          <w:rFonts w:ascii="Verdana" w:eastAsia="宋体" w:hAnsi="Verdana" w:cs="宋体"/>
          <w:b/>
          <w:bCs/>
          <w:color w:val="002080"/>
          <w:kern w:val="36"/>
          <w:sz w:val="35"/>
          <w:szCs w:val="35"/>
        </w:rPr>
      </w:pPr>
      <w:r>
        <w:rPr>
          <w:rFonts w:ascii="Verdana" w:eastAsia="宋体" w:hAnsi="Verdana" w:cs="宋体" w:hint="eastAsia"/>
          <w:b/>
          <w:bCs/>
          <w:color w:val="002080"/>
          <w:kern w:val="36"/>
          <w:sz w:val="35"/>
          <w:szCs w:val="35"/>
        </w:rPr>
        <w:t>恒生前海</w:t>
      </w:r>
      <w:r>
        <w:rPr>
          <w:rFonts w:ascii="Verdana" w:eastAsia="宋体" w:hAnsi="Verdana" w:cs="宋体"/>
          <w:b/>
          <w:bCs/>
          <w:color w:val="002080"/>
          <w:kern w:val="36"/>
          <w:sz w:val="35"/>
          <w:szCs w:val="35"/>
        </w:rPr>
        <w:t>基金管理有限公司</w:t>
      </w:r>
      <w:r w:rsidR="003E1961" w:rsidRPr="003E1961">
        <w:rPr>
          <w:rFonts w:ascii="Verdana" w:eastAsia="宋体" w:hAnsi="Verdana" w:cs="宋体"/>
          <w:b/>
          <w:bCs/>
          <w:color w:val="002080"/>
          <w:kern w:val="36"/>
          <w:sz w:val="35"/>
          <w:szCs w:val="35"/>
        </w:rPr>
        <w:t>关于</w:t>
      </w:r>
      <w:r>
        <w:rPr>
          <w:rFonts w:ascii="Verdana" w:eastAsia="宋体" w:hAnsi="Verdana" w:cs="宋体" w:hint="eastAsia"/>
          <w:b/>
          <w:bCs/>
          <w:color w:val="002080"/>
          <w:kern w:val="36"/>
          <w:sz w:val="35"/>
          <w:szCs w:val="35"/>
        </w:rPr>
        <w:t>旗下部分</w:t>
      </w:r>
      <w:r>
        <w:rPr>
          <w:rFonts w:ascii="Verdana" w:eastAsia="宋体" w:hAnsi="Verdana" w:cs="宋体"/>
          <w:b/>
          <w:bCs/>
          <w:color w:val="002080"/>
          <w:kern w:val="36"/>
          <w:sz w:val="35"/>
          <w:szCs w:val="35"/>
        </w:rPr>
        <w:t>基金</w:t>
      </w:r>
      <w:r>
        <w:rPr>
          <w:rFonts w:ascii="Verdana" w:eastAsia="宋体" w:hAnsi="Verdana" w:cs="宋体" w:hint="eastAsia"/>
          <w:b/>
          <w:bCs/>
          <w:color w:val="002080"/>
          <w:kern w:val="36"/>
          <w:sz w:val="35"/>
          <w:szCs w:val="35"/>
        </w:rPr>
        <w:t>在</w:t>
      </w:r>
      <w:r w:rsidR="009202EF">
        <w:rPr>
          <w:rFonts w:ascii="Verdana" w:eastAsia="宋体" w:hAnsi="Verdana" w:cs="宋体" w:hint="eastAsia"/>
          <w:b/>
          <w:bCs/>
          <w:color w:val="002080"/>
          <w:kern w:val="36"/>
          <w:sz w:val="35"/>
          <w:szCs w:val="35"/>
        </w:rPr>
        <w:t>申万宏源</w:t>
      </w:r>
      <w:r w:rsidR="009202EF">
        <w:rPr>
          <w:rFonts w:ascii="Verdana" w:eastAsia="宋体" w:hAnsi="Verdana" w:cs="宋体"/>
          <w:b/>
          <w:bCs/>
          <w:color w:val="002080"/>
          <w:kern w:val="36"/>
          <w:sz w:val="35"/>
          <w:szCs w:val="35"/>
        </w:rPr>
        <w:t>证券和申万宏源西部证券</w:t>
      </w:r>
      <w:r w:rsidR="001B08B8">
        <w:rPr>
          <w:rFonts w:ascii="Verdana" w:eastAsia="宋体" w:hAnsi="Verdana" w:cs="宋体"/>
          <w:b/>
          <w:bCs/>
          <w:color w:val="002080"/>
          <w:kern w:val="36"/>
          <w:sz w:val="35"/>
          <w:szCs w:val="35"/>
        </w:rPr>
        <w:t>开通定期定额投资业务、转换业务</w:t>
      </w:r>
      <w:r w:rsidR="009202EF">
        <w:rPr>
          <w:rFonts w:ascii="Verdana" w:eastAsia="宋体" w:hAnsi="Verdana" w:cs="宋体" w:hint="eastAsia"/>
          <w:b/>
          <w:bCs/>
          <w:color w:val="002080"/>
          <w:kern w:val="36"/>
          <w:sz w:val="35"/>
          <w:szCs w:val="35"/>
        </w:rPr>
        <w:t>和</w:t>
      </w:r>
      <w:r>
        <w:rPr>
          <w:rFonts w:ascii="Verdana" w:eastAsia="宋体" w:hAnsi="Verdana" w:cs="宋体" w:hint="eastAsia"/>
          <w:b/>
          <w:bCs/>
          <w:color w:val="002080"/>
          <w:kern w:val="36"/>
          <w:sz w:val="35"/>
          <w:szCs w:val="35"/>
        </w:rPr>
        <w:t>参加</w:t>
      </w:r>
      <w:r>
        <w:rPr>
          <w:rFonts w:ascii="Verdana" w:eastAsia="宋体" w:hAnsi="Verdana" w:cs="宋体"/>
          <w:b/>
          <w:bCs/>
          <w:color w:val="002080"/>
          <w:kern w:val="36"/>
          <w:sz w:val="35"/>
          <w:szCs w:val="35"/>
        </w:rPr>
        <w:t>认购、申购</w:t>
      </w:r>
      <w:r>
        <w:rPr>
          <w:rFonts w:ascii="Verdana" w:eastAsia="宋体" w:hAnsi="Verdana" w:cs="宋体" w:hint="eastAsia"/>
          <w:b/>
          <w:bCs/>
          <w:color w:val="002080"/>
          <w:kern w:val="36"/>
          <w:sz w:val="35"/>
          <w:szCs w:val="35"/>
        </w:rPr>
        <w:t>、</w:t>
      </w:r>
      <w:r>
        <w:rPr>
          <w:rFonts w:ascii="Verdana" w:eastAsia="宋体" w:hAnsi="Verdana" w:cs="宋体"/>
          <w:b/>
          <w:bCs/>
          <w:color w:val="002080"/>
          <w:kern w:val="36"/>
          <w:sz w:val="35"/>
          <w:szCs w:val="35"/>
        </w:rPr>
        <w:t>定期定额投资</w:t>
      </w:r>
      <w:r>
        <w:rPr>
          <w:rFonts w:ascii="Verdana" w:eastAsia="宋体" w:hAnsi="Verdana" w:cs="宋体" w:hint="eastAsia"/>
          <w:b/>
          <w:bCs/>
          <w:color w:val="002080"/>
          <w:kern w:val="36"/>
          <w:sz w:val="35"/>
          <w:szCs w:val="35"/>
        </w:rPr>
        <w:t>申购</w:t>
      </w:r>
      <w:r w:rsidR="009202EF">
        <w:rPr>
          <w:rFonts w:ascii="Verdana" w:eastAsia="宋体" w:hAnsi="Verdana" w:cs="宋体" w:hint="eastAsia"/>
          <w:b/>
          <w:bCs/>
          <w:color w:val="002080"/>
          <w:kern w:val="36"/>
          <w:sz w:val="35"/>
          <w:szCs w:val="35"/>
        </w:rPr>
        <w:t>费率优惠</w:t>
      </w:r>
      <w:r w:rsidR="003E1961" w:rsidRPr="003E1961">
        <w:rPr>
          <w:rFonts w:ascii="Verdana" w:eastAsia="宋体" w:hAnsi="Verdana" w:cs="宋体"/>
          <w:b/>
          <w:bCs/>
          <w:color w:val="002080"/>
          <w:kern w:val="36"/>
          <w:sz w:val="35"/>
          <w:szCs w:val="35"/>
        </w:rPr>
        <w:t>的公告</w:t>
      </w:r>
    </w:p>
    <w:p w:rsidR="003E1961" w:rsidRPr="003E1961" w:rsidRDefault="003E1961" w:rsidP="003E1961">
      <w:pPr>
        <w:widowControl/>
        <w:pBdr>
          <w:bottom w:val="single" w:sz="12" w:space="14" w:color="002080"/>
        </w:pBdr>
        <w:jc w:val="center"/>
        <w:rPr>
          <w:rFonts w:ascii="Verdana" w:eastAsia="宋体" w:hAnsi="Verdana" w:cs="宋体"/>
          <w:color w:val="303030"/>
          <w:kern w:val="0"/>
          <w:sz w:val="16"/>
          <w:szCs w:val="16"/>
        </w:rPr>
      </w:pPr>
      <w:r w:rsidRPr="003E1961">
        <w:rPr>
          <w:rFonts w:ascii="Verdana" w:eastAsia="宋体" w:hAnsi="Verdana" w:cs="宋体"/>
          <w:color w:val="303030"/>
          <w:kern w:val="0"/>
          <w:sz w:val="16"/>
          <w:szCs w:val="16"/>
        </w:rPr>
        <w:t>日期：</w:t>
      </w:r>
      <w:r w:rsidR="009202EF">
        <w:rPr>
          <w:rFonts w:ascii="Verdana" w:eastAsia="宋体" w:hAnsi="Verdana" w:cs="宋体"/>
          <w:color w:val="303030"/>
          <w:kern w:val="0"/>
          <w:sz w:val="16"/>
          <w:szCs w:val="16"/>
        </w:rPr>
        <w:t>2021-2</w:t>
      </w:r>
      <w:r w:rsidR="00C959C9">
        <w:rPr>
          <w:rFonts w:ascii="Verdana" w:eastAsia="宋体" w:hAnsi="Verdana" w:cs="宋体"/>
          <w:color w:val="303030"/>
          <w:kern w:val="0"/>
          <w:sz w:val="16"/>
          <w:szCs w:val="16"/>
        </w:rPr>
        <w:t>-</w:t>
      </w:r>
      <w:r w:rsidR="009202EF">
        <w:rPr>
          <w:rFonts w:ascii="Verdana" w:eastAsia="宋体" w:hAnsi="Verdana" w:cs="宋体" w:hint="eastAsia"/>
          <w:color w:val="303030"/>
          <w:kern w:val="0"/>
          <w:sz w:val="16"/>
          <w:szCs w:val="16"/>
        </w:rPr>
        <w:t>3</w:t>
      </w:r>
    </w:p>
    <w:p w:rsidR="003E1961" w:rsidRPr="003E1961" w:rsidRDefault="003E1961" w:rsidP="003E1961">
      <w:pPr>
        <w:widowControl/>
        <w:spacing w:line="285" w:lineRule="atLeast"/>
        <w:rPr>
          <w:rFonts w:ascii="Times New Roman" w:eastAsia="宋体" w:hAnsi="Times New Roman" w:cs="Times New Roman"/>
          <w:color w:val="303030"/>
          <w:kern w:val="0"/>
          <w:szCs w:val="21"/>
        </w:rPr>
      </w:pPr>
    </w:p>
    <w:p w:rsidR="003E1961" w:rsidRPr="0074592E" w:rsidRDefault="00F9280A" w:rsidP="00591816">
      <w:pPr>
        <w:widowControl/>
        <w:spacing w:line="360" w:lineRule="auto"/>
        <w:ind w:firstLine="525"/>
        <w:jc w:val="left"/>
        <w:rPr>
          <w:rStyle w:val="da"/>
        </w:rPr>
      </w:pPr>
      <w:r>
        <w:rPr>
          <w:rStyle w:val="da"/>
          <w:rFonts w:hint="eastAsia"/>
        </w:rPr>
        <w:t>为更好</w:t>
      </w:r>
      <w:r>
        <w:rPr>
          <w:rStyle w:val="da"/>
        </w:rPr>
        <w:t>地满足广大投资者的理财需求，经</w:t>
      </w:r>
      <w:r w:rsidR="003E1961" w:rsidRPr="0074592E">
        <w:rPr>
          <w:rStyle w:val="da"/>
          <w:rFonts w:hint="eastAsia"/>
        </w:rPr>
        <w:t>恒生前海基金管理有限公司（以下简称“本公司”）与</w:t>
      </w:r>
      <w:r w:rsidR="009202EF">
        <w:rPr>
          <w:rStyle w:val="da"/>
          <w:rFonts w:hint="eastAsia"/>
        </w:rPr>
        <w:t>申万宏源</w:t>
      </w:r>
      <w:r w:rsidR="009202EF">
        <w:rPr>
          <w:rStyle w:val="da"/>
        </w:rPr>
        <w:t>证券有限公司</w:t>
      </w:r>
      <w:r w:rsidR="003E1961" w:rsidRPr="0074592E">
        <w:rPr>
          <w:rStyle w:val="da"/>
          <w:rFonts w:hint="eastAsia"/>
        </w:rPr>
        <w:t>（以下简称“</w:t>
      </w:r>
      <w:r w:rsidR="009202EF">
        <w:rPr>
          <w:rStyle w:val="da"/>
          <w:rFonts w:hint="eastAsia"/>
        </w:rPr>
        <w:t>申万宏源</w:t>
      </w:r>
      <w:r w:rsidR="003E1961" w:rsidRPr="0074592E">
        <w:rPr>
          <w:rStyle w:val="da"/>
          <w:rFonts w:hint="eastAsia"/>
        </w:rPr>
        <w:t>”）</w:t>
      </w:r>
      <w:r w:rsidR="009202EF">
        <w:rPr>
          <w:rStyle w:val="da"/>
          <w:rFonts w:hint="eastAsia"/>
        </w:rPr>
        <w:t>和</w:t>
      </w:r>
      <w:r w:rsidR="009202EF">
        <w:rPr>
          <w:rStyle w:val="da"/>
        </w:rPr>
        <w:t>申万宏源西部证券有限公司（以下简称</w:t>
      </w:r>
      <w:r w:rsidR="009202EF">
        <w:rPr>
          <w:rStyle w:val="da"/>
        </w:rPr>
        <w:t>“</w:t>
      </w:r>
      <w:r w:rsidR="009202EF">
        <w:rPr>
          <w:rStyle w:val="da"/>
        </w:rPr>
        <w:t>申万宏源西部</w:t>
      </w:r>
      <w:r w:rsidR="009202EF">
        <w:rPr>
          <w:rStyle w:val="da"/>
        </w:rPr>
        <w:t>”</w:t>
      </w:r>
      <w:r w:rsidR="009202EF">
        <w:rPr>
          <w:rStyle w:val="da"/>
        </w:rPr>
        <w:t>）</w:t>
      </w:r>
      <w:r>
        <w:rPr>
          <w:rStyle w:val="da"/>
          <w:rFonts w:hint="eastAsia"/>
        </w:rPr>
        <w:t>协商一致</w:t>
      </w:r>
      <w:r w:rsidR="003E1961" w:rsidRPr="0074592E">
        <w:rPr>
          <w:rStyle w:val="da"/>
          <w:rFonts w:hint="eastAsia"/>
        </w:rPr>
        <w:t>，自</w:t>
      </w:r>
      <w:r w:rsidR="0074592E" w:rsidRPr="0074592E">
        <w:rPr>
          <w:rStyle w:val="da"/>
        </w:rPr>
        <w:t>202</w:t>
      </w:r>
      <w:r w:rsidR="009202EF">
        <w:rPr>
          <w:rStyle w:val="da"/>
        </w:rPr>
        <w:t>1</w:t>
      </w:r>
      <w:r w:rsidR="003E1961" w:rsidRPr="0074592E">
        <w:rPr>
          <w:rStyle w:val="da"/>
          <w:rFonts w:hint="eastAsia"/>
        </w:rPr>
        <w:t>年</w:t>
      </w:r>
      <w:r w:rsidR="009202EF">
        <w:rPr>
          <w:rStyle w:val="da"/>
        </w:rPr>
        <w:t>2</w:t>
      </w:r>
      <w:r w:rsidR="003E1961" w:rsidRPr="0074592E">
        <w:rPr>
          <w:rStyle w:val="da"/>
          <w:rFonts w:hint="eastAsia"/>
        </w:rPr>
        <w:t>月</w:t>
      </w:r>
      <w:r w:rsidR="009202EF">
        <w:rPr>
          <w:rStyle w:val="da"/>
          <w:rFonts w:hint="eastAsia"/>
        </w:rPr>
        <w:t>3</w:t>
      </w:r>
      <w:r w:rsidR="003E1961" w:rsidRPr="0074592E">
        <w:rPr>
          <w:rStyle w:val="da"/>
          <w:rFonts w:hint="eastAsia"/>
        </w:rPr>
        <w:t>日起，</w:t>
      </w:r>
      <w:r>
        <w:rPr>
          <w:rStyle w:val="da"/>
          <w:rFonts w:hint="eastAsia"/>
        </w:rPr>
        <w:t>本</w:t>
      </w:r>
      <w:r>
        <w:rPr>
          <w:rStyle w:val="da"/>
        </w:rPr>
        <w:t>公司旗下部分基金</w:t>
      </w:r>
      <w:r>
        <w:rPr>
          <w:rStyle w:val="da"/>
          <w:rFonts w:hint="eastAsia"/>
        </w:rPr>
        <w:t>在</w:t>
      </w:r>
      <w:r w:rsidR="009202EF">
        <w:rPr>
          <w:rStyle w:val="da"/>
          <w:rFonts w:hint="eastAsia"/>
        </w:rPr>
        <w:t>申万宏源</w:t>
      </w:r>
      <w:r w:rsidR="009202EF">
        <w:rPr>
          <w:rStyle w:val="da"/>
        </w:rPr>
        <w:t>和申万宏源西部</w:t>
      </w:r>
      <w:r>
        <w:rPr>
          <w:rStyle w:val="da"/>
          <w:rFonts w:hint="eastAsia"/>
        </w:rPr>
        <w:t>开通</w:t>
      </w:r>
      <w:r>
        <w:rPr>
          <w:rStyle w:val="da"/>
        </w:rPr>
        <w:t>定期定额投资业务、</w:t>
      </w:r>
      <w:r>
        <w:rPr>
          <w:rStyle w:val="da"/>
          <w:rFonts w:hint="eastAsia"/>
        </w:rPr>
        <w:t>转换</w:t>
      </w:r>
      <w:r>
        <w:rPr>
          <w:rStyle w:val="da"/>
        </w:rPr>
        <w:t>业务，参加</w:t>
      </w:r>
      <w:r>
        <w:rPr>
          <w:rStyle w:val="da"/>
          <w:rFonts w:hint="eastAsia"/>
        </w:rPr>
        <w:t>申万宏源</w:t>
      </w:r>
      <w:r>
        <w:rPr>
          <w:rStyle w:val="da"/>
        </w:rPr>
        <w:t>和申万宏源西部开</w:t>
      </w:r>
      <w:r>
        <w:rPr>
          <w:rStyle w:val="da"/>
          <w:rFonts w:hint="eastAsia"/>
        </w:rPr>
        <w:t>展</w:t>
      </w:r>
      <w:r w:rsidR="009202EF">
        <w:rPr>
          <w:rStyle w:val="da"/>
        </w:rPr>
        <w:t>的</w:t>
      </w:r>
      <w:r>
        <w:rPr>
          <w:rStyle w:val="da"/>
          <w:rFonts w:hint="eastAsia"/>
        </w:rPr>
        <w:t>基金</w:t>
      </w:r>
      <w:r w:rsidR="009202EF">
        <w:rPr>
          <w:rStyle w:val="da"/>
        </w:rPr>
        <w:t>认购、申购及定期定额投资申购费率优惠活动，具体活动时间、费率优惠</w:t>
      </w:r>
      <w:r w:rsidR="009202EF">
        <w:rPr>
          <w:rStyle w:val="da"/>
          <w:rFonts w:hint="eastAsia"/>
        </w:rPr>
        <w:t>以</w:t>
      </w:r>
      <w:r w:rsidR="009202EF">
        <w:rPr>
          <w:rStyle w:val="da"/>
        </w:rPr>
        <w:t>申万宏源和申万宏源西部的</w:t>
      </w:r>
      <w:r w:rsidR="009202EF">
        <w:rPr>
          <w:rStyle w:val="da"/>
          <w:rFonts w:hint="eastAsia"/>
        </w:rPr>
        <w:t>规定</w:t>
      </w:r>
      <w:r w:rsidR="009202EF">
        <w:rPr>
          <w:rStyle w:val="da"/>
        </w:rPr>
        <w:t>为准</w:t>
      </w:r>
      <w:r w:rsidR="009202EF">
        <w:rPr>
          <w:rStyle w:val="da"/>
          <w:rFonts w:hint="eastAsia"/>
        </w:rPr>
        <w:t>。</w:t>
      </w:r>
      <w:r w:rsidR="003E1961" w:rsidRPr="0074592E">
        <w:rPr>
          <w:rStyle w:val="da"/>
          <w:rFonts w:hint="eastAsia"/>
        </w:rPr>
        <w:t>现将相关情况公告如下：</w:t>
      </w:r>
    </w:p>
    <w:p w:rsidR="003E1961" w:rsidRPr="0074592E" w:rsidRDefault="003E1961" w:rsidP="00591816">
      <w:pPr>
        <w:widowControl/>
        <w:spacing w:line="360" w:lineRule="auto"/>
        <w:ind w:firstLine="420"/>
        <w:jc w:val="left"/>
        <w:rPr>
          <w:rStyle w:val="da"/>
        </w:rPr>
      </w:pPr>
    </w:p>
    <w:p w:rsidR="003E1961" w:rsidRPr="0074592E" w:rsidRDefault="003E1961" w:rsidP="00591816">
      <w:pPr>
        <w:widowControl/>
        <w:spacing w:line="360" w:lineRule="auto"/>
        <w:ind w:left="420"/>
        <w:jc w:val="left"/>
        <w:rPr>
          <w:rStyle w:val="da"/>
        </w:rPr>
      </w:pPr>
      <w:r w:rsidRPr="0074592E">
        <w:rPr>
          <w:rStyle w:val="da"/>
          <w:rFonts w:hint="eastAsia"/>
        </w:rPr>
        <w:t>一、</w:t>
      </w:r>
      <w:r w:rsidR="00F9280A">
        <w:rPr>
          <w:rStyle w:val="da"/>
          <w:rFonts w:hint="eastAsia"/>
        </w:rPr>
        <w:t>适用</w:t>
      </w:r>
      <w:r w:rsidR="00F9280A">
        <w:rPr>
          <w:rStyle w:val="da"/>
        </w:rPr>
        <w:t>基金</w:t>
      </w:r>
    </w:p>
    <w:tbl>
      <w:tblPr>
        <w:tblStyle w:val="a9"/>
        <w:tblW w:w="0" w:type="auto"/>
        <w:tblInd w:w="525" w:type="dxa"/>
        <w:tblLook w:val="04A0"/>
      </w:tblPr>
      <w:tblGrid>
        <w:gridCol w:w="1426"/>
        <w:gridCol w:w="6345"/>
      </w:tblGrid>
      <w:tr w:rsidR="00F9280A" w:rsidTr="00E05F7C">
        <w:trPr>
          <w:trHeight w:val="454"/>
        </w:trPr>
        <w:tc>
          <w:tcPr>
            <w:tcW w:w="1426" w:type="dxa"/>
          </w:tcPr>
          <w:p w:rsidR="00F9280A" w:rsidRDefault="00F9280A" w:rsidP="00E05F7C">
            <w:r>
              <w:t>基金代码</w:t>
            </w:r>
          </w:p>
        </w:tc>
        <w:tc>
          <w:tcPr>
            <w:tcW w:w="6345" w:type="dxa"/>
          </w:tcPr>
          <w:p w:rsidR="00F9280A" w:rsidRDefault="00F9280A" w:rsidP="00E05F7C">
            <w:r>
              <w:t>基金名称</w:t>
            </w:r>
          </w:p>
        </w:tc>
      </w:tr>
      <w:tr w:rsidR="00F9280A" w:rsidTr="00E05F7C">
        <w:trPr>
          <w:trHeight w:val="454"/>
        </w:trPr>
        <w:tc>
          <w:tcPr>
            <w:tcW w:w="1426" w:type="dxa"/>
          </w:tcPr>
          <w:p w:rsidR="00F9280A" w:rsidRDefault="00F9280A" w:rsidP="00E05F7C">
            <w:r>
              <w:t>004332</w:t>
            </w:r>
          </w:p>
        </w:tc>
        <w:tc>
          <w:tcPr>
            <w:tcW w:w="6345" w:type="dxa"/>
          </w:tcPr>
          <w:p w:rsidR="00F9280A" w:rsidRDefault="00F9280A" w:rsidP="00E05F7C">
            <w:r>
              <w:t>恒生前海沪港深新兴产业精选混合型证券投资基金</w:t>
            </w:r>
          </w:p>
        </w:tc>
      </w:tr>
      <w:tr w:rsidR="00F9280A" w:rsidTr="00E05F7C">
        <w:trPr>
          <w:trHeight w:val="454"/>
        </w:trPr>
        <w:tc>
          <w:tcPr>
            <w:tcW w:w="1426" w:type="dxa"/>
          </w:tcPr>
          <w:p w:rsidR="00F9280A" w:rsidRDefault="00F9280A" w:rsidP="00E05F7C">
            <w:r>
              <w:t>005702</w:t>
            </w:r>
          </w:p>
        </w:tc>
        <w:tc>
          <w:tcPr>
            <w:tcW w:w="6345" w:type="dxa"/>
          </w:tcPr>
          <w:p w:rsidR="00F9280A" w:rsidRDefault="00F9280A" w:rsidP="00E05F7C">
            <w:r>
              <w:t>恒生前海港股通高股息低波动指数证券投资基金</w:t>
            </w:r>
          </w:p>
        </w:tc>
      </w:tr>
      <w:tr w:rsidR="00F9280A" w:rsidTr="00E05F7C">
        <w:trPr>
          <w:trHeight w:val="454"/>
        </w:trPr>
        <w:tc>
          <w:tcPr>
            <w:tcW w:w="1426" w:type="dxa"/>
          </w:tcPr>
          <w:p w:rsidR="00F9280A" w:rsidRDefault="00F9280A" w:rsidP="00E05F7C">
            <w:r>
              <w:t>006535</w:t>
            </w:r>
          </w:p>
        </w:tc>
        <w:tc>
          <w:tcPr>
            <w:tcW w:w="6345" w:type="dxa"/>
          </w:tcPr>
          <w:p w:rsidR="00F9280A" w:rsidRDefault="00F9280A" w:rsidP="00E05F7C">
            <w:r>
              <w:t>恒生前海恒锦裕利混合型证券投资基金</w:t>
            </w:r>
            <w:r>
              <w:t>A</w:t>
            </w:r>
            <w:r>
              <w:t>类</w:t>
            </w:r>
          </w:p>
        </w:tc>
      </w:tr>
      <w:tr w:rsidR="00F9280A" w:rsidTr="00E05F7C">
        <w:trPr>
          <w:trHeight w:val="454"/>
        </w:trPr>
        <w:tc>
          <w:tcPr>
            <w:tcW w:w="1426" w:type="dxa"/>
          </w:tcPr>
          <w:p w:rsidR="00F9280A" w:rsidRDefault="00F9280A" w:rsidP="00E05F7C">
            <w:r>
              <w:t>006536</w:t>
            </w:r>
          </w:p>
        </w:tc>
        <w:tc>
          <w:tcPr>
            <w:tcW w:w="6345" w:type="dxa"/>
          </w:tcPr>
          <w:p w:rsidR="00F9280A" w:rsidRDefault="00F9280A" w:rsidP="00E05F7C">
            <w:r>
              <w:t>恒生前海恒锦裕利混合型证券投资基金</w:t>
            </w:r>
            <w:r>
              <w:t>C</w:t>
            </w:r>
            <w:r>
              <w:t>类</w:t>
            </w:r>
          </w:p>
        </w:tc>
      </w:tr>
      <w:tr w:rsidR="00F9280A" w:rsidTr="00E05F7C">
        <w:trPr>
          <w:trHeight w:val="454"/>
        </w:trPr>
        <w:tc>
          <w:tcPr>
            <w:tcW w:w="1426" w:type="dxa"/>
          </w:tcPr>
          <w:p w:rsidR="00F9280A" w:rsidRDefault="00F9280A" w:rsidP="00E05F7C">
            <w:r>
              <w:t>006143</w:t>
            </w:r>
          </w:p>
        </w:tc>
        <w:tc>
          <w:tcPr>
            <w:tcW w:w="6345" w:type="dxa"/>
          </w:tcPr>
          <w:p w:rsidR="00F9280A" w:rsidRDefault="00F9280A" w:rsidP="00E05F7C">
            <w:r>
              <w:t>恒生前海中证质量成长低波动指数证券投资基金</w:t>
            </w:r>
            <w:r>
              <w:t>A</w:t>
            </w:r>
            <w:r>
              <w:t>类</w:t>
            </w:r>
          </w:p>
        </w:tc>
      </w:tr>
      <w:tr w:rsidR="00F9280A" w:rsidTr="00E05F7C">
        <w:trPr>
          <w:trHeight w:val="454"/>
        </w:trPr>
        <w:tc>
          <w:tcPr>
            <w:tcW w:w="1426" w:type="dxa"/>
          </w:tcPr>
          <w:p w:rsidR="00F9280A" w:rsidRDefault="00F9280A" w:rsidP="00E05F7C">
            <w:r>
              <w:t>006144</w:t>
            </w:r>
          </w:p>
        </w:tc>
        <w:tc>
          <w:tcPr>
            <w:tcW w:w="6345" w:type="dxa"/>
          </w:tcPr>
          <w:p w:rsidR="00F9280A" w:rsidRPr="00DC13CE" w:rsidRDefault="00F9280A" w:rsidP="00E05F7C">
            <w:r>
              <w:t>恒生前海中证质量成长低波动指数证券投资基金</w:t>
            </w:r>
            <w:r>
              <w:t>C</w:t>
            </w:r>
            <w:r>
              <w:t>类</w:t>
            </w:r>
          </w:p>
        </w:tc>
      </w:tr>
      <w:tr w:rsidR="00F9280A" w:rsidTr="00E05F7C">
        <w:trPr>
          <w:trHeight w:val="454"/>
        </w:trPr>
        <w:tc>
          <w:tcPr>
            <w:tcW w:w="1426" w:type="dxa"/>
          </w:tcPr>
          <w:p w:rsidR="00F9280A" w:rsidRPr="00DC13CE" w:rsidRDefault="00F9280A" w:rsidP="00E05F7C">
            <w:r>
              <w:t>006537</w:t>
            </w:r>
          </w:p>
        </w:tc>
        <w:tc>
          <w:tcPr>
            <w:tcW w:w="6345" w:type="dxa"/>
          </w:tcPr>
          <w:p w:rsidR="00F9280A" w:rsidRPr="00A106F7" w:rsidRDefault="00F9280A" w:rsidP="00E05F7C">
            <w:r w:rsidRPr="00A106F7">
              <w:rPr>
                <w:rFonts w:hint="eastAsia"/>
              </w:rPr>
              <w:t>恒生前海港股通精选混合型证券投资基金</w:t>
            </w:r>
          </w:p>
        </w:tc>
      </w:tr>
      <w:tr w:rsidR="00F9280A" w:rsidTr="00E05F7C">
        <w:trPr>
          <w:trHeight w:val="454"/>
        </w:trPr>
        <w:tc>
          <w:tcPr>
            <w:tcW w:w="1426" w:type="dxa"/>
          </w:tcPr>
          <w:p w:rsidR="00F9280A" w:rsidRDefault="00F9280A" w:rsidP="00E05F7C">
            <w:r>
              <w:rPr>
                <w:rFonts w:hint="eastAsia"/>
              </w:rPr>
              <w:t>007941</w:t>
            </w:r>
          </w:p>
        </w:tc>
        <w:tc>
          <w:tcPr>
            <w:tcW w:w="6345" w:type="dxa"/>
          </w:tcPr>
          <w:p w:rsidR="00F9280A" w:rsidRPr="00A106F7" w:rsidRDefault="00F9280A" w:rsidP="00E05F7C">
            <w:r>
              <w:rPr>
                <w:rFonts w:hint="eastAsia"/>
              </w:rPr>
              <w:t>恒生</w:t>
            </w:r>
            <w:r>
              <w:t>前海恒扬纯债债券型证券投资基金</w:t>
            </w:r>
            <w:r>
              <w:rPr>
                <w:rFonts w:hint="eastAsia"/>
              </w:rPr>
              <w:t>A</w:t>
            </w:r>
            <w:r>
              <w:rPr>
                <w:rFonts w:hint="eastAsia"/>
              </w:rPr>
              <w:t>类</w:t>
            </w:r>
          </w:p>
        </w:tc>
      </w:tr>
      <w:tr w:rsidR="00F9280A" w:rsidTr="00E05F7C">
        <w:trPr>
          <w:trHeight w:val="454"/>
        </w:trPr>
        <w:tc>
          <w:tcPr>
            <w:tcW w:w="1426" w:type="dxa"/>
          </w:tcPr>
          <w:p w:rsidR="00F9280A" w:rsidRDefault="00F9280A" w:rsidP="00E05F7C">
            <w:r>
              <w:rPr>
                <w:rFonts w:hint="eastAsia"/>
              </w:rPr>
              <w:t>007942</w:t>
            </w:r>
          </w:p>
        </w:tc>
        <w:tc>
          <w:tcPr>
            <w:tcW w:w="6345" w:type="dxa"/>
          </w:tcPr>
          <w:p w:rsidR="00F9280A" w:rsidRPr="00A106F7" w:rsidRDefault="00F9280A" w:rsidP="00E05F7C">
            <w:r>
              <w:rPr>
                <w:rFonts w:hint="eastAsia"/>
              </w:rPr>
              <w:t>恒生</w:t>
            </w:r>
            <w:r>
              <w:t>前海恒扬纯债债券型证券投资基金</w:t>
            </w:r>
            <w:r>
              <w:rPr>
                <w:rFonts w:hint="eastAsia"/>
              </w:rPr>
              <w:t>C</w:t>
            </w:r>
            <w:r>
              <w:rPr>
                <w:rFonts w:hint="eastAsia"/>
              </w:rPr>
              <w:t>类</w:t>
            </w:r>
          </w:p>
        </w:tc>
      </w:tr>
      <w:tr w:rsidR="00F9280A" w:rsidTr="00E05F7C">
        <w:trPr>
          <w:trHeight w:val="454"/>
        </w:trPr>
        <w:tc>
          <w:tcPr>
            <w:tcW w:w="1426" w:type="dxa"/>
          </w:tcPr>
          <w:p w:rsidR="00F9280A" w:rsidRDefault="00F9280A" w:rsidP="00E05F7C">
            <w:r>
              <w:rPr>
                <w:rFonts w:hint="eastAsia"/>
              </w:rPr>
              <w:t>007277</w:t>
            </w:r>
          </w:p>
        </w:tc>
        <w:tc>
          <w:tcPr>
            <w:tcW w:w="6345" w:type="dxa"/>
          </w:tcPr>
          <w:p w:rsidR="00F9280A" w:rsidRPr="00A106F7" w:rsidRDefault="00F9280A" w:rsidP="00E05F7C">
            <w:r>
              <w:rPr>
                <w:rFonts w:hint="eastAsia"/>
              </w:rPr>
              <w:t>恒生</w:t>
            </w:r>
            <w:r>
              <w:t>前海</w:t>
            </w:r>
            <w:r>
              <w:rPr>
                <w:rFonts w:hint="eastAsia"/>
              </w:rPr>
              <w:t>消费</w:t>
            </w:r>
            <w:r>
              <w:t>升级混合型证券投资基金</w:t>
            </w:r>
          </w:p>
        </w:tc>
      </w:tr>
      <w:tr w:rsidR="00F9280A" w:rsidTr="00E05F7C">
        <w:trPr>
          <w:trHeight w:val="454"/>
        </w:trPr>
        <w:tc>
          <w:tcPr>
            <w:tcW w:w="1426" w:type="dxa"/>
          </w:tcPr>
          <w:p w:rsidR="00F9280A" w:rsidRDefault="00F9280A" w:rsidP="00E05F7C">
            <w:r>
              <w:rPr>
                <w:rFonts w:hint="eastAsia"/>
              </w:rPr>
              <w:t>008407</w:t>
            </w:r>
          </w:p>
        </w:tc>
        <w:tc>
          <w:tcPr>
            <w:tcW w:w="6345" w:type="dxa"/>
          </w:tcPr>
          <w:p w:rsidR="00F9280A" w:rsidRDefault="00F9280A" w:rsidP="00E05F7C">
            <w:r w:rsidRPr="001D5C92">
              <w:t>恒生前海恒生沪深港通细分行业龙头指数证券投资基金</w:t>
            </w:r>
            <w:r>
              <w:rPr>
                <w:rFonts w:hint="eastAsia"/>
              </w:rPr>
              <w:t>A</w:t>
            </w:r>
            <w:r>
              <w:rPr>
                <w:rFonts w:hint="eastAsia"/>
              </w:rPr>
              <w:t>类</w:t>
            </w:r>
          </w:p>
        </w:tc>
      </w:tr>
      <w:tr w:rsidR="00F9280A" w:rsidTr="00E05F7C">
        <w:trPr>
          <w:trHeight w:val="454"/>
        </w:trPr>
        <w:tc>
          <w:tcPr>
            <w:tcW w:w="1426" w:type="dxa"/>
          </w:tcPr>
          <w:p w:rsidR="00F9280A" w:rsidRDefault="00F9280A" w:rsidP="00E05F7C">
            <w:r>
              <w:rPr>
                <w:rFonts w:hint="eastAsia"/>
              </w:rPr>
              <w:t>008408</w:t>
            </w:r>
          </w:p>
        </w:tc>
        <w:tc>
          <w:tcPr>
            <w:tcW w:w="6345" w:type="dxa"/>
          </w:tcPr>
          <w:p w:rsidR="00F9280A" w:rsidRDefault="00F9280A" w:rsidP="00E05F7C">
            <w:r w:rsidRPr="00E3430A">
              <w:t>恒生前海恒生沪深港通细分行业龙头指数证券投资基金</w:t>
            </w:r>
            <w:r>
              <w:rPr>
                <w:rFonts w:hint="eastAsia"/>
              </w:rPr>
              <w:t>C</w:t>
            </w:r>
            <w:r>
              <w:rPr>
                <w:rFonts w:hint="eastAsia"/>
              </w:rPr>
              <w:t>类</w:t>
            </w:r>
          </w:p>
        </w:tc>
      </w:tr>
      <w:tr w:rsidR="00F9280A" w:rsidRPr="00337B44" w:rsidTr="00E05F7C">
        <w:trPr>
          <w:trHeight w:val="454"/>
        </w:trPr>
        <w:tc>
          <w:tcPr>
            <w:tcW w:w="1426" w:type="dxa"/>
          </w:tcPr>
          <w:p w:rsidR="00F9280A" w:rsidRDefault="00F9280A" w:rsidP="00E05F7C">
            <w:r>
              <w:rPr>
                <w:rFonts w:hint="eastAsia"/>
              </w:rPr>
              <w:lastRenderedPageBreak/>
              <w:t>009301</w:t>
            </w:r>
          </w:p>
        </w:tc>
        <w:tc>
          <w:tcPr>
            <w:tcW w:w="6345" w:type="dxa"/>
          </w:tcPr>
          <w:p w:rsidR="00F9280A" w:rsidRPr="00E3430A" w:rsidRDefault="00F9280A" w:rsidP="00E05F7C">
            <w:r>
              <w:rPr>
                <w:rFonts w:hint="eastAsia"/>
              </w:rPr>
              <w:t>恒生</w:t>
            </w:r>
            <w:r>
              <w:t>前海短债债券型发起式证券</w:t>
            </w:r>
            <w:r>
              <w:rPr>
                <w:rFonts w:hint="eastAsia"/>
              </w:rPr>
              <w:t>投资</w:t>
            </w:r>
            <w:r>
              <w:t>基金</w:t>
            </w:r>
            <w:r>
              <w:rPr>
                <w:rFonts w:hint="eastAsia"/>
              </w:rPr>
              <w:t>A</w:t>
            </w:r>
            <w:r>
              <w:rPr>
                <w:rFonts w:hint="eastAsia"/>
              </w:rPr>
              <w:t>类</w:t>
            </w:r>
          </w:p>
        </w:tc>
      </w:tr>
      <w:tr w:rsidR="00F9280A" w:rsidRPr="00337B44" w:rsidTr="00E05F7C">
        <w:trPr>
          <w:trHeight w:val="454"/>
        </w:trPr>
        <w:tc>
          <w:tcPr>
            <w:tcW w:w="1426" w:type="dxa"/>
          </w:tcPr>
          <w:p w:rsidR="00F9280A" w:rsidRDefault="00F9280A" w:rsidP="00E05F7C">
            <w:r>
              <w:rPr>
                <w:rFonts w:hint="eastAsia"/>
              </w:rPr>
              <w:t>009302</w:t>
            </w:r>
          </w:p>
        </w:tc>
        <w:tc>
          <w:tcPr>
            <w:tcW w:w="6345" w:type="dxa"/>
          </w:tcPr>
          <w:p w:rsidR="00F9280A" w:rsidRDefault="00F9280A" w:rsidP="00E05F7C">
            <w:r>
              <w:rPr>
                <w:rFonts w:hint="eastAsia"/>
              </w:rPr>
              <w:t>恒生</w:t>
            </w:r>
            <w:r>
              <w:t>前海短债债券型发起式证券投资基金</w:t>
            </w:r>
            <w:r>
              <w:rPr>
                <w:rFonts w:hint="eastAsia"/>
              </w:rPr>
              <w:t>C</w:t>
            </w:r>
            <w:r>
              <w:rPr>
                <w:rFonts w:hint="eastAsia"/>
              </w:rPr>
              <w:t>类</w:t>
            </w:r>
          </w:p>
        </w:tc>
      </w:tr>
    </w:tbl>
    <w:p w:rsidR="009202EF" w:rsidRPr="00337B44" w:rsidRDefault="00337B44" w:rsidP="00337B44">
      <w:pPr>
        <w:widowControl/>
        <w:tabs>
          <w:tab w:val="left" w:pos="3210"/>
        </w:tabs>
        <w:spacing w:line="360" w:lineRule="auto"/>
        <w:ind w:left="420"/>
        <w:jc w:val="left"/>
        <w:rPr>
          <w:rStyle w:val="da"/>
        </w:rPr>
      </w:pPr>
      <w:r>
        <w:rPr>
          <w:rStyle w:val="da"/>
          <w:rFonts w:hint="eastAsia"/>
        </w:rPr>
        <w:t>注</w:t>
      </w:r>
      <w:r>
        <w:rPr>
          <w:rStyle w:val="da"/>
        </w:rPr>
        <w:t>：</w:t>
      </w:r>
      <w:r>
        <w:rPr>
          <w:rStyle w:val="da"/>
          <w:rFonts w:hint="eastAsia"/>
        </w:rPr>
        <w:t>C</w:t>
      </w:r>
      <w:r>
        <w:rPr>
          <w:rStyle w:val="da"/>
          <w:rFonts w:hint="eastAsia"/>
        </w:rPr>
        <w:t>类</w:t>
      </w:r>
      <w:r>
        <w:rPr>
          <w:rStyle w:val="da"/>
        </w:rPr>
        <w:t>产品不参加</w:t>
      </w:r>
      <w:r>
        <w:rPr>
          <w:rStyle w:val="da"/>
          <w:rFonts w:hint="eastAsia"/>
        </w:rPr>
        <w:t>基金</w:t>
      </w:r>
      <w:r>
        <w:rPr>
          <w:rStyle w:val="da"/>
        </w:rPr>
        <w:t>认购、申购及定期定额投资申购费率优惠活动</w:t>
      </w:r>
    </w:p>
    <w:p w:rsidR="00337B44" w:rsidRDefault="00337B44" w:rsidP="00337B44">
      <w:pPr>
        <w:widowControl/>
        <w:spacing w:line="360" w:lineRule="auto"/>
        <w:ind w:left="420"/>
        <w:jc w:val="left"/>
        <w:rPr>
          <w:rStyle w:val="da"/>
        </w:rPr>
      </w:pPr>
    </w:p>
    <w:p w:rsidR="0074592E" w:rsidRPr="00EA291B" w:rsidRDefault="003E1961" w:rsidP="00337B44">
      <w:pPr>
        <w:widowControl/>
        <w:spacing w:line="360" w:lineRule="auto"/>
        <w:ind w:left="420"/>
        <w:jc w:val="left"/>
        <w:rPr>
          <w:rFonts w:ascii="宋体" w:eastAsia="宋体" w:hAnsi="宋体" w:cs="Calibri"/>
          <w:color w:val="000000"/>
          <w:kern w:val="0"/>
          <w:szCs w:val="21"/>
        </w:rPr>
      </w:pPr>
      <w:r w:rsidRPr="00EF7D56">
        <w:rPr>
          <w:rStyle w:val="da"/>
          <w:rFonts w:hint="eastAsia"/>
        </w:rPr>
        <w:t>二、</w:t>
      </w:r>
      <w:r w:rsidR="0074592E" w:rsidRPr="00EF7D56">
        <w:rPr>
          <w:rStyle w:val="da"/>
          <w:rFonts w:hint="eastAsia"/>
        </w:rPr>
        <w:t>通过</w:t>
      </w:r>
      <w:r w:rsidR="009202EF">
        <w:rPr>
          <w:rStyle w:val="da"/>
          <w:rFonts w:hint="eastAsia"/>
        </w:rPr>
        <w:t>申万宏源</w:t>
      </w:r>
      <w:r w:rsidR="009202EF">
        <w:rPr>
          <w:rStyle w:val="da"/>
        </w:rPr>
        <w:t>和申万宏源西部</w:t>
      </w:r>
      <w:r w:rsidR="0074592E" w:rsidRPr="00EF7D56">
        <w:rPr>
          <w:rStyle w:val="da"/>
          <w:rFonts w:hint="eastAsia"/>
        </w:rPr>
        <w:t>开通上述基金定期定额投</w:t>
      </w:r>
      <w:r w:rsidR="0074592E">
        <w:rPr>
          <w:rFonts w:ascii="宋体" w:eastAsia="宋体" w:hAnsi="宋体" w:cs="Calibri" w:hint="eastAsia"/>
          <w:color w:val="000000"/>
          <w:kern w:val="0"/>
          <w:szCs w:val="21"/>
        </w:rPr>
        <w:t>资业务</w:t>
      </w:r>
    </w:p>
    <w:p w:rsidR="0074592E" w:rsidRPr="00EA291B" w:rsidRDefault="0074592E" w:rsidP="0074592E">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定期定额投资业务是基金申购业务的一种方式，投资者可以通过</w:t>
      </w:r>
      <w:r w:rsidR="009202EF">
        <w:rPr>
          <w:rStyle w:val="da"/>
          <w:rFonts w:hint="eastAsia"/>
        </w:rPr>
        <w:t>申万宏源</w:t>
      </w:r>
      <w:r w:rsidR="009202EF">
        <w:rPr>
          <w:rStyle w:val="da"/>
        </w:rPr>
        <w:t>和申万宏源西部</w:t>
      </w:r>
      <w:r>
        <w:rPr>
          <w:rFonts w:ascii="宋体" w:eastAsia="宋体" w:hAnsi="宋体" w:cs="Calibri" w:hint="eastAsia"/>
          <w:color w:val="000000"/>
          <w:kern w:val="0"/>
          <w:szCs w:val="21"/>
        </w:rPr>
        <w:t>提交申请，约定每期扣款时间、扣款金额及扣款方式，由</w:t>
      </w:r>
      <w:r w:rsidR="009202EF">
        <w:rPr>
          <w:rStyle w:val="da"/>
          <w:rFonts w:hint="eastAsia"/>
        </w:rPr>
        <w:t>申万宏源</w:t>
      </w:r>
      <w:r w:rsidR="009202EF">
        <w:rPr>
          <w:rStyle w:val="da"/>
        </w:rPr>
        <w:t>和申万宏源西部</w:t>
      </w:r>
      <w:r>
        <w:rPr>
          <w:rFonts w:ascii="宋体" w:eastAsia="宋体" w:hAnsi="宋体" w:cs="Calibri" w:hint="eastAsia"/>
          <w:color w:val="000000"/>
          <w:kern w:val="0"/>
          <w:szCs w:val="21"/>
        </w:rPr>
        <w:t>于约定扣款日在投资者指定的资金账户内自动完成扣款以及基金申购业务。投资者在办理定期定额投资业务的同时，仍然可以进行日常申购、赎回业务。</w:t>
      </w:r>
    </w:p>
    <w:p w:rsidR="0074592E" w:rsidRPr="00EA291B" w:rsidRDefault="0074592E" w:rsidP="0074592E">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、适用投资者范围</w:t>
      </w:r>
    </w:p>
    <w:p w:rsidR="0074592E" w:rsidRPr="00EA291B" w:rsidRDefault="0074592E" w:rsidP="0074592E">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定期定额投资业务适用于依据中华人民共和国有关法律法规的规定和上述基金的基金合同约定可以投资证券投资基金的个人投资者和机构投资者。</w:t>
      </w:r>
    </w:p>
    <w:p w:rsidR="0074592E" w:rsidRPr="00EA291B" w:rsidRDefault="0074592E" w:rsidP="0074592E">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2</w:t>
      </w:r>
      <w:r>
        <w:rPr>
          <w:rFonts w:ascii="宋体" w:eastAsia="宋体" w:hAnsi="宋体" w:cs="Calibri" w:hint="eastAsia"/>
          <w:color w:val="000000"/>
          <w:kern w:val="0"/>
          <w:szCs w:val="21"/>
        </w:rPr>
        <w:t>、定期扣款金额</w:t>
      </w:r>
    </w:p>
    <w:p w:rsidR="0074592E" w:rsidRPr="00570E8A" w:rsidRDefault="0074592E" w:rsidP="0074592E">
      <w:pPr>
        <w:pStyle w:val="a7"/>
        <w:spacing w:line="360" w:lineRule="auto"/>
      </w:pPr>
      <w:r>
        <w:rPr>
          <w:rFonts w:ascii="宋体" w:eastAsia="宋体" w:hAnsi="宋体" w:cs="Calibri" w:hint="eastAsia"/>
          <w:color w:val="000000"/>
          <w:kern w:val="0"/>
          <w:szCs w:val="21"/>
        </w:rPr>
        <w:t xml:space="preserve">    投资者可以与</w:t>
      </w:r>
      <w:r w:rsidR="009202EF">
        <w:rPr>
          <w:rStyle w:val="da"/>
          <w:rFonts w:hint="eastAsia"/>
        </w:rPr>
        <w:t>申万宏源</w:t>
      </w:r>
      <w:r w:rsidR="009202EF">
        <w:rPr>
          <w:rStyle w:val="da"/>
        </w:rPr>
        <w:t>和申万宏源西部</w:t>
      </w:r>
      <w:r>
        <w:rPr>
          <w:rFonts w:ascii="宋体" w:eastAsia="宋体" w:hAnsi="宋体" w:cs="Calibri" w:hint="eastAsia"/>
          <w:color w:val="000000"/>
          <w:kern w:val="0"/>
          <w:szCs w:val="21"/>
        </w:rPr>
        <w:t>约定每期固定扣款金额，</w:t>
      </w:r>
      <w:r w:rsidRPr="00570E8A">
        <w:rPr>
          <w:rFonts w:ascii="宋体" w:eastAsia="宋体" w:hAnsi="宋体" w:cs="Calibri" w:hint="eastAsia"/>
          <w:color w:val="000000"/>
          <w:kern w:val="0"/>
          <w:szCs w:val="21"/>
        </w:rPr>
        <w:t>每期最低申购金额</w:t>
      </w:r>
      <w:r>
        <w:rPr>
          <w:rFonts w:ascii="宋体" w:eastAsia="宋体" w:hAnsi="宋体" w:cs="Calibri" w:hint="eastAsia"/>
          <w:color w:val="000000"/>
          <w:kern w:val="0"/>
          <w:szCs w:val="21"/>
        </w:rPr>
        <w:t>以</w:t>
      </w:r>
      <w:r w:rsidRPr="00570E8A">
        <w:rPr>
          <w:rFonts w:ascii="宋体" w:eastAsia="宋体" w:hAnsi="宋体" w:cs="Calibri" w:hint="eastAsia"/>
          <w:color w:val="000000"/>
          <w:kern w:val="0"/>
          <w:szCs w:val="21"/>
        </w:rPr>
        <w:t>代</w:t>
      </w:r>
      <w:r>
        <w:t>销机构为准</w:t>
      </w:r>
      <w:r>
        <w:rPr>
          <w:rFonts w:hint="eastAsia"/>
        </w:rPr>
        <w:t>，但</w:t>
      </w:r>
      <w:r>
        <w:t>不低于该基金最低申购金额</w:t>
      </w:r>
      <w:r w:rsidRPr="00570E8A">
        <w:rPr>
          <w:rFonts w:hint="eastAsia"/>
        </w:rPr>
        <w:t>（含申购手续费）。</w:t>
      </w:r>
      <w:r w:rsidR="009202EF">
        <w:rPr>
          <w:rStyle w:val="da"/>
          <w:rFonts w:hint="eastAsia"/>
        </w:rPr>
        <w:t>申万宏源</w:t>
      </w:r>
      <w:r w:rsidR="009202EF">
        <w:rPr>
          <w:rStyle w:val="da"/>
        </w:rPr>
        <w:t>和申万宏源西部</w:t>
      </w:r>
      <w:r w:rsidRPr="00570E8A">
        <w:rPr>
          <w:rFonts w:hint="eastAsia"/>
        </w:rPr>
        <w:t>定</w:t>
      </w:r>
      <w:r>
        <w:rPr>
          <w:rFonts w:ascii="宋体" w:eastAsia="宋体" w:hAnsi="宋体" w:cs="Calibri" w:hint="eastAsia"/>
          <w:color w:val="000000"/>
          <w:kern w:val="0"/>
          <w:szCs w:val="21"/>
        </w:rPr>
        <w:t>期自动代投资者提交的申购金额，应与投资者原定期定额投资业务开通申请中填写的申购金额一致。</w:t>
      </w:r>
    </w:p>
    <w:p w:rsidR="0074592E" w:rsidRPr="00EA291B" w:rsidRDefault="0074592E" w:rsidP="0074592E">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3</w:t>
      </w:r>
      <w:r>
        <w:rPr>
          <w:rFonts w:ascii="宋体" w:eastAsia="宋体" w:hAnsi="宋体" w:cs="Calibri" w:hint="eastAsia"/>
          <w:color w:val="000000"/>
          <w:kern w:val="0"/>
          <w:szCs w:val="21"/>
        </w:rPr>
        <w:t>、交易确认</w:t>
      </w:r>
    </w:p>
    <w:p w:rsidR="0074592E" w:rsidRPr="00EA291B" w:rsidRDefault="0074592E" w:rsidP="0074592E">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以每期实际定期定额投资申购申请日（</w:t>
      </w:r>
      <w:r w:rsidRPr="00EA291B">
        <w:rPr>
          <w:rFonts w:ascii="宋体" w:eastAsia="宋体" w:hAnsi="宋体" w:cs="Calibri"/>
          <w:color w:val="000000"/>
          <w:kern w:val="0"/>
          <w:szCs w:val="21"/>
        </w:rPr>
        <w:t>T</w:t>
      </w:r>
      <w:r>
        <w:rPr>
          <w:rFonts w:ascii="宋体" w:eastAsia="宋体" w:hAnsi="宋体" w:cs="Calibri" w:hint="eastAsia"/>
          <w:color w:val="000000"/>
          <w:kern w:val="0"/>
          <w:szCs w:val="21"/>
        </w:rPr>
        <w:t>日）的基金份额资产净值为基准计算申购份额。定期定额投资申购的确认以各基金注册登记机构的记录为准。</w:t>
      </w:r>
    </w:p>
    <w:p w:rsidR="0074592E" w:rsidRPr="00EA291B" w:rsidRDefault="0074592E" w:rsidP="0074592E">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4</w:t>
      </w:r>
      <w:r>
        <w:rPr>
          <w:rFonts w:ascii="宋体" w:eastAsia="宋体" w:hAnsi="宋体" w:cs="Calibri" w:hint="eastAsia"/>
          <w:color w:val="000000"/>
          <w:kern w:val="0"/>
          <w:szCs w:val="21"/>
        </w:rPr>
        <w:t>、有关定期定额投资业务的具体业务办理规则和程序请遵循</w:t>
      </w:r>
      <w:r w:rsidR="009202EF">
        <w:rPr>
          <w:rStyle w:val="da"/>
          <w:rFonts w:hint="eastAsia"/>
        </w:rPr>
        <w:t>申万宏源</w:t>
      </w:r>
      <w:r w:rsidR="009202EF">
        <w:rPr>
          <w:rStyle w:val="da"/>
        </w:rPr>
        <w:t>和申万宏源西部</w:t>
      </w:r>
      <w:r>
        <w:rPr>
          <w:rFonts w:ascii="宋体" w:eastAsia="宋体" w:hAnsi="宋体" w:cs="Calibri" w:hint="eastAsia"/>
          <w:color w:val="000000"/>
          <w:kern w:val="0"/>
          <w:szCs w:val="21"/>
        </w:rPr>
        <w:t>的有关规定。</w:t>
      </w:r>
    </w:p>
    <w:p w:rsidR="0074592E" w:rsidRDefault="0074592E" w:rsidP="0074592E">
      <w:pPr>
        <w:pStyle w:val="a3"/>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三、通过</w:t>
      </w:r>
      <w:r w:rsidR="009202EF" w:rsidRPr="00337B44">
        <w:rPr>
          <w:rFonts w:cs="Calibri" w:hint="eastAsia"/>
          <w:color w:val="000000"/>
          <w:sz w:val="21"/>
          <w:szCs w:val="21"/>
        </w:rPr>
        <w:t>申万宏源</w:t>
      </w:r>
      <w:r w:rsidR="009202EF" w:rsidRPr="00337B44">
        <w:rPr>
          <w:rFonts w:cs="Calibri"/>
          <w:color w:val="000000"/>
          <w:sz w:val="21"/>
          <w:szCs w:val="21"/>
        </w:rPr>
        <w:t>和申万宏源西部</w:t>
      </w:r>
      <w:r>
        <w:rPr>
          <w:rFonts w:cs="Calibri" w:hint="eastAsia"/>
          <w:color w:val="000000"/>
          <w:sz w:val="21"/>
          <w:szCs w:val="21"/>
        </w:rPr>
        <w:t>开通基金转换业务</w:t>
      </w:r>
    </w:p>
    <w:p w:rsidR="0074592E" w:rsidRDefault="0074592E" w:rsidP="0074592E">
      <w:pPr>
        <w:pStyle w:val="a3"/>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1、本公司自</w:t>
      </w:r>
      <w:r>
        <w:rPr>
          <w:rFonts w:cs="Calibri"/>
          <w:color w:val="000000"/>
          <w:sz w:val="21"/>
          <w:szCs w:val="21"/>
        </w:rPr>
        <w:t>202</w:t>
      </w:r>
      <w:r w:rsidR="009202EF">
        <w:rPr>
          <w:rFonts w:cs="Calibri"/>
          <w:color w:val="000000"/>
          <w:sz w:val="21"/>
          <w:szCs w:val="21"/>
        </w:rPr>
        <w:t>1</w:t>
      </w:r>
      <w:r>
        <w:rPr>
          <w:rFonts w:cs="Calibri" w:hint="eastAsia"/>
          <w:color w:val="000000"/>
          <w:sz w:val="21"/>
          <w:szCs w:val="21"/>
        </w:rPr>
        <w:t>年</w:t>
      </w:r>
      <w:r w:rsidR="009202EF">
        <w:rPr>
          <w:rFonts w:cs="Calibri"/>
          <w:color w:val="000000"/>
          <w:sz w:val="21"/>
          <w:szCs w:val="21"/>
        </w:rPr>
        <w:t>2</w:t>
      </w:r>
      <w:r>
        <w:rPr>
          <w:rFonts w:cs="Calibri" w:hint="eastAsia"/>
          <w:color w:val="000000"/>
          <w:sz w:val="21"/>
          <w:szCs w:val="21"/>
        </w:rPr>
        <w:t>月</w:t>
      </w:r>
      <w:r w:rsidR="009202EF">
        <w:rPr>
          <w:rFonts w:cs="Calibri"/>
          <w:color w:val="000000"/>
          <w:sz w:val="21"/>
          <w:szCs w:val="21"/>
        </w:rPr>
        <w:t>3</w:t>
      </w:r>
      <w:r>
        <w:rPr>
          <w:rFonts w:cs="Calibri" w:hint="eastAsia"/>
          <w:color w:val="000000"/>
          <w:sz w:val="21"/>
          <w:szCs w:val="21"/>
        </w:rPr>
        <w:t>日起在</w:t>
      </w:r>
      <w:r w:rsidR="009202EF" w:rsidRPr="00337B44">
        <w:rPr>
          <w:rFonts w:cs="Calibri" w:hint="eastAsia"/>
          <w:color w:val="000000"/>
          <w:sz w:val="21"/>
          <w:szCs w:val="21"/>
        </w:rPr>
        <w:t>申万宏源</w:t>
      </w:r>
      <w:r w:rsidR="009202EF" w:rsidRPr="00337B44">
        <w:rPr>
          <w:rFonts w:cs="Calibri"/>
          <w:color w:val="000000"/>
          <w:sz w:val="21"/>
          <w:szCs w:val="21"/>
        </w:rPr>
        <w:t>和申万宏源西部</w:t>
      </w:r>
      <w:r>
        <w:rPr>
          <w:rFonts w:cs="Calibri" w:hint="eastAsia"/>
          <w:color w:val="000000"/>
          <w:sz w:val="21"/>
          <w:szCs w:val="21"/>
        </w:rPr>
        <w:t>开通上述基金之间的转换业务</w:t>
      </w:r>
      <w:r w:rsidR="004D763C">
        <w:rPr>
          <w:rFonts w:cs="Calibri" w:hint="eastAsia"/>
          <w:color w:val="000000"/>
          <w:sz w:val="21"/>
          <w:szCs w:val="21"/>
        </w:rPr>
        <w:t>，</w:t>
      </w:r>
      <w:r w:rsidR="004D763C">
        <w:rPr>
          <w:rFonts w:cs="Calibri"/>
          <w:color w:val="000000"/>
          <w:sz w:val="21"/>
          <w:szCs w:val="21"/>
        </w:rPr>
        <w:t>同产品不同份额不能相互转换</w:t>
      </w:r>
      <w:r>
        <w:rPr>
          <w:rFonts w:cs="Calibri" w:hint="eastAsia"/>
          <w:color w:val="000000"/>
          <w:sz w:val="21"/>
          <w:szCs w:val="21"/>
        </w:rPr>
        <w:t>。</w:t>
      </w:r>
      <w:bookmarkStart w:id="0" w:name="_GoBack"/>
      <w:bookmarkEnd w:id="0"/>
    </w:p>
    <w:p w:rsidR="0074592E" w:rsidRDefault="0074592E" w:rsidP="0074592E">
      <w:pPr>
        <w:pStyle w:val="a3"/>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投资者在办理上述基金的转换业务时，应留意本公司相关公告，确认转出基金处于可赎回状态，转入基金处于可申购状态。</w:t>
      </w:r>
    </w:p>
    <w:p w:rsidR="0074592E" w:rsidRDefault="0074592E" w:rsidP="0074592E">
      <w:pPr>
        <w:pStyle w:val="a3"/>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投资者申请基金转换时应遵循</w:t>
      </w:r>
      <w:r w:rsidR="009202EF" w:rsidRPr="00E05F7C">
        <w:rPr>
          <w:rFonts w:cs="Calibri" w:hint="eastAsia"/>
          <w:color w:val="000000"/>
          <w:sz w:val="21"/>
          <w:szCs w:val="21"/>
        </w:rPr>
        <w:t>申万宏源</w:t>
      </w:r>
      <w:r w:rsidR="009202EF" w:rsidRPr="00E05F7C">
        <w:rPr>
          <w:rFonts w:cs="Calibri"/>
          <w:color w:val="000000"/>
          <w:sz w:val="21"/>
          <w:szCs w:val="21"/>
        </w:rPr>
        <w:t>和申万宏源西部</w:t>
      </w:r>
      <w:r>
        <w:rPr>
          <w:rFonts w:cs="Calibri" w:hint="eastAsia"/>
          <w:color w:val="000000"/>
          <w:sz w:val="21"/>
          <w:szCs w:val="21"/>
        </w:rPr>
        <w:t>的规定提交业务申请。</w:t>
      </w:r>
    </w:p>
    <w:p w:rsidR="0074592E" w:rsidRDefault="0074592E" w:rsidP="0074592E">
      <w:pPr>
        <w:pStyle w:val="a3"/>
        <w:shd w:val="clear" w:color="auto" w:fill="FFFFFF"/>
        <w:spacing w:before="0" w:beforeAutospacing="0" w:after="0" w:afterAutospacing="0" w:line="360" w:lineRule="auto"/>
        <w:ind w:firstLine="480"/>
        <w:rPr>
          <w:rFonts w:cs="Calibri"/>
          <w:color w:val="000000"/>
          <w:sz w:val="21"/>
          <w:szCs w:val="21"/>
        </w:rPr>
      </w:pPr>
      <w:r>
        <w:rPr>
          <w:rFonts w:cs="Calibri"/>
          <w:color w:val="000000"/>
          <w:sz w:val="21"/>
          <w:szCs w:val="21"/>
        </w:rPr>
        <w:t>2</w:t>
      </w:r>
      <w:r>
        <w:rPr>
          <w:rFonts w:cs="Calibri" w:hint="eastAsia"/>
          <w:color w:val="000000"/>
          <w:sz w:val="21"/>
          <w:szCs w:val="21"/>
        </w:rPr>
        <w:t>、基金转换业务的费率计算及规则</w:t>
      </w:r>
    </w:p>
    <w:p w:rsidR="0074592E" w:rsidRDefault="0074592E" w:rsidP="0074592E">
      <w:pPr>
        <w:pStyle w:val="a3"/>
        <w:shd w:val="clear" w:color="auto" w:fill="FFFFFF"/>
        <w:spacing w:before="0" w:beforeAutospacing="0" w:after="0" w:afterAutospacing="0" w:line="360" w:lineRule="auto"/>
        <w:ind w:firstLine="480"/>
        <w:rPr>
          <w:rFonts w:cs="Calibri"/>
          <w:color w:val="000000"/>
          <w:sz w:val="21"/>
          <w:szCs w:val="21"/>
        </w:rPr>
      </w:pPr>
      <w:r>
        <w:rPr>
          <w:rFonts w:cs="Calibri" w:hint="eastAsia"/>
          <w:color w:val="000000"/>
          <w:sz w:val="21"/>
          <w:szCs w:val="21"/>
        </w:rPr>
        <w:lastRenderedPageBreak/>
        <w:t>关于基金转换业务的费率计算及规则请另行参见本公司信息披露文件及官网刊登的业务规则。</w:t>
      </w:r>
    </w:p>
    <w:p w:rsidR="00337B44" w:rsidRPr="00EF7D56" w:rsidRDefault="00337B44" w:rsidP="00337B44">
      <w:pPr>
        <w:widowControl/>
        <w:spacing w:line="360" w:lineRule="auto"/>
        <w:ind w:left="420"/>
        <w:jc w:val="left"/>
        <w:rPr>
          <w:rFonts w:ascii="宋体" w:eastAsia="宋体" w:hAnsi="宋体" w:cs="Calibri"/>
          <w:color w:val="000000"/>
          <w:kern w:val="0"/>
          <w:szCs w:val="21"/>
        </w:rPr>
      </w:pPr>
      <w:r>
        <w:rPr>
          <w:rFonts w:ascii="宋体" w:eastAsia="宋体" w:hAnsi="宋体" w:cs="Calibri" w:hint="eastAsia"/>
          <w:color w:val="000000"/>
          <w:kern w:val="0"/>
          <w:szCs w:val="21"/>
        </w:rPr>
        <w:t>四</w:t>
      </w:r>
      <w:r w:rsidRPr="00EF7D56">
        <w:rPr>
          <w:rFonts w:ascii="宋体" w:eastAsia="宋体" w:hAnsi="宋体" w:cs="Calibri"/>
          <w:color w:val="000000"/>
          <w:kern w:val="0"/>
          <w:szCs w:val="21"/>
        </w:rPr>
        <w:t>、</w:t>
      </w:r>
      <w:r w:rsidRPr="00EF7D56">
        <w:rPr>
          <w:rFonts w:ascii="宋体" w:eastAsia="宋体" w:hAnsi="宋体" w:cs="Calibri" w:hint="eastAsia"/>
          <w:color w:val="000000"/>
          <w:kern w:val="0"/>
          <w:szCs w:val="21"/>
        </w:rPr>
        <w:t>相关</w:t>
      </w:r>
      <w:r w:rsidRPr="00EF7D56">
        <w:rPr>
          <w:rFonts w:ascii="宋体" w:eastAsia="宋体" w:hAnsi="宋体" w:cs="Calibri"/>
          <w:color w:val="000000"/>
          <w:kern w:val="0"/>
          <w:szCs w:val="21"/>
        </w:rPr>
        <w:t>说明</w:t>
      </w:r>
    </w:p>
    <w:p w:rsidR="00337B44" w:rsidRDefault="00337B44" w:rsidP="00337B44">
      <w:pPr>
        <w:widowControl/>
        <w:spacing w:line="360" w:lineRule="auto"/>
        <w:ind w:left="420"/>
        <w:jc w:val="left"/>
        <w:rPr>
          <w:rFonts w:ascii="宋体" w:eastAsia="宋体" w:hAnsi="宋体" w:cs="Calibri"/>
          <w:color w:val="000000"/>
          <w:kern w:val="0"/>
          <w:szCs w:val="21"/>
        </w:rPr>
      </w:pPr>
      <w:r w:rsidRPr="00EF7D56">
        <w:rPr>
          <w:rFonts w:ascii="宋体" w:eastAsia="宋体" w:hAnsi="宋体" w:cs="Calibri" w:hint="eastAsia"/>
          <w:color w:val="000000"/>
          <w:kern w:val="0"/>
          <w:szCs w:val="21"/>
        </w:rPr>
        <w:t>若</w:t>
      </w:r>
      <w:r w:rsidRPr="00EF7D56">
        <w:rPr>
          <w:rFonts w:ascii="宋体" w:eastAsia="宋体" w:hAnsi="宋体" w:cs="Calibri"/>
          <w:color w:val="000000"/>
          <w:kern w:val="0"/>
          <w:szCs w:val="21"/>
        </w:rPr>
        <w:t>今后</w:t>
      </w:r>
      <w:r w:rsidRPr="00EF7D56">
        <w:rPr>
          <w:rFonts w:ascii="宋体" w:eastAsia="宋体" w:hAnsi="宋体" w:cs="Calibri" w:hint="eastAsia"/>
          <w:color w:val="000000"/>
          <w:kern w:val="0"/>
          <w:szCs w:val="21"/>
        </w:rPr>
        <w:t>上述</w:t>
      </w:r>
      <w:r w:rsidRPr="00EF7D56">
        <w:rPr>
          <w:rFonts w:ascii="宋体" w:eastAsia="宋体" w:hAnsi="宋体" w:cs="Calibri"/>
          <w:color w:val="000000"/>
          <w:kern w:val="0"/>
          <w:szCs w:val="21"/>
        </w:rPr>
        <w:t>机构依据法律法规及基金相关法律文件对投资起点金额、</w:t>
      </w:r>
      <w:r w:rsidRPr="00EF7D56">
        <w:rPr>
          <w:rFonts w:ascii="宋体" w:eastAsia="宋体" w:hAnsi="宋体" w:cs="Calibri" w:hint="eastAsia"/>
          <w:color w:val="000000"/>
          <w:kern w:val="0"/>
          <w:szCs w:val="21"/>
        </w:rPr>
        <w:t>级</w:t>
      </w:r>
      <w:r w:rsidRPr="00EF7D56">
        <w:rPr>
          <w:rFonts w:ascii="宋体" w:eastAsia="宋体" w:hAnsi="宋体" w:cs="Calibri"/>
          <w:color w:val="000000"/>
          <w:kern w:val="0"/>
          <w:szCs w:val="21"/>
        </w:rPr>
        <w:t>差</w:t>
      </w:r>
      <w:r w:rsidRPr="00EF7D56">
        <w:rPr>
          <w:rFonts w:ascii="宋体" w:eastAsia="宋体" w:hAnsi="宋体" w:cs="Calibri" w:hint="eastAsia"/>
          <w:color w:val="000000"/>
          <w:kern w:val="0"/>
          <w:szCs w:val="21"/>
        </w:rPr>
        <w:t>及</w:t>
      </w:r>
      <w:r w:rsidRPr="00EF7D56">
        <w:rPr>
          <w:rFonts w:ascii="宋体" w:eastAsia="宋体" w:hAnsi="宋体" w:cs="Calibri"/>
          <w:color w:val="000000"/>
          <w:kern w:val="0"/>
          <w:szCs w:val="21"/>
        </w:rPr>
        <w:t>累计申购限</w:t>
      </w:r>
    </w:p>
    <w:p w:rsidR="00337B44" w:rsidRPr="00337B44" w:rsidRDefault="00337B44" w:rsidP="00337B44">
      <w:pPr>
        <w:widowControl/>
        <w:spacing w:line="360" w:lineRule="auto"/>
        <w:jc w:val="left"/>
        <w:rPr>
          <w:rFonts w:ascii="宋体" w:eastAsia="宋体" w:hAnsi="宋体" w:cs="Calibri"/>
          <w:color w:val="000000"/>
          <w:kern w:val="0"/>
          <w:szCs w:val="21"/>
        </w:rPr>
      </w:pPr>
      <w:r w:rsidRPr="00EF7D56">
        <w:rPr>
          <w:rFonts w:ascii="宋体" w:eastAsia="宋体" w:hAnsi="宋体" w:cs="Calibri"/>
          <w:color w:val="000000"/>
          <w:kern w:val="0"/>
          <w:szCs w:val="21"/>
        </w:rPr>
        <w:t>额等标准进行调整，以上述机构最新规定为准。</w:t>
      </w:r>
    </w:p>
    <w:p w:rsidR="009202EF" w:rsidRDefault="00337B44" w:rsidP="0074592E">
      <w:pPr>
        <w:widowControl/>
        <w:spacing w:line="360" w:lineRule="auto"/>
        <w:ind w:left="420"/>
        <w:jc w:val="left"/>
        <w:rPr>
          <w:rFonts w:ascii="宋体" w:eastAsia="宋体" w:hAnsi="宋体" w:cs="Calibri"/>
          <w:color w:val="000000"/>
          <w:kern w:val="0"/>
          <w:szCs w:val="21"/>
        </w:rPr>
      </w:pPr>
      <w:r>
        <w:rPr>
          <w:rFonts w:ascii="宋体" w:eastAsia="宋体" w:hAnsi="宋体" w:cs="Calibri" w:hint="eastAsia"/>
          <w:color w:val="000000"/>
          <w:kern w:val="0"/>
          <w:szCs w:val="21"/>
        </w:rPr>
        <w:t>五</w:t>
      </w:r>
      <w:r w:rsidR="009202EF">
        <w:rPr>
          <w:rFonts w:ascii="宋体" w:eastAsia="宋体" w:hAnsi="宋体" w:cs="Calibri"/>
          <w:color w:val="000000"/>
          <w:kern w:val="0"/>
          <w:szCs w:val="21"/>
        </w:rPr>
        <w:t>、</w:t>
      </w:r>
      <w:r w:rsidR="00F9280A">
        <w:rPr>
          <w:rFonts w:ascii="宋体" w:eastAsia="宋体" w:hAnsi="宋体" w:cs="Calibri" w:hint="eastAsia"/>
          <w:color w:val="000000"/>
          <w:kern w:val="0"/>
          <w:szCs w:val="21"/>
        </w:rPr>
        <w:t>优惠</w:t>
      </w:r>
      <w:r w:rsidR="00F9280A">
        <w:rPr>
          <w:rFonts w:ascii="宋体" w:eastAsia="宋体" w:hAnsi="宋体" w:cs="Calibri"/>
          <w:color w:val="000000"/>
          <w:kern w:val="0"/>
          <w:szCs w:val="21"/>
        </w:rPr>
        <w:t>活动内容</w:t>
      </w:r>
    </w:p>
    <w:p w:rsidR="00F9280A" w:rsidRDefault="00F9280A" w:rsidP="00F9280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活动期间，投资者通过申万宏源</w:t>
      </w:r>
      <w:r>
        <w:rPr>
          <w:rFonts w:ascii="宋体" w:eastAsia="宋体" w:hAnsi="宋体" w:cs="Calibri"/>
          <w:color w:val="000000"/>
          <w:kern w:val="0"/>
          <w:szCs w:val="21"/>
        </w:rPr>
        <w:t>和申万宏源西部</w:t>
      </w:r>
      <w:r>
        <w:rPr>
          <w:rFonts w:ascii="宋体" w:eastAsia="宋体" w:hAnsi="宋体" w:cs="Calibri" w:hint="eastAsia"/>
          <w:color w:val="000000"/>
          <w:kern w:val="0"/>
          <w:szCs w:val="21"/>
        </w:rPr>
        <w:t>认购、</w:t>
      </w:r>
      <w:r>
        <w:rPr>
          <w:rFonts w:ascii="宋体" w:eastAsia="宋体" w:hAnsi="宋体" w:cs="Calibri"/>
          <w:color w:val="000000"/>
          <w:kern w:val="0"/>
          <w:szCs w:val="21"/>
        </w:rPr>
        <w:t>申购</w:t>
      </w:r>
      <w:r>
        <w:rPr>
          <w:rFonts w:ascii="宋体" w:eastAsia="宋体" w:hAnsi="宋体" w:cs="Calibri" w:hint="eastAsia"/>
          <w:color w:val="000000"/>
          <w:kern w:val="0"/>
          <w:szCs w:val="21"/>
        </w:rPr>
        <w:t>及定期定额投资申购业务</w:t>
      </w:r>
      <w:r>
        <w:rPr>
          <w:rFonts w:ascii="宋体" w:eastAsia="宋体" w:hAnsi="宋体" w:cs="Calibri"/>
          <w:color w:val="000000"/>
          <w:kern w:val="0"/>
          <w:szCs w:val="21"/>
        </w:rPr>
        <w:t>（仅限前端收费模式），</w:t>
      </w:r>
      <w:r>
        <w:rPr>
          <w:rFonts w:ascii="宋体" w:eastAsia="宋体" w:hAnsi="宋体" w:cs="Calibri" w:hint="eastAsia"/>
          <w:color w:val="000000"/>
          <w:kern w:val="0"/>
          <w:szCs w:val="21"/>
        </w:rPr>
        <w:t>享有费率折扣优惠，</w:t>
      </w:r>
      <w:r>
        <w:rPr>
          <w:rFonts w:ascii="宋体" w:eastAsia="宋体" w:hAnsi="宋体" w:cs="Calibri"/>
          <w:color w:val="000000"/>
          <w:kern w:val="0"/>
          <w:szCs w:val="21"/>
        </w:rPr>
        <w:t>具体费率折扣</w:t>
      </w:r>
      <w:r>
        <w:rPr>
          <w:rFonts w:ascii="宋体" w:eastAsia="宋体" w:hAnsi="宋体" w:cs="Calibri" w:hint="eastAsia"/>
          <w:color w:val="000000"/>
          <w:kern w:val="0"/>
          <w:szCs w:val="21"/>
        </w:rPr>
        <w:t>以</w:t>
      </w:r>
      <w:r w:rsidR="00337B44">
        <w:rPr>
          <w:rFonts w:ascii="宋体" w:eastAsia="宋体" w:hAnsi="宋体" w:cs="Calibri" w:hint="eastAsia"/>
          <w:color w:val="000000"/>
          <w:kern w:val="0"/>
          <w:szCs w:val="21"/>
        </w:rPr>
        <w:t>申万宏源</w:t>
      </w:r>
      <w:r w:rsidR="00337B44">
        <w:rPr>
          <w:rFonts w:ascii="宋体" w:eastAsia="宋体" w:hAnsi="宋体" w:cs="Calibri"/>
          <w:color w:val="000000"/>
          <w:kern w:val="0"/>
          <w:szCs w:val="21"/>
        </w:rPr>
        <w:t>和申万宏源西部</w:t>
      </w:r>
      <w:r>
        <w:rPr>
          <w:rFonts w:ascii="宋体" w:eastAsia="宋体" w:hAnsi="宋体" w:cs="Calibri" w:hint="eastAsia"/>
          <w:color w:val="000000"/>
          <w:kern w:val="0"/>
          <w:szCs w:val="21"/>
        </w:rPr>
        <w:t>的</w:t>
      </w:r>
      <w:r>
        <w:rPr>
          <w:rFonts w:ascii="宋体" w:eastAsia="宋体" w:hAnsi="宋体" w:cs="Calibri"/>
          <w:color w:val="000000"/>
          <w:kern w:val="0"/>
          <w:szCs w:val="21"/>
        </w:rPr>
        <w:t>业务规则或公告为准。</w:t>
      </w:r>
    </w:p>
    <w:p w:rsidR="00F9280A" w:rsidRDefault="00F9280A" w:rsidP="00F9280A">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处于</w:t>
      </w:r>
      <w:r>
        <w:rPr>
          <w:rFonts w:ascii="宋体" w:eastAsia="宋体" w:hAnsi="宋体" w:cs="Calibri"/>
          <w:color w:val="000000"/>
          <w:kern w:val="0"/>
          <w:szCs w:val="21"/>
        </w:rPr>
        <w:t>认购期及封闭期的</w:t>
      </w:r>
      <w:r>
        <w:rPr>
          <w:rFonts w:ascii="宋体" w:eastAsia="宋体" w:hAnsi="宋体" w:cs="Calibri" w:hint="eastAsia"/>
          <w:color w:val="000000"/>
          <w:kern w:val="0"/>
          <w:szCs w:val="21"/>
        </w:rPr>
        <w:t>产品</w:t>
      </w:r>
      <w:r>
        <w:rPr>
          <w:rFonts w:ascii="宋体" w:eastAsia="宋体" w:hAnsi="宋体" w:cs="Calibri"/>
          <w:color w:val="000000"/>
          <w:kern w:val="0"/>
          <w:szCs w:val="21"/>
        </w:rPr>
        <w:t>，</w:t>
      </w:r>
      <w:r>
        <w:rPr>
          <w:rFonts w:ascii="宋体" w:eastAsia="宋体" w:hAnsi="宋体" w:cs="Calibri" w:hint="eastAsia"/>
          <w:color w:val="000000"/>
          <w:kern w:val="0"/>
          <w:szCs w:val="21"/>
        </w:rPr>
        <w:t>自</w:t>
      </w:r>
      <w:r>
        <w:rPr>
          <w:rFonts w:ascii="宋体" w:eastAsia="宋体" w:hAnsi="宋体" w:cs="Calibri"/>
          <w:color w:val="000000"/>
          <w:kern w:val="0"/>
          <w:szCs w:val="21"/>
        </w:rPr>
        <w:t>开放申购之日起适用于</w:t>
      </w:r>
      <w:r>
        <w:rPr>
          <w:rFonts w:ascii="宋体" w:eastAsia="宋体" w:hAnsi="宋体" w:cs="Calibri" w:hint="eastAsia"/>
          <w:color w:val="000000"/>
          <w:kern w:val="0"/>
          <w:szCs w:val="21"/>
        </w:rPr>
        <w:t>上述</w:t>
      </w:r>
      <w:r>
        <w:rPr>
          <w:rFonts w:ascii="宋体" w:eastAsia="宋体" w:hAnsi="宋体" w:cs="Calibri"/>
          <w:color w:val="000000"/>
          <w:kern w:val="0"/>
          <w:szCs w:val="21"/>
        </w:rPr>
        <w:t>申购</w:t>
      </w:r>
      <w:r>
        <w:rPr>
          <w:rFonts w:ascii="宋体" w:eastAsia="宋体" w:hAnsi="宋体" w:cs="Calibri" w:hint="eastAsia"/>
          <w:color w:val="000000"/>
          <w:kern w:val="0"/>
          <w:szCs w:val="21"/>
        </w:rPr>
        <w:t>及定期定额投资申购费率</w:t>
      </w:r>
      <w:r>
        <w:rPr>
          <w:rFonts w:ascii="宋体" w:eastAsia="宋体" w:hAnsi="宋体" w:cs="Calibri"/>
          <w:color w:val="000000"/>
          <w:kern w:val="0"/>
          <w:szCs w:val="21"/>
        </w:rPr>
        <w:t>优惠</w:t>
      </w:r>
      <w:r>
        <w:rPr>
          <w:rFonts w:ascii="宋体" w:eastAsia="宋体" w:hAnsi="宋体" w:cs="Calibri" w:hint="eastAsia"/>
          <w:color w:val="000000"/>
          <w:kern w:val="0"/>
          <w:szCs w:val="21"/>
        </w:rPr>
        <w:t>。</w:t>
      </w:r>
    </w:p>
    <w:p w:rsidR="00337B44" w:rsidRDefault="00F9280A" w:rsidP="00F9280A">
      <w:pPr>
        <w:widowControl/>
        <w:spacing w:line="360" w:lineRule="auto"/>
        <w:ind w:left="420"/>
        <w:jc w:val="left"/>
        <w:rPr>
          <w:rFonts w:ascii="宋体" w:eastAsia="宋体" w:hAnsi="宋体" w:cs="Calibri"/>
          <w:color w:val="000000"/>
          <w:kern w:val="0"/>
          <w:szCs w:val="21"/>
        </w:rPr>
      </w:pPr>
      <w:r>
        <w:rPr>
          <w:rFonts w:ascii="宋体" w:eastAsia="宋体" w:hAnsi="宋体" w:cs="Calibri"/>
          <w:color w:val="000000"/>
          <w:kern w:val="0"/>
          <w:szCs w:val="21"/>
        </w:rPr>
        <w:t>如</w:t>
      </w:r>
      <w:r>
        <w:rPr>
          <w:rFonts w:ascii="宋体" w:eastAsia="宋体" w:hAnsi="宋体" w:cs="Calibri" w:hint="eastAsia"/>
          <w:color w:val="000000"/>
          <w:kern w:val="0"/>
          <w:szCs w:val="21"/>
        </w:rPr>
        <w:t>本公司</w:t>
      </w:r>
      <w:r>
        <w:rPr>
          <w:rFonts w:ascii="宋体" w:eastAsia="宋体" w:hAnsi="宋体" w:cs="Calibri"/>
          <w:color w:val="000000"/>
          <w:kern w:val="0"/>
          <w:szCs w:val="21"/>
        </w:rPr>
        <w:t>新增通过</w:t>
      </w:r>
      <w:r w:rsidR="00337B44">
        <w:rPr>
          <w:rFonts w:ascii="宋体" w:eastAsia="宋体" w:hAnsi="宋体" w:cs="Calibri" w:hint="eastAsia"/>
          <w:color w:val="000000"/>
          <w:kern w:val="0"/>
          <w:szCs w:val="21"/>
        </w:rPr>
        <w:t>申万宏源</w:t>
      </w:r>
      <w:r w:rsidR="00337B44">
        <w:rPr>
          <w:rFonts w:ascii="宋体" w:eastAsia="宋体" w:hAnsi="宋体" w:cs="Calibri"/>
          <w:color w:val="000000"/>
          <w:kern w:val="0"/>
          <w:szCs w:val="21"/>
        </w:rPr>
        <w:t>和申万宏源西部</w:t>
      </w:r>
      <w:r>
        <w:rPr>
          <w:rFonts w:ascii="宋体" w:eastAsia="宋体" w:hAnsi="宋体" w:cs="Calibri"/>
          <w:color w:val="000000"/>
          <w:kern w:val="0"/>
          <w:szCs w:val="21"/>
        </w:rPr>
        <w:t>销售的基金</w:t>
      </w:r>
      <w:r>
        <w:rPr>
          <w:rFonts w:ascii="宋体" w:eastAsia="宋体" w:hAnsi="宋体" w:cs="Calibri" w:hint="eastAsia"/>
          <w:color w:val="000000"/>
          <w:kern w:val="0"/>
          <w:szCs w:val="21"/>
        </w:rPr>
        <w:t>产品</w:t>
      </w:r>
      <w:r>
        <w:rPr>
          <w:rFonts w:ascii="宋体" w:eastAsia="宋体" w:hAnsi="宋体" w:cs="Calibri"/>
          <w:color w:val="000000"/>
          <w:kern w:val="0"/>
          <w:szCs w:val="21"/>
        </w:rPr>
        <w:t>，该基金产品适用于</w:t>
      </w:r>
      <w:r>
        <w:rPr>
          <w:rFonts w:ascii="宋体" w:eastAsia="宋体" w:hAnsi="宋体" w:cs="Calibri" w:hint="eastAsia"/>
          <w:color w:val="000000"/>
          <w:kern w:val="0"/>
          <w:szCs w:val="21"/>
        </w:rPr>
        <w:t>上述</w:t>
      </w:r>
      <w:r>
        <w:rPr>
          <w:rFonts w:ascii="宋体" w:eastAsia="宋体" w:hAnsi="宋体" w:cs="Calibri"/>
          <w:color w:val="000000"/>
          <w:kern w:val="0"/>
          <w:szCs w:val="21"/>
        </w:rPr>
        <w:t>优</w:t>
      </w:r>
    </w:p>
    <w:p w:rsidR="009202EF" w:rsidRDefault="00F9280A" w:rsidP="00337B44">
      <w:pPr>
        <w:widowControl/>
        <w:spacing w:line="360" w:lineRule="auto"/>
        <w:jc w:val="left"/>
        <w:rPr>
          <w:rFonts w:ascii="宋体" w:eastAsia="宋体" w:hAnsi="宋体" w:cs="Calibri"/>
          <w:color w:val="000000"/>
          <w:kern w:val="0"/>
          <w:szCs w:val="21"/>
        </w:rPr>
      </w:pPr>
      <w:r>
        <w:rPr>
          <w:rFonts w:ascii="宋体" w:eastAsia="宋体" w:hAnsi="宋体" w:cs="Calibri"/>
          <w:color w:val="000000"/>
          <w:kern w:val="0"/>
          <w:szCs w:val="21"/>
        </w:rPr>
        <w:t>惠，</w:t>
      </w:r>
      <w:r>
        <w:rPr>
          <w:rFonts w:ascii="宋体" w:eastAsia="宋体" w:hAnsi="宋体" w:cs="Calibri" w:hint="eastAsia"/>
          <w:color w:val="000000"/>
          <w:kern w:val="0"/>
          <w:szCs w:val="21"/>
        </w:rPr>
        <w:t>具体</w:t>
      </w:r>
      <w:r>
        <w:rPr>
          <w:rFonts w:ascii="宋体" w:eastAsia="宋体" w:hAnsi="宋体" w:cs="Calibri"/>
          <w:color w:val="000000"/>
          <w:kern w:val="0"/>
          <w:szCs w:val="21"/>
        </w:rPr>
        <w:t>费率优惠时间及内容以</w:t>
      </w:r>
      <w:r w:rsidR="00337B44">
        <w:rPr>
          <w:rFonts w:ascii="宋体" w:eastAsia="宋体" w:hAnsi="宋体" w:cs="Calibri" w:hint="eastAsia"/>
          <w:color w:val="000000"/>
          <w:kern w:val="0"/>
          <w:szCs w:val="21"/>
        </w:rPr>
        <w:t>申万宏源</w:t>
      </w:r>
      <w:r w:rsidR="00337B44">
        <w:rPr>
          <w:rFonts w:ascii="宋体" w:eastAsia="宋体" w:hAnsi="宋体" w:cs="Calibri"/>
          <w:color w:val="000000"/>
          <w:kern w:val="0"/>
          <w:szCs w:val="21"/>
        </w:rPr>
        <w:t>和申万宏源西部</w:t>
      </w:r>
      <w:r>
        <w:rPr>
          <w:rFonts w:ascii="宋体" w:eastAsia="宋体" w:hAnsi="宋体" w:cs="Calibri" w:hint="eastAsia"/>
          <w:color w:val="000000"/>
          <w:kern w:val="0"/>
          <w:szCs w:val="21"/>
        </w:rPr>
        <w:t>的</w:t>
      </w:r>
      <w:r>
        <w:rPr>
          <w:rFonts w:ascii="宋体" w:eastAsia="宋体" w:hAnsi="宋体" w:cs="Calibri"/>
          <w:color w:val="000000"/>
          <w:kern w:val="0"/>
          <w:szCs w:val="21"/>
        </w:rPr>
        <w:t>活动为准。</w:t>
      </w:r>
    </w:p>
    <w:p w:rsidR="00337B44" w:rsidRDefault="00337B44" w:rsidP="00337B4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六</w:t>
      </w:r>
      <w:r>
        <w:rPr>
          <w:rFonts w:ascii="宋体" w:eastAsia="宋体" w:hAnsi="宋体" w:cs="Calibri"/>
          <w:color w:val="000000"/>
          <w:kern w:val="0"/>
          <w:szCs w:val="21"/>
        </w:rPr>
        <w:t>、</w:t>
      </w:r>
      <w:r>
        <w:rPr>
          <w:rFonts w:ascii="宋体" w:eastAsia="宋体" w:hAnsi="宋体" w:cs="Calibri" w:hint="eastAsia"/>
          <w:color w:val="000000"/>
          <w:kern w:val="0"/>
          <w:szCs w:val="21"/>
        </w:rPr>
        <w:t>重要提示</w:t>
      </w:r>
      <w:r>
        <w:rPr>
          <w:rFonts w:ascii="宋体" w:eastAsia="宋体" w:hAnsi="宋体" w:cs="Calibri"/>
          <w:color w:val="000000"/>
          <w:kern w:val="0"/>
          <w:szCs w:val="21"/>
        </w:rPr>
        <w:t xml:space="preserve"> </w:t>
      </w:r>
    </w:p>
    <w:p w:rsidR="00337B44" w:rsidRPr="007A1D96" w:rsidRDefault="00337B44" w:rsidP="00337B4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本优惠活动仅适用于处于正常申购期的基金的一次性申购手续费和定期定额投资申购手续费，不包括上述基金的后端收费模式的申购手续费，也不包括基金转换业务的申购补差费,对于大额认购\申购采用固定费用方式收费的不参与折扣活动。</w:t>
      </w:r>
    </w:p>
    <w:p w:rsidR="00337B44" w:rsidRDefault="00337B44" w:rsidP="00337B4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、上述基金原申购费率标准请详见上述基金相关法律文件及本公司发布的最新业务公告。</w:t>
      </w:r>
    </w:p>
    <w:p w:rsidR="00337B44" w:rsidRDefault="00337B44" w:rsidP="00337B44">
      <w:pPr>
        <w:widowControl/>
        <w:spacing w:line="360" w:lineRule="auto"/>
        <w:ind w:firstLineChars="200" w:firstLine="420"/>
        <w:jc w:val="left"/>
        <w:rPr>
          <w:rFonts w:ascii="宋体" w:eastAsia="宋体" w:hAnsi="宋体" w:cs="Calibri"/>
          <w:color w:val="000000"/>
          <w:kern w:val="0"/>
          <w:szCs w:val="21"/>
        </w:rPr>
      </w:pPr>
      <w:r>
        <w:rPr>
          <w:rFonts w:ascii="宋体" w:eastAsia="宋体" w:hAnsi="宋体" w:cs="Calibri"/>
          <w:color w:val="000000"/>
          <w:kern w:val="0"/>
          <w:szCs w:val="21"/>
        </w:rPr>
        <w:t>3</w:t>
      </w:r>
      <w:r>
        <w:rPr>
          <w:rFonts w:ascii="宋体" w:eastAsia="宋体" w:hAnsi="宋体" w:cs="Calibri" w:hint="eastAsia"/>
          <w:color w:val="000000"/>
          <w:kern w:val="0"/>
          <w:szCs w:val="21"/>
        </w:rPr>
        <w:t>、此次公告的优惠活动内容或业务规则如与之前公告信息不同，请以本次公告信息为准。</w:t>
      </w:r>
    </w:p>
    <w:p w:rsidR="003E1961" w:rsidRPr="00EF7D56" w:rsidRDefault="00337B44" w:rsidP="0074592E">
      <w:pPr>
        <w:widowControl/>
        <w:spacing w:line="360" w:lineRule="auto"/>
        <w:ind w:left="420"/>
        <w:jc w:val="left"/>
        <w:rPr>
          <w:rFonts w:ascii="宋体" w:eastAsia="宋体" w:hAnsi="宋体" w:cs="Calibri"/>
          <w:color w:val="000000"/>
          <w:kern w:val="0"/>
          <w:szCs w:val="21"/>
        </w:rPr>
      </w:pPr>
      <w:r>
        <w:rPr>
          <w:rFonts w:ascii="宋体" w:eastAsia="宋体" w:hAnsi="宋体" w:cs="Calibri" w:hint="eastAsia"/>
          <w:color w:val="000000"/>
          <w:kern w:val="0"/>
          <w:szCs w:val="21"/>
        </w:rPr>
        <w:t>七</w:t>
      </w:r>
      <w:r w:rsidR="00EF7D56" w:rsidRPr="00EF7D56">
        <w:rPr>
          <w:rFonts w:ascii="宋体" w:eastAsia="宋体" w:hAnsi="宋体" w:cs="Calibri"/>
          <w:color w:val="000000"/>
          <w:kern w:val="0"/>
          <w:szCs w:val="21"/>
        </w:rPr>
        <w:t>、</w:t>
      </w:r>
      <w:r w:rsidR="003E1961" w:rsidRPr="00EF7D56">
        <w:rPr>
          <w:rFonts w:ascii="宋体" w:eastAsia="宋体" w:hAnsi="宋体" w:cs="Calibri" w:hint="eastAsia"/>
          <w:color w:val="000000"/>
          <w:kern w:val="0"/>
          <w:szCs w:val="21"/>
        </w:rPr>
        <w:t>投资者可通过以下途径咨询有关详情</w:t>
      </w:r>
    </w:p>
    <w:p w:rsidR="003E1961" w:rsidRPr="00EF7D56" w:rsidRDefault="003E1961" w:rsidP="00591816">
      <w:pPr>
        <w:widowControl/>
        <w:spacing w:line="360" w:lineRule="auto"/>
        <w:ind w:firstLine="420"/>
        <w:jc w:val="left"/>
        <w:rPr>
          <w:rFonts w:ascii="宋体" w:eastAsia="宋体" w:hAnsi="宋体" w:cs="Calibri"/>
          <w:color w:val="000000"/>
          <w:kern w:val="0"/>
          <w:szCs w:val="21"/>
        </w:rPr>
      </w:pPr>
      <w:r w:rsidRPr="00EF7D56">
        <w:rPr>
          <w:rFonts w:ascii="宋体" w:eastAsia="宋体" w:hAnsi="宋体" w:cs="Calibri"/>
          <w:color w:val="000000"/>
          <w:kern w:val="0"/>
          <w:szCs w:val="21"/>
        </w:rPr>
        <w:t>1</w:t>
      </w:r>
      <w:r w:rsidRPr="00EF7D56">
        <w:rPr>
          <w:rFonts w:ascii="宋体" w:eastAsia="宋体" w:hAnsi="宋体" w:cs="Calibri" w:hint="eastAsia"/>
          <w:color w:val="000000"/>
          <w:kern w:val="0"/>
          <w:szCs w:val="21"/>
        </w:rPr>
        <w:t>、</w:t>
      </w:r>
      <w:r w:rsidR="00337B44">
        <w:rPr>
          <w:rFonts w:ascii="宋体" w:eastAsia="宋体" w:hAnsi="宋体" w:cs="Calibri" w:hint="eastAsia"/>
          <w:color w:val="000000"/>
          <w:kern w:val="0"/>
          <w:szCs w:val="21"/>
        </w:rPr>
        <w:t>申万</w:t>
      </w:r>
      <w:r w:rsidR="00337B44">
        <w:rPr>
          <w:rFonts w:ascii="宋体" w:eastAsia="宋体" w:hAnsi="宋体" w:cs="Calibri"/>
          <w:color w:val="000000"/>
          <w:kern w:val="0"/>
          <w:szCs w:val="21"/>
        </w:rPr>
        <w:t>宏源证券有限公司</w:t>
      </w:r>
    </w:p>
    <w:p w:rsidR="003E1961" w:rsidRPr="00EF7D56" w:rsidRDefault="003E1961" w:rsidP="00591816">
      <w:pPr>
        <w:widowControl/>
        <w:spacing w:line="360" w:lineRule="auto"/>
        <w:ind w:firstLine="420"/>
        <w:jc w:val="left"/>
        <w:rPr>
          <w:rFonts w:ascii="宋体" w:eastAsia="宋体" w:hAnsi="宋体" w:cs="Calibri"/>
          <w:color w:val="000000"/>
          <w:kern w:val="0"/>
          <w:szCs w:val="21"/>
        </w:rPr>
      </w:pPr>
      <w:r w:rsidRPr="00EF7D56">
        <w:rPr>
          <w:rFonts w:ascii="宋体" w:eastAsia="宋体" w:hAnsi="宋体" w:cs="Calibri" w:hint="eastAsia"/>
          <w:color w:val="000000"/>
          <w:kern w:val="0"/>
          <w:szCs w:val="21"/>
        </w:rPr>
        <w:t>客户服务电话：</w:t>
      </w:r>
      <w:r w:rsidR="00A4231E">
        <w:rPr>
          <w:rFonts w:ascii="Times New Roman" w:hAnsi="Times New Roman" w:cs="Times New Roman"/>
          <w:color w:val="000000"/>
        </w:rPr>
        <w:t>95523</w:t>
      </w:r>
      <w:r w:rsidR="00A4231E">
        <w:rPr>
          <w:rFonts w:hint="eastAsia"/>
          <w:color w:val="000000"/>
        </w:rPr>
        <w:t>或</w:t>
      </w:r>
      <w:r w:rsidR="00A4231E">
        <w:rPr>
          <w:rFonts w:ascii="Times New Roman" w:hAnsi="Times New Roman" w:cs="Times New Roman"/>
          <w:color w:val="000000"/>
        </w:rPr>
        <w:t>4008895523</w:t>
      </w:r>
    </w:p>
    <w:p w:rsidR="00337B44" w:rsidRDefault="003E1961" w:rsidP="00591816">
      <w:pPr>
        <w:widowControl/>
        <w:spacing w:line="360" w:lineRule="auto"/>
        <w:ind w:firstLine="420"/>
        <w:jc w:val="left"/>
        <w:rPr>
          <w:rFonts w:ascii="宋体" w:eastAsia="宋体" w:hAnsi="宋体" w:cs="Calibri"/>
          <w:color w:val="000000"/>
          <w:kern w:val="0"/>
          <w:szCs w:val="21"/>
        </w:rPr>
      </w:pPr>
      <w:r w:rsidRPr="00EF7D56">
        <w:rPr>
          <w:rFonts w:ascii="宋体" w:eastAsia="宋体" w:hAnsi="宋体" w:cs="Calibri" w:hint="eastAsia"/>
          <w:color w:val="000000"/>
          <w:kern w:val="0"/>
          <w:szCs w:val="21"/>
        </w:rPr>
        <w:t>网址：</w:t>
      </w:r>
      <w:hyperlink r:id="rId12" w:history="1">
        <w:r w:rsidR="00A4231E">
          <w:rPr>
            <w:rStyle w:val="a6"/>
            <w:rFonts w:ascii="Times New Roman" w:hAnsi="Times New Roman" w:cs="Times New Roman"/>
          </w:rPr>
          <w:t>www.swhysc.com</w:t>
        </w:r>
      </w:hyperlink>
    </w:p>
    <w:p w:rsidR="00337B44" w:rsidRDefault="00337B44" w:rsidP="00591816">
      <w:pPr>
        <w:widowControl/>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2、</w:t>
      </w:r>
      <w:r>
        <w:rPr>
          <w:rFonts w:ascii="宋体" w:eastAsia="宋体" w:hAnsi="宋体" w:cs="Calibri"/>
          <w:color w:val="000000"/>
          <w:kern w:val="0"/>
          <w:szCs w:val="21"/>
        </w:rPr>
        <w:t>申万宏源西部证券</w:t>
      </w:r>
      <w:r>
        <w:rPr>
          <w:rFonts w:ascii="宋体" w:eastAsia="宋体" w:hAnsi="宋体" w:cs="Calibri" w:hint="eastAsia"/>
          <w:color w:val="000000"/>
          <w:kern w:val="0"/>
          <w:szCs w:val="21"/>
        </w:rPr>
        <w:t>有限</w:t>
      </w:r>
      <w:r>
        <w:rPr>
          <w:rFonts w:ascii="宋体" w:eastAsia="宋体" w:hAnsi="宋体" w:cs="Calibri"/>
          <w:color w:val="000000"/>
          <w:kern w:val="0"/>
          <w:szCs w:val="21"/>
        </w:rPr>
        <w:t>公司</w:t>
      </w:r>
    </w:p>
    <w:p w:rsidR="00337B44" w:rsidRPr="00EF7D56" w:rsidRDefault="00337B44" w:rsidP="00337B44">
      <w:pPr>
        <w:widowControl/>
        <w:spacing w:line="360" w:lineRule="auto"/>
        <w:ind w:firstLine="420"/>
        <w:jc w:val="left"/>
        <w:rPr>
          <w:rFonts w:ascii="宋体" w:eastAsia="宋体" w:hAnsi="宋体" w:cs="Calibri"/>
          <w:color w:val="000000"/>
          <w:kern w:val="0"/>
          <w:szCs w:val="21"/>
        </w:rPr>
      </w:pPr>
      <w:r w:rsidRPr="00EF7D56">
        <w:rPr>
          <w:rFonts w:ascii="宋体" w:eastAsia="宋体" w:hAnsi="宋体" w:cs="Calibri" w:hint="eastAsia"/>
          <w:color w:val="000000"/>
          <w:kern w:val="0"/>
          <w:szCs w:val="21"/>
        </w:rPr>
        <w:t>客户服务电话：</w:t>
      </w:r>
      <w:r w:rsidR="00A4231E">
        <w:rPr>
          <w:rStyle w:val="da"/>
          <w:rFonts w:hint="eastAsia"/>
        </w:rPr>
        <w:t>400</w:t>
      </w:r>
      <w:r w:rsidR="00A4231E">
        <w:rPr>
          <w:rStyle w:val="da"/>
        </w:rPr>
        <w:t xml:space="preserve"> </w:t>
      </w:r>
      <w:r w:rsidR="00A4231E">
        <w:rPr>
          <w:rStyle w:val="da"/>
          <w:rFonts w:hint="eastAsia"/>
        </w:rPr>
        <w:t>8000</w:t>
      </w:r>
      <w:r w:rsidR="00A4231E">
        <w:rPr>
          <w:rStyle w:val="da"/>
        </w:rPr>
        <w:t xml:space="preserve"> </w:t>
      </w:r>
      <w:r w:rsidR="00A4231E">
        <w:rPr>
          <w:rStyle w:val="da"/>
          <w:rFonts w:hint="eastAsia"/>
        </w:rPr>
        <w:t>562</w:t>
      </w:r>
    </w:p>
    <w:p w:rsidR="003E1961" w:rsidRPr="00EF7D56" w:rsidRDefault="00337B44" w:rsidP="00337B44">
      <w:pPr>
        <w:widowControl/>
        <w:spacing w:line="360" w:lineRule="auto"/>
        <w:ind w:firstLine="420"/>
        <w:jc w:val="left"/>
        <w:rPr>
          <w:rFonts w:ascii="宋体" w:eastAsia="宋体" w:hAnsi="宋体" w:cs="Calibri"/>
          <w:color w:val="000000"/>
          <w:kern w:val="0"/>
          <w:szCs w:val="21"/>
        </w:rPr>
      </w:pPr>
      <w:r w:rsidRPr="00EF7D56">
        <w:rPr>
          <w:rFonts w:ascii="宋体" w:eastAsia="宋体" w:hAnsi="宋体" w:cs="Calibri" w:hint="eastAsia"/>
          <w:color w:val="000000"/>
          <w:kern w:val="0"/>
          <w:szCs w:val="21"/>
        </w:rPr>
        <w:t>网址：</w:t>
      </w:r>
      <w:r w:rsidR="00A4231E">
        <w:rPr>
          <w:rStyle w:val="da"/>
          <w:rFonts w:hint="eastAsia"/>
        </w:rPr>
        <w:t>www.hysec.com</w:t>
      </w:r>
    </w:p>
    <w:p w:rsidR="003E1961" w:rsidRPr="00EF7D56" w:rsidRDefault="00337B44" w:rsidP="00591816">
      <w:pPr>
        <w:widowControl/>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3</w:t>
      </w:r>
      <w:r w:rsidR="003E1961" w:rsidRPr="00EF7D56">
        <w:rPr>
          <w:rFonts w:ascii="宋体" w:eastAsia="宋体" w:hAnsi="宋体" w:cs="Calibri" w:hint="eastAsia"/>
          <w:color w:val="000000"/>
          <w:kern w:val="0"/>
          <w:szCs w:val="21"/>
        </w:rPr>
        <w:t>、恒生前海基金管理有限公司</w:t>
      </w:r>
    </w:p>
    <w:p w:rsidR="003E1961" w:rsidRPr="00EF7D56" w:rsidRDefault="003E1961" w:rsidP="00591816">
      <w:pPr>
        <w:widowControl/>
        <w:spacing w:line="360" w:lineRule="auto"/>
        <w:ind w:firstLine="420"/>
        <w:jc w:val="left"/>
        <w:rPr>
          <w:rFonts w:ascii="宋体" w:eastAsia="宋体" w:hAnsi="宋体" w:cs="Calibri"/>
          <w:color w:val="000000"/>
          <w:kern w:val="0"/>
          <w:szCs w:val="21"/>
        </w:rPr>
      </w:pPr>
      <w:r w:rsidRPr="00EF7D56">
        <w:rPr>
          <w:rFonts w:ascii="宋体" w:eastAsia="宋体" w:hAnsi="宋体" w:cs="Calibri" w:hint="eastAsia"/>
          <w:color w:val="000000"/>
          <w:kern w:val="0"/>
          <w:szCs w:val="21"/>
        </w:rPr>
        <w:t xml:space="preserve">客户服务电话：400 620 </w:t>
      </w:r>
      <w:r w:rsidR="008E3670" w:rsidRPr="00EF7D56">
        <w:rPr>
          <w:rFonts w:ascii="宋体" w:eastAsia="宋体" w:hAnsi="宋体" w:cs="Calibri" w:hint="eastAsia"/>
          <w:color w:val="000000"/>
          <w:kern w:val="0"/>
          <w:szCs w:val="21"/>
        </w:rPr>
        <w:t>6608</w:t>
      </w:r>
    </w:p>
    <w:p w:rsidR="003E1961" w:rsidRPr="00EF7D56" w:rsidRDefault="003E1961" w:rsidP="00591816">
      <w:pPr>
        <w:widowControl/>
        <w:spacing w:line="360" w:lineRule="auto"/>
        <w:ind w:firstLine="420"/>
        <w:jc w:val="left"/>
        <w:rPr>
          <w:rFonts w:ascii="宋体" w:eastAsia="宋体" w:hAnsi="宋体" w:cs="Calibri"/>
          <w:color w:val="000000"/>
          <w:kern w:val="0"/>
          <w:szCs w:val="21"/>
        </w:rPr>
      </w:pPr>
      <w:r w:rsidRPr="00EF7D56">
        <w:rPr>
          <w:rFonts w:ascii="宋体" w:eastAsia="宋体" w:hAnsi="宋体" w:cs="Calibri" w:hint="eastAsia"/>
          <w:color w:val="000000"/>
          <w:kern w:val="0"/>
          <w:szCs w:val="21"/>
        </w:rPr>
        <w:t>网址：</w:t>
      </w:r>
      <w:r w:rsidRPr="00EF7D56">
        <w:rPr>
          <w:rFonts w:ascii="宋体" w:eastAsia="宋体" w:hAnsi="宋体" w:cs="Calibri"/>
          <w:color w:val="000000"/>
          <w:kern w:val="0"/>
          <w:szCs w:val="21"/>
        </w:rPr>
        <w:t>www.</w:t>
      </w:r>
      <w:r w:rsidRPr="00EF7D56">
        <w:rPr>
          <w:rFonts w:ascii="宋体" w:eastAsia="宋体" w:hAnsi="宋体" w:cs="Calibri" w:hint="eastAsia"/>
          <w:color w:val="000000"/>
          <w:kern w:val="0"/>
          <w:szCs w:val="21"/>
        </w:rPr>
        <w:t>hsqhfunds</w:t>
      </w:r>
      <w:r w:rsidRPr="00EF7D56">
        <w:rPr>
          <w:rFonts w:ascii="宋体" w:eastAsia="宋体" w:hAnsi="宋体" w:cs="Calibri"/>
          <w:color w:val="000000"/>
          <w:kern w:val="0"/>
          <w:szCs w:val="21"/>
        </w:rPr>
        <w:t>.com</w:t>
      </w:r>
    </w:p>
    <w:p w:rsidR="00EF7D56" w:rsidRDefault="00337B44" w:rsidP="00EF7D56">
      <w:pPr>
        <w:widowControl/>
        <w:spacing w:line="360" w:lineRule="auto"/>
        <w:ind w:firstLineChars="200"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本次优惠活动解释权归申万宏源</w:t>
      </w:r>
      <w:r>
        <w:rPr>
          <w:rFonts w:ascii="宋体" w:eastAsia="宋体" w:hAnsi="宋体" w:cs="Calibri"/>
          <w:color w:val="000000"/>
          <w:kern w:val="0"/>
          <w:szCs w:val="21"/>
        </w:rPr>
        <w:t>证券有限公司和申万宏源西部证券有限公司</w:t>
      </w:r>
      <w:r>
        <w:rPr>
          <w:rFonts w:ascii="宋体" w:eastAsia="宋体" w:hAnsi="宋体" w:cs="Calibri" w:hint="eastAsia"/>
          <w:color w:val="000000"/>
          <w:kern w:val="0"/>
          <w:szCs w:val="21"/>
        </w:rPr>
        <w:t>所有，有关本次活动的具体事宜，敬请投资者留意申万宏源</w:t>
      </w:r>
      <w:r>
        <w:rPr>
          <w:rFonts w:ascii="宋体" w:eastAsia="宋体" w:hAnsi="宋体" w:cs="Calibri"/>
          <w:color w:val="000000"/>
          <w:kern w:val="0"/>
          <w:szCs w:val="21"/>
        </w:rPr>
        <w:t>证券有限公司和申万宏源西部证券有限公司</w:t>
      </w:r>
      <w:r>
        <w:rPr>
          <w:rFonts w:ascii="宋体" w:eastAsia="宋体" w:hAnsi="宋体" w:cs="Calibri" w:hint="eastAsia"/>
          <w:color w:val="000000"/>
          <w:kern w:val="0"/>
          <w:szCs w:val="21"/>
        </w:rPr>
        <w:t>的有关公告。</w:t>
      </w:r>
    </w:p>
    <w:p w:rsidR="00337B44" w:rsidRDefault="00337B44" w:rsidP="00EF7D56">
      <w:pPr>
        <w:widowControl/>
        <w:spacing w:line="360" w:lineRule="auto"/>
        <w:ind w:firstLineChars="200" w:firstLine="420"/>
        <w:jc w:val="left"/>
        <w:rPr>
          <w:rFonts w:ascii="宋体" w:eastAsia="宋体" w:hAnsi="宋体" w:cs="Calibri"/>
          <w:color w:val="000000"/>
          <w:kern w:val="0"/>
          <w:szCs w:val="21"/>
        </w:rPr>
      </w:pPr>
    </w:p>
    <w:p w:rsidR="00337B44" w:rsidRDefault="003E1961" w:rsidP="00EF7D56">
      <w:pPr>
        <w:widowControl/>
        <w:spacing w:line="360" w:lineRule="auto"/>
        <w:ind w:firstLineChars="200" w:firstLine="420"/>
        <w:jc w:val="left"/>
        <w:rPr>
          <w:rFonts w:ascii="宋体" w:eastAsia="宋体" w:hAnsi="宋体" w:cs="Calibri"/>
          <w:color w:val="000000"/>
          <w:kern w:val="0"/>
          <w:szCs w:val="21"/>
        </w:rPr>
      </w:pPr>
      <w:r w:rsidRPr="00EF7D56">
        <w:rPr>
          <w:rFonts w:ascii="宋体" w:eastAsia="宋体" w:hAnsi="宋体" w:cs="Calibri" w:hint="eastAsia"/>
          <w:color w:val="000000"/>
          <w:kern w:val="0"/>
          <w:szCs w:val="21"/>
        </w:rPr>
        <w:t>风险提示：</w:t>
      </w:r>
    </w:p>
    <w:p w:rsidR="00337B44" w:rsidRDefault="00337B44" w:rsidP="00337B4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w:t>
      </w:r>
      <w:r w:rsidR="00316521">
        <w:rPr>
          <w:rFonts w:ascii="宋体" w:eastAsia="宋体" w:hAnsi="宋体" w:cs="Calibri" w:hint="eastAsia"/>
          <w:color w:val="000000"/>
          <w:kern w:val="0"/>
          <w:szCs w:val="21"/>
        </w:rPr>
        <w:t>、</w:t>
      </w:r>
      <w:r w:rsidR="00316521">
        <w:rPr>
          <w:rFonts w:ascii="宋体" w:eastAsia="宋体" w:hAnsi="宋体" w:cs="Calibri"/>
          <w:color w:val="000000"/>
          <w:kern w:val="0"/>
          <w:szCs w:val="21"/>
        </w:rPr>
        <w:t>《</w:t>
      </w:r>
      <w:r w:rsidR="00316521">
        <w:rPr>
          <w:rFonts w:ascii="宋体" w:eastAsia="宋体" w:hAnsi="宋体" w:cs="Calibri" w:hint="eastAsia"/>
          <w:color w:val="000000"/>
          <w:kern w:val="0"/>
          <w:szCs w:val="21"/>
        </w:rPr>
        <w:t>产品</w:t>
      </w:r>
      <w:r w:rsidR="00316521">
        <w:rPr>
          <w:rFonts w:ascii="宋体" w:eastAsia="宋体" w:hAnsi="宋体" w:cs="Calibri"/>
          <w:color w:val="000000"/>
          <w:kern w:val="0"/>
          <w:szCs w:val="21"/>
        </w:rPr>
        <w:t>资料概要》</w:t>
      </w:r>
      <w:r>
        <w:rPr>
          <w:rFonts w:ascii="宋体" w:eastAsia="宋体" w:hAnsi="宋体" w:cs="Calibri" w:hint="eastAsia"/>
          <w:color w:val="000000"/>
          <w:kern w:val="0"/>
          <w:szCs w:val="21"/>
        </w:rPr>
        <w:t>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r>
        <w:rPr>
          <w:rFonts w:ascii="宋体" w:eastAsia="宋体" w:hAnsi="宋体" w:cs="Calibri"/>
          <w:color w:val="000000"/>
          <w:kern w:val="0"/>
          <w:szCs w:val="21"/>
        </w:rPr>
        <w:t> </w:t>
      </w:r>
    </w:p>
    <w:p w:rsidR="003E1961" w:rsidRPr="00EF7D56" w:rsidRDefault="00591816" w:rsidP="00591816">
      <w:pPr>
        <w:widowControl/>
        <w:spacing w:line="360" w:lineRule="auto"/>
        <w:ind w:firstLine="420"/>
        <w:jc w:val="left"/>
        <w:rPr>
          <w:rFonts w:ascii="宋体" w:eastAsia="宋体" w:hAnsi="宋体" w:cs="Calibri"/>
          <w:color w:val="000000"/>
          <w:kern w:val="0"/>
          <w:szCs w:val="21"/>
        </w:rPr>
      </w:pPr>
      <w:r w:rsidRPr="00EF7D56">
        <w:rPr>
          <w:rFonts w:ascii="宋体" w:eastAsia="宋体" w:hAnsi="宋体" w:cs="Calibri" w:hint="eastAsia"/>
          <w:color w:val="000000"/>
          <w:kern w:val="0"/>
          <w:szCs w:val="21"/>
        </w:rPr>
        <w:t>特此公告。</w:t>
      </w:r>
    </w:p>
    <w:p w:rsidR="003E1961" w:rsidRPr="00EF7D56" w:rsidRDefault="003E1961" w:rsidP="00591816">
      <w:pPr>
        <w:widowControl/>
        <w:spacing w:line="360" w:lineRule="auto"/>
        <w:ind w:firstLine="420"/>
        <w:jc w:val="right"/>
        <w:rPr>
          <w:rFonts w:ascii="宋体" w:eastAsia="宋体" w:hAnsi="宋体" w:cs="Calibri"/>
          <w:color w:val="000000"/>
          <w:kern w:val="0"/>
          <w:szCs w:val="21"/>
        </w:rPr>
      </w:pPr>
      <w:r w:rsidRPr="00EF7D56">
        <w:rPr>
          <w:rFonts w:ascii="宋体" w:eastAsia="宋体" w:hAnsi="宋体" w:cs="Calibri" w:hint="eastAsia"/>
          <w:color w:val="000000"/>
          <w:kern w:val="0"/>
          <w:szCs w:val="21"/>
        </w:rPr>
        <w:t>恒生前海基金管理有限公司</w:t>
      </w:r>
    </w:p>
    <w:p w:rsidR="007C1D8E" w:rsidRPr="00EF7D56" w:rsidRDefault="003E1961" w:rsidP="00591816">
      <w:pPr>
        <w:widowControl/>
        <w:spacing w:line="360" w:lineRule="auto"/>
        <w:ind w:firstLine="420"/>
        <w:jc w:val="right"/>
        <w:rPr>
          <w:rFonts w:ascii="宋体" w:eastAsia="宋体" w:hAnsi="宋体" w:cs="Calibri"/>
          <w:color w:val="000000"/>
          <w:kern w:val="0"/>
          <w:szCs w:val="21"/>
        </w:rPr>
      </w:pPr>
      <w:r w:rsidRPr="00EF7D56">
        <w:rPr>
          <w:rFonts w:ascii="宋体" w:eastAsia="宋体" w:hAnsi="宋体" w:cs="Calibri" w:hint="eastAsia"/>
          <w:color w:val="000000"/>
          <w:kern w:val="0"/>
          <w:szCs w:val="21"/>
        </w:rPr>
        <w:t>二</w:t>
      </w:r>
      <w:r w:rsidR="00EF7D56" w:rsidRPr="00EF7D56">
        <w:rPr>
          <w:rFonts w:ascii="宋体" w:eastAsia="宋体" w:hAnsi="宋体" w:cs="Calibri" w:hint="eastAsia"/>
          <w:color w:val="000000"/>
          <w:kern w:val="0"/>
          <w:szCs w:val="21"/>
        </w:rPr>
        <w:t>〇二</w:t>
      </w:r>
      <w:r w:rsidR="00337B44">
        <w:rPr>
          <w:rFonts w:ascii="宋体" w:eastAsia="宋体" w:hAnsi="宋体" w:cs="Calibri" w:hint="eastAsia"/>
          <w:color w:val="000000"/>
          <w:kern w:val="0"/>
          <w:szCs w:val="21"/>
        </w:rPr>
        <w:t>一</w:t>
      </w:r>
      <w:r w:rsidRPr="00EF7D56">
        <w:rPr>
          <w:rFonts w:ascii="宋体" w:eastAsia="宋体" w:hAnsi="宋体" w:cs="Calibri" w:hint="eastAsia"/>
          <w:color w:val="000000"/>
          <w:kern w:val="0"/>
          <w:szCs w:val="21"/>
        </w:rPr>
        <w:t>年</w:t>
      </w:r>
      <w:r w:rsidR="00337B44">
        <w:rPr>
          <w:rFonts w:ascii="宋体" w:eastAsia="宋体" w:hAnsi="宋体" w:cs="Calibri" w:hint="eastAsia"/>
          <w:color w:val="000000"/>
          <w:kern w:val="0"/>
          <w:szCs w:val="21"/>
        </w:rPr>
        <w:t>二</w:t>
      </w:r>
      <w:r w:rsidR="00EF7D56" w:rsidRPr="00EF7D56">
        <w:rPr>
          <w:rFonts w:ascii="宋体" w:eastAsia="宋体" w:hAnsi="宋体" w:cs="Calibri" w:hint="eastAsia"/>
          <w:color w:val="000000"/>
          <w:kern w:val="0"/>
          <w:szCs w:val="21"/>
        </w:rPr>
        <w:t>月</w:t>
      </w:r>
      <w:r w:rsidR="00337B44">
        <w:rPr>
          <w:rFonts w:ascii="宋体" w:eastAsia="宋体" w:hAnsi="宋体" w:cs="Calibri" w:hint="eastAsia"/>
          <w:color w:val="000000"/>
          <w:kern w:val="0"/>
          <w:szCs w:val="21"/>
        </w:rPr>
        <w:t>三</w:t>
      </w:r>
      <w:r w:rsidRPr="00EF7D56">
        <w:rPr>
          <w:rFonts w:ascii="宋体" w:eastAsia="宋体" w:hAnsi="宋体" w:cs="Calibri" w:hint="eastAsia"/>
          <w:color w:val="000000"/>
          <w:kern w:val="0"/>
          <w:szCs w:val="21"/>
        </w:rPr>
        <w:t>日</w:t>
      </w:r>
    </w:p>
    <w:sectPr w:rsidR="007C1D8E" w:rsidRPr="00EF7D56" w:rsidSect="007C1D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802" w:rsidRDefault="00BC6802" w:rsidP="008E3670">
      <w:r>
        <w:separator/>
      </w:r>
    </w:p>
  </w:endnote>
  <w:endnote w:type="continuationSeparator" w:id="0">
    <w:p w:rsidR="00BC6802" w:rsidRDefault="00BC6802" w:rsidP="008E36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802" w:rsidRDefault="00BC6802" w:rsidP="008E3670">
      <w:r>
        <w:separator/>
      </w:r>
    </w:p>
  </w:footnote>
  <w:footnote w:type="continuationSeparator" w:id="0">
    <w:p w:rsidR="00BC6802" w:rsidRDefault="00BC6802" w:rsidP="008E36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1961"/>
    <w:rsid w:val="0000456C"/>
    <w:rsid w:val="00017552"/>
    <w:rsid w:val="000A68A0"/>
    <w:rsid w:val="001B08B8"/>
    <w:rsid w:val="002450F0"/>
    <w:rsid w:val="00253FA0"/>
    <w:rsid w:val="00265B55"/>
    <w:rsid w:val="00297D0C"/>
    <w:rsid w:val="00316521"/>
    <w:rsid w:val="00337B44"/>
    <w:rsid w:val="003E1961"/>
    <w:rsid w:val="0044537E"/>
    <w:rsid w:val="004A4B89"/>
    <w:rsid w:val="004D4434"/>
    <w:rsid w:val="004D763C"/>
    <w:rsid w:val="005139F4"/>
    <w:rsid w:val="00520D0C"/>
    <w:rsid w:val="005729B5"/>
    <w:rsid w:val="00591816"/>
    <w:rsid w:val="00656F0C"/>
    <w:rsid w:val="00686107"/>
    <w:rsid w:val="00694D08"/>
    <w:rsid w:val="006A40C1"/>
    <w:rsid w:val="0074592E"/>
    <w:rsid w:val="00770525"/>
    <w:rsid w:val="007776D4"/>
    <w:rsid w:val="007C1D8E"/>
    <w:rsid w:val="007E4C0B"/>
    <w:rsid w:val="008037B8"/>
    <w:rsid w:val="00835262"/>
    <w:rsid w:val="008C20FC"/>
    <w:rsid w:val="008D5C18"/>
    <w:rsid w:val="008E3670"/>
    <w:rsid w:val="009202EF"/>
    <w:rsid w:val="00937484"/>
    <w:rsid w:val="009D02A6"/>
    <w:rsid w:val="00A4231E"/>
    <w:rsid w:val="00A47A90"/>
    <w:rsid w:val="00A557F7"/>
    <w:rsid w:val="00AD4B58"/>
    <w:rsid w:val="00AE5207"/>
    <w:rsid w:val="00BC6802"/>
    <w:rsid w:val="00C959C9"/>
    <w:rsid w:val="00CA4DBB"/>
    <w:rsid w:val="00CA7403"/>
    <w:rsid w:val="00CE0641"/>
    <w:rsid w:val="00CE0944"/>
    <w:rsid w:val="00D01BC0"/>
    <w:rsid w:val="00E543B3"/>
    <w:rsid w:val="00EF7D56"/>
    <w:rsid w:val="00F928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6D4"/>
    <w:pPr>
      <w:widowControl w:val="0"/>
      <w:jc w:val="both"/>
    </w:pPr>
  </w:style>
  <w:style w:type="paragraph" w:styleId="1">
    <w:name w:val="heading 1"/>
    <w:basedOn w:val="a"/>
    <w:link w:val="1Char"/>
    <w:uiPriority w:val="9"/>
    <w:qFormat/>
    <w:rsid w:val="007776D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76D4"/>
    <w:rPr>
      <w:rFonts w:ascii="宋体" w:eastAsia="宋体" w:hAnsi="宋体" w:cs="宋体"/>
      <w:b/>
      <w:bCs/>
      <w:kern w:val="36"/>
      <w:sz w:val="48"/>
      <w:szCs w:val="48"/>
    </w:rPr>
  </w:style>
  <w:style w:type="paragraph" w:customStyle="1" w:styleId="source-date">
    <w:name w:val="source-date"/>
    <w:basedOn w:val="a"/>
    <w:rsid w:val="003E1961"/>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3E196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E36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E3670"/>
    <w:rPr>
      <w:sz w:val="18"/>
      <w:szCs w:val="18"/>
    </w:rPr>
  </w:style>
  <w:style w:type="paragraph" w:styleId="a5">
    <w:name w:val="footer"/>
    <w:basedOn w:val="a"/>
    <w:link w:val="Char0"/>
    <w:uiPriority w:val="99"/>
    <w:unhideWhenUsed/>
    <w:rsid w:val="008E3670"/>
    <w:pPr>
      <w:tabs>
        <w:tab w:val="center" w:pos="4153"/>
        <w:tab w:val="right" w:pos="8306"/>
      </w:tabs>
      <w:snapToGrid w:val="0"/>
      <w:jc w:val="left"/>
    </w:pPr>
    <w:rPr>
      <w:sz w:val="18"/>
      <w:szCs w:val="18"/>
    </w:rPr>
  </w:style>
  <w:style w:type="character" w:customStyle="1" w:styleId="Char0">
    <w:name w:val="页脚 Char"/>
    <w:basedOn w:val="a0"/>
    <w:link w:val="a5"/>
    <w:uiPriority w:val="99"/>
    <w:rsid w:val="008E3670"/>
    <w:rPr>
      <w:sz w:val="18"/>
      <w:szCs w:val="18"/>
    </w:rPr>
  </w:style>
  <w:style w:type="character" w:customStyle="1" w:styleId="da">
    <w:name w:val="da"/>
    <w:basedOn w:val="a0"/>
    <w:qFormat/>
    <w:rsid w:val="0074592E"/>
  </w:style>
  <w:style w:type="character" w:styleId="a6">
    <w:name w:val="Hyperlink"/>
    <w:basedOn w:val="a0"/>
    <w:uiPriority w:val="99"/>
    <w:unhideWhenUsed/>
    <w:rsid w:val="0074592E"/>
    <w:rPr>
      <w:color w:val="0000FF" w:themeColor="hyperlink"/>
      <w:u w:val="single"/>
    </w:rPr>
  </w:style>
  <w:style w:type="paragraph" w:styleId="a7">
    <w:name w:val="annotation text"/>
    <w:basedOn w:val="a"/>
    <w:link w:val="Char1"/>
    <w:uiPriority w:val="99"/>
    <w:unhideWhenUsed/>
    <w:rsid w:val="0074592E"/>
    <w:pPr>
      <w:jc w:val="left"/>
    </w:pPr>
  </w:style>
  <w:style w:type="character" w:customStyle="1" w:styleId="Char1">
    <w:name w:val="批注文字 Char"/>
    <w:basedOn w:val="a0"/>
    <w:link w:val="a7"/>
    <w:uiPriority w:val="99"/>
    <w:qFormat/>
    <w:rsid w:val="0074592E"/>
  </w:style>
  <w:style w:type="paragraph" w:styleId="a8">
    <w:name w:val="Balloon Text"/>
    <w:basedOn w:val="a"/>
    <w:link w:val="Char2"/>
    <w:uiPriority w:val="99"/>
    <w:semiHidden/>
    <w:unhideWhenUsed/>
    <w:rsid w:val="00F9280A"/>
    <w:rPr>
      <w:sz w:val="18"/>
      <w:szCs w:val="18"/>
    </w:rPr>
  </w:style>
  <w:style w:type="character" w:customStyle="1" w:styleId="Char2">
    <w:name w:val="批注框文本 Char"/>
    <w:basedOn w:val="a0"/>
    <w:link w:val="a8"/>
    <w:uiPriority w:val="99"/>
    <w:semiHidden/>
    <w:rsid w:val="00F9280A"/>
    <w:rPr>
      <w:sz w:val="18"/>
      <w:szCs w:val="18"/>
    </w:rPr>
  </w:style>
  <w:style w:type="table" w:styleId="a9">
    <w:name w:val="Table Grid"/>
    <w:basedOn w:val="a1"/>
    <w:uiPriority w:val="39"/>
    <w:rsid w:val="00F92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72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whys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CLASSIFICATIONDATETIME%">00:57 16/12/2019</XMLData>
</file>

<file path=customXml/item2.xml><?xml version="1.0" encoding="utf-8"?>
<XMLData TextToDisplay="%DOCUMENTGUID%">{00000000-0000-0000-0000-000000000000}</XMLData>
</file>

<file path=customXml/item3.xml><?xml version="1.0" encoding="utf-8"?>
<XMLData TextToDisplay="%EMAILADDRESS%">liyupei@hsqhfunds.com</XMLData>
</file>

<file path=customXml/item4.xml><?xml version="1.0" encoding="utf-8"?>
<XMLData TextToDisplay="RightsWATCHMark">4|HQSH-HSQH-内部信息|{00000000-0000-0000-0000-000000000000}</XMLData>
</file>

<file path=customXml/item5.xml><?xml version="1.0" encoding="utf-8"?>
<XMLData TextToDisplay="%USERNAME%">liyupei</XMLData>
</file>

<file path=customXml/item6.xml><?xml version="1.0" encoding="utf-8"?>
<XMLData TextToDisplay="%HOSTNAME%">yangsw-bg.hsqhfunds.com</XMLData>
</file>

<file path=customXml/itemProps1.xml><?xml version="1.0" encoding="utf-8"?>
<ds:datastoreItem xmlns:ds="http://schemas.openxmlformats.org/officeDocument/2006/customXml" ds:itemID="{9B6C15D4-B452-4B82-B306-29294E9CD781}">
  <ds:schemaRefs/>
</ds:datastoreItem>
</file>

<file path=customXml/itemProps2.xml><?xml version="1.0" encoding="utf-8"?>
<ds:datastoreItem xmlns:ds="http://schemas.openxmlformats.org/officeDocument/2006/customXml" ds:itemID="{3B05730C-4600-449B-8726-BCF6ED3D974A}">
  <ds:schemaRefs/>
</ds:datastoreItem>
</file>

<file path=customXml/itemProps3.xml><?xml version="1.0" encoding="utf-8"?>
<ds:datastoreItem xmlns:ds="http://schemas.openxmlformats.org/officeDocument/2006/customXml" ds:itemID="{060450D8-953C-4129-8504-4A96FBF98E30}">
  <ds:schemaRefs/>
</ds:datastoreItem>
</file>

<file path=customXml/itemProps4.xml><?xml version="1.0" encoding="utf-8"?>
<ds:datastoreItem xmlns:ds="http://schemas.openxmlformats.org/officeDocument/2006/customXml" ds:itemID="{FDB98B71-C705-49F4-80DF-D38684B18A4F}">
  <ds:schemaRefs/>
</ds:datastoreItem>
</file>

<file path=customXml/itemProps5.xml><?xml version="1.0" encoding="utf-8"?>
<ds:datastoreItem xmlns:ds="http://schemas.openxmlformats.org/officeDocument/2006/customXml" ds:itemID="{6F667E66-70D9-4A63-9303-91382C5323F8}">
  <ds:schemaRefs/>
</ds:datastoreItem>
</file>

<file path=customXml/itemProps6.xml><?xml version="1.0" encoding="utf-8"?>
<ds:datastoreItem xmlns:ds="http://schemas.openxmlformats.org/officeDocument/2006/customXml" ds:itemID="{C407A557-D631-48E6-BC7A-A8AF674589F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2190</Characters>
  <Application>Microsoft Office Word</Application>
  <DocSecurity>4</DocSecurity>
  <Lines>18</Lines>
  <Paragraphs>5</Paragraphs>
  <ScaleCrop>false</ScaleCrop>
  <Company>China</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2021-02-02T16:00:00Z</dcterms:created>
  <dcterms:modified xsi:type="dcterms:W3CDTF">2021-02-02T16:00:00Z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4|HQSH-HSQH-内部信息|{00000000-0000-0000-0000-000000000000}</vt:lpwstr>
  </property>
</Properties>
</file>