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53" w:rsidRPr="00A61153" w:rsidRDefault="00176023" w:rsidP="00A61153">
      <w:pPr>
        <w:spacing w:line="360" w:lineRule="auto"/>
        <w:jc w:val="center"/>
        <w:rPr>
          <w:rFonts w:asciiTheme="minorEastAsia" w:hAnsiTheme="minorEastAsia"/>
          <w:b/>
          <w:sz w:val="28"/>
          <w:szCs w:val="28"/>
        </w:rPr>
      </w:pPr>
      <w:r>
        <w:rPr>
          <w:rFonts w:asciiTheme="minorEastAsia" w:hAnsiTheme="minorEastAsia" w:hint="eastAsia"/>
          <w:b/>
          <w:sz w:val="28"/>
          <w:szCs w:val="28"/>
        </w:rPr>
        <w:t>国金</w:t>
      </w:r>
      <w:r w:rsidRPr="00176023">
        <w:rPr>
          <w:rFonts w:asciiTheme="minorEastAsia" w:hAnsiTheme="minorEastAsia" w:hint="eastAsia"/>
          <w:b/>
          <w:sz w:val="28"/>
          <w:szCs w:val="28"/>
        </w:rPr>
        <w:t>基金管理有限公司关于旗下指数基金</w:t>
      </w:r>
      <w:r w:rsidR="006743E8">
        <w:rPr>
          <w:rFonts w:asciiTheme="minorEastAsia" w:hAnsiTheme="minorEastAsia" w:hint="eastAsia"/>
          <w:b/>
          <w:sz w:val="28"/>
          <w:szCs w:val="28"/>
        </w:rPr>
        <w:t>指数信息</w:t>
      </w:r>
      <w:r w:rsidRPr="00176023">
        <w:rPr>
          <w:rFonts w:asciiTheme="minorEastAsia" w:hAnsiTheme="minorEastAsia" w:hint="eastAsia"/>
          <w:b/>
          <w:sz w:val="28"/>
          <w:szCs w:val="28"/>
        </w:rPr>
        <w:t>查询路径的公告</w:t>
      </w:r>
    </w:p>
    <w:p w:rsidR="00176023" w:rsidRPr="00176023" w:rsidRDefault="00A61153" w:rsidP="00176023">
      <w:pPr>
        <w:spacing w:line="360" w:lineRule="auto"/>
        <w:rPr>
          <w:rFonts w:asciiTheme="minorEastAsia" w:hAnsiTheme="minorEastAsia"/>
          <w:sz w:val="24"/>
          <w:szCs w:val="24"/>
        </w:rPr>
      </w:pPr>
      <w:r>
        <w:rPr>
          <w:rFonts w:asciiTheme="minorEastAsia" w:hAnsiTheme="minorEastAsia" w:hint="eastAsia"/>
          <w:sz w:val="24"/>
          <w:szCs w:val="24"/>
        </w:rPr>
        <w:tab/>
      </w:r>
    </w:p>
    <w:p w:rsidR="00176023" w:rsidRPr="00176023" w:rsidRDefault="00176023" w:rsidP="00176023">
      <w:pPr>
        <w:spacing w:line="360" w:lineRule="auto"/>
        <w:ind w:firstLineChars="200" w:firstLine="480"/>
        <w:rPr>
          <w:rFonts w:asciiTheme="minorEastAsia" w:hAnsiTheme="minorEastAsia"/>
          <w:sz w:val="24"/>
          <w:szCs w:val="24"/>
        </w:rPr>
      </w:pPr>
      <w:r w:rsidRPr="00176023">
        <w:rPr>
          <w:rFonts w:asciiTheme="minorEastAsia" w:hAnsiTheme="minorEastAsia" w:hint="eastAsia"/>
          <w:sz w:val="24"/>
          <w:szCs w:val="24"/>
        </w:rPr>
        <w:t>为落实《公开募集证券投资基金运作指引第</w:t>
      </w:r>
      <w:r w:rsidRPr="00176023">
        <w:rPr>
          <w:rFonts w:asciiTheme="minorEastAsia" w:hAnsiTheme="minorEastAsia"/>
          <w:sz w:val="24"/>
          <w:szCs w:val="24"/>
        </w:rPr>
        <w:t>3</w:t>
      </w:r>
      <w:r w:rsidRPr="00176023">
        <w:rPr>
          <w:rFonts w:asciiTheme="minorEastAsia" w:hAnsiTheme="minorEastAsia" w:hint="eastAsia"/>
          <w:sz w:val="24"/>
          <w:szCs w:val="24"/>
        </w:rPr>
        <w:t>号</w:t>
      </w:r>
      <w:r w:rsidRPr="00176023">
        <w:rPr>
          <w:rFonts w:asciiTheme="minorEastAsia" w:hAnsiTheme="minorEastAsia"/>
          <w:sz w:val="24"/>
          <w:szCs w:val="24"/>
        </w:rPr>
        <w:t>—</w:t>
      </w:r>
      <w:r w:rsidRPr="00176023">
        <w:rPr>
          <w:rFonts w:asciiTheme="minorEastAsia" w:hAnsiTheme="minorEastAsia" w:hint="eastAsia"/>
          <w:sz w:val="24"/>
          <w:szCs w:val="24"/>
        </w:rPr>
        <w:t>指数基金指引》的规定，</w:t>
      </w:r>
      <w:r>
        <w:rPr>
          <w:rFonts w:asciiTheme="minorEastAsia" w:hAnsiTheme="minorEastAsia" w:hint="eastAsia"/>
          <w:sz w:val="24"/>
          <w:szCs w:val="24"/>
        </w:rPr>
        <w:t>国金</w:t>
      </w:r>
      <w:r w:rsidRPr="00176023">
        <w:rPr>
          <w:rFonts w:asciiTheme="minorEastAsia" w:hAnsiTheme="minorEastAsia" w:hint="eastAsia"/>
          <w:sz w:val="24"/>
          <w:szCs w:val="24"/>
        </w:rPr>
        <w:t>基金管理有限公司（以下简称</w:t>
      </w:r>
      <w:r w:rsidRPr="00176023">
        <w:rPr>
          <w:rFonts w:asciiTheme="minorEastAsia" w:hAnsiTheme="minorEastAsia"/>
          <w:sz w:val="24"/>
          <w:szCs w:val="24"/>
        </w:rPr>
        <w:t>“</w:t>
      </w:r>
      <w:r w:rsidRPr="00176023">
        <w:rPr>
          <w:rFonts w:asciiTheme="minorEastAsia" w:hAnsiTheme="minorEastAsia" w:hint="eastAsia"/>
          <w:sz w:val="24"/>
          <w:szCs w:val="24"/>
        </w:rPr>
        <w:t>本公司</w:t>
      </w:r>
      <w:r w:rsidRPr="00176023">
        <w:rPr>
          <w:rFonts w:asciiTheme="minorEastAsia" w:hAnsiTheme="minorEastAsia"/>
          <w:sz w:val="24"/>
          <w:szCs w:val="24"/>
        </w:rPr>
        <w:t>”</w:t>
      </w:r>
      <w:r w:rsidRPr="00176023">
        <w:rPr>
          <w:rFonts w:asciiTheme="minorEastAsia" w:hAnsiTheme="minorEastAsia" w:hint="eastAsia"/>
          <w:sz w:val="24"/>
          <w:szCs w:val="24"/>
        </w:rPr>
        <w:t>）</w:t>
      </w:r>
      <w:r w:rsidR="00CD46C0">
        <w:rPr>
          <w:rFonts w:asciiTheme="minorEastAsia" w:hAnsiTheme="minorEastAsia" w:hint="eastAsia"/>
          <w:sz w:val="24"/>
          <w:szCs w:val="24"/>
        </w:rPr>
        <w:t>就</w:t>
      </w:r>
      <w:r w:rsidRPr="00176023">
        <w:rPr>
          <w:rFonts w:asciiTheme="minorEastAsia" w:hAnsiTheme="minorEastAsia" w:hint="eastAsia"/>
          <w:sz w:val="24"/>
          <w:szCs w:val="24"/>
        </w:rPr>
        <w:t>旗下三只指数基金</w:t>
      </w:r>
      <w:r w:rsidR="006743E8">
        <w:rPr>
          <w:rFonts w:asciiTheme="minorEastAsia" w:hAnsiTheme="minorEastAsia" w:hint="eastAsia"/>
          <w:sz w:val="24"/>
          <w:szCs w:val="24"/>
        </w:rPr>
        <w:t>的</w:t>
      </w:r>
      <w:r w:rsidR="006743E8" w:rsidRPr="006743E8">
        <w:rPr>
          <w:rFonts w:asciiTheme="minorEastAsia" w:hAnsiTheme="minorEastAsia" w:hint="eastAsia"/>
          <w:sz w:val="24"/>
          <w:szCs w:val="24"/>
        </w:rPr>
        <w:t>指数信息查询路径</w:t>
      </w:r>
      <w:r w:rsidRPr="00176023">
        <w:rPr>
          <w:rFonts w:asciiTheme="minorEastAsia" w:hAnsiTheme="minorEastAsia" w:hint="eastAsia"/>
          <w:sz w:val="24"/>
          <w:szCs w:val="24"/>
        </w:rPr>
        <w:t>信息公告如下：</w:t>
      </w:r>
    </w:p>
    <w:p w:rsidR="00176023" w:rsidRDefault="00176023" w:rsidP="00176023">
      <w:pPr>
        <w:spacing w:line="360" w:lineRule="auto"/>
        <w:ind w:firstLineChars="200" w:firstLine="482"/>
        <w:rPr>
          <w:rFonts w:asciiTheme="minorEastAsia" w:hAnsiTheme="minorEastAsia"/>
          <w:b/>
          <w:sz w:val="24"/>
          <w:szCs w:val="24"/>
        </w:rPr>
      </w:pPr>
      <w:r w:rsidRPr="00176023">
        <w:rPr>
          <w:rFonts w:asciiTheme="minorEastAsia" w:hAnsiTheme="minorEastAsia" w:hint="eastAsia"/>
          <w:b/>
          <w:sz w:val="24"/>
          <w:szCs w:val="24"/>
        </w:rPr>
        <w:t>一、旗下三只指数基金</w:t>
      </w:r>
      <w:r w:rsidR="009F40F0">
        <w:rPr>
          <w:rFonts w:asciiTheme="minorEastAsia" w:hAnsiTheme="minorEastAsia" w:hint="eastAsia"/>
          <w:b/>
          <w:sz w:val="24"/>
          <w:szCs w:val="24"/>
        </w:rPr>
        <w:t>信息及</w:t>
      </w:r>
      <w:r w:rsidR="00EE67BC">
        <w:rPr>
          <w:rFonts w:asciiTheme="minorEastAsia" w:hAnsiTheme="minorEastAsia" w:hint="eastAsia"/>
          <w:b/>
          <w:sz w:val="24"/>
          <w:szCs w:val="24"/>
        </w:rPr>
        <w:t>指数信息</w:t>
      </w:r>
      <w:r w:rsidRPr="00176023">
        <w:rPr>
          <w:rFonts w:asciiTheme="minorEastAsia" w:hAnsiTheme="minorEastAsia" w:hint="eastAsia"/>
          <w:b/>
          <w:sz w:val="24"/>
          <w:szCs w:val="24"/>
        </w:rPr>
        <w:t>查询路径</w:t>
      </w:r>
    </w:p>
    <w:p w:rsidR="00436658" w:rsidRPr="00436658" w:rsidRDefault="00436658" w:rsidP="00176023">
      <w:pPr>
        <w:spacing w:line="360" w:lineRule="auto"/>
        <w:ind w:firstLineChars="200" w:firstLine="482"/>
        <w:rPr>
          <w:rFonts w:asciiTheme="minorEastAsia" w:hAnsiTheme="minorEastAsia"/>
          <w:b/>
          <w:sz w:val="24"/>
          <w:szCs w:val="24"/>
        </w:rPr>
      </w:pPr>
    </w:p>
    <w:tbl>
      <w:tblPr>
        <w:tblStyle w:val="a3"/>
        <w:tblW w:w="10773" w:type="dxa"/>
        <w:tblInd w:w="-1139" w:type="dxa"/>
        <w:tblLayout w:type="fixed"/>
        <w:tblLook w:val="04A0"/>
      </w:tblPr>
      <w:tblGrid>
        <w:gridCol w:w="1276"/>
        <w:gridCol w:w="2977"/>
        <w:gridCol w:w="3359"/>
        <w:gridCol w:w="3161"/>
      </w:tblGrid>
      <w:tr w:rsidR="00176023" w:rsidTr="00C22C97">
        <w:tc>
          <w:tcPr>
            <w:tcW w:w="1276" w:type="dxa"/>
          </w:tcPr>
          <w:p w:rsidR="00176023" w:rsidRDefault="00176023" w:rsidP="00A61153">
            <w:pPr>
              <w:spacing w:line="360" w:lineRule="auto"/>
              <w:rPr>
                <w:rFonts w:asciiTheme="minorEastAsia" w:hAnsiTheme="minorEastAsia"/>
                <w:sz w:val="24"/>
                <w:szCs w:val="24"/>
              </w:rPr>
            </w:pPr>
            <w:r>
              <w:rPr>
                <w:rFonts w:asciiTheme="minorEastAsia" w:hAnsiTheme="minorEastAsia" w:hint="eastAsia"/>
                <w:sz w:val="24"/>
                <w:szCs w:val="24"/>
              </w:rPr>
              <w:t>基金名称</w:t>
            </w:r>
          </w:p>
        </w:tc>
        <w:tc>
          <w:tcPr>
            <w:tcW w:w="2977"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hint="eastAsia"/>
                <w:sz w:val="24"/>
                <w:szCs w:val="24"/>
              </w:rPr>
              <w:t>国金沪深300指数增强证券投资基金</w:t>
            </w:r>
          </w:p>
        </w:tc>
        <w:tc>
          <w:tcPr>
            <w:tcW w:w="3359"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hint="eastAsia"/>
                <w:sz w:val="24"/>
                <w:szCs w:val="24"/>
              </w:rPr>
              <w:t>国金标普中国A股低波红利指数增强证券投资基金（LOF）</w:t>
            </w:r>
          </w:p>
        </w:tc>
        <w:tc>
          <w:tcPr>
            <w:tcW w:w="3161"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hint="eastAsia"/>
                <w:sz w:val="24"/>
                <w:szCs w:val="24"/>
              </w:rPr>
              <w:t>国金上证50指数增强证券投资基金（LOF）</w:t>
            </w:r>
          </w:p>
        </w:tc>
      </w:tr>
      <w:tr w:rsidR="00366A61" w:rsidTr="00C22C97">
        <w:tc>
          <w:tcPr>
            <w:tcW w:w="1276" w:type="dxa"/>
          </w:tcPr>
          <w:p w:rsidR="00176023" w:rsidRDefault="00176023" w:rsidP="00A61153">
            <w:pPr>
              <w:spacing w:line="360" w:lineRule="auto"/>
              <w:rPr>
                <w:rFonts w:asciiTheme="minorEastAsia" w:hAnsiTheme="minorEastAsia"/>
                <w:sz w:val="24"/>
                <w:szCs w:val="24"/>
              </w:rPr>
            </w:pPr>
            <w:r>
              <w:rPr>
                <w:rFonts w:asciiTheme="minorEastAsia" w:hAnsiTheme="minorEastAsia" w:hint="eastAsia"/>
                <w:sz w:val="24"/>
                <w:szCs w:val="24"/>
              </w:rPr>
              <w:t>基金代码（主）</w:t>
            </w:r>
          </w:p>
        </w:tc>
        <w:tc>
          <w:tcPr>
            <w:tcW w:w="2977"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sz w:val="24"/>
                <w:szCs w:val="24"/>
              </w:rPr>
              <w:t>167601</w:t>
            </w:r>
          </w:p>
        </w:tc>
        <w:tc>
          <w:tcPr>
            <w:tcW w:w="3359"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sz w:val="24"/>
                <w:szCs w:val="24"/>
              </w:rPr>
              <w:t>501072</w:t>
            </w:r>
          </w:p>
        </w:tc>
        <w:tc>
          <w:tcPr>
            <w:tcW w:w="3161"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hint="eastAsia"/>
                <w:sz w:val="24"/>
                <w:szCs w:val="24"/>
              </w:rPr>
              <w:t>502020</w:t>
            </w:r>
          </w:p>
        </w:tc>
      </w:tr>
      <w:tr w:rsidR="00176023" w:rsidTr="00C22C97">
        <w:tc>
          <w:tcPr>
            <w:tcW w:w="1276" w:type="dxa"/>
          </w:tcPr>
          <w:p w:rsidR="00176023" w:rsidRDefault="00176023" w:rsidP="00A61153">
            <w:pPr>
              <w:spacing w:line="360" w:lineRule="auto"/>
              <w:rPr>
                <w:rFonts w:asciiTheme="minorEastAsia" w:hAnsiTheme="minorEastAsia"/>
                <w:sz w:val="24"/>
                <w:szCs w:val="24"/>
              </w:rPr>
            </w:pPr>
            <w:r>
              <w:rPr>
                <w:rFonts w:asciiTheme="minorEastAsia" w:hAnsiTheme="minorEastAsia" w:hint="eastAsia"/>
                <w:sz w:val="24"/>
                <w:szCs w:val="24"/>
              </w:rPr>
              <w:t>成立时间</w:t>
            </w:r>
          </w:p>
        </w:tc>
        <w:tc>
          <w:tcPr>
            <w:tcW w:w="2977" w:type="dxa"/>
          </w:tcPr>
          <w:p w:rsidR="00176023" w:rsidRDefault="00176023" w:rsidP="00A61153">
            <w:pPr>
              <w:spacing w:line="360" w:lineRule="auto"/>
              <w:rPr>
                <w:rFonts w:asciiTheme="minorEastAsia" w:hAnsiTheme="minorEastAsia"/>
                <w:sz w:val="24"/>
                <w:szCs w:val="24"/>
              </w:rPr>
            </w:pPr>
            <w:r w:rsidRPr="00176023">
              <w:rPr>
                <w:rFonts w:asciiTheme="minorEastAsia" w:hAnsiTheme="minorEastAsia" w:hint="eastAsia"/>
                <w:sz w:val="24"/>
                <w:szCs w:val="24"/>
              </w:rPr>
              <w:t>2017年9月1日</w:t>
            </w:r>
          </w:p>
        </w:tc>
        <w:tc>
          <w:tcPr>
            <w:tcW w:w="3359" w:type="dxa"/>
          </w:tcPr>
          <w:p w:rsidR="00176023" w:rsidRDefault="00666B5F" w:rsidP="00A61153">
            <w:pPr>
              <w:spacing w:line="360" w:lineRule="auto"/>
              <w:rPr>
                <w:rFonts w:asciiTheme="minorEastAsia" w:hAnsiTheme="minorEastAsia"/>
                <w:sz w:val="24"/>
                <w:szCs w:val="24"/>
              </w:rPr>
            </w:pPr>
            <w:r w:rsidRPr="00666B5F">
              <w:rPr>
                <w:rFonts w:asciiTheme="minorEastAsia" w:hAnsiTheme="minorEastAsia" w:hint="eastAsia"/>
                <w:sz w:val="24"/>
                <w:szCs w:val="24"/>
              </w:rPr>
              <w:t>2019年6月5日</w:t>
            </w:r>
          </w:p>
        </w:tc>
        <w:tc>
          <w:tcPr>
            <w:tcW w:w="3161" w:type="dxa"/>
          </w:tcPr>
          <w:p w:rsidR="00176023" w:rsidRDefault="00666B5F" w:rsidP="00A61153">
            <w:pPr>
              <w:spacing w:line="360" w:lineRule="auto"/>
              <w:rPr>
                <w:rFonts w:asciiTheme="minorEastAsia" w:hAnsiTheme="minorEastAsia"/>
                <w:sz w:val="24"/>
                <w:szCs w:val="24"/>
              </w:rPr>
            </w:pPr>
            <w:r w:rsidRPr="00666B5F">
              <w:rPr>
                <w:rFonts w:asciiTheme="minorEastAsia" w:hAnsiTheme="minorEastAsia" w:hint="eastAsia"/>
                <w:sz w:val="24"/>
                <w:szCs w:val="24"/>
              </w:rPr>
              <w:t>2019年10月14日</w:t>
            </w:r>
          </w:p>
        </w:tc>
      </w:tr>
      <w:tr w:rsidR="00176023" w:rsidTr="00C22C97">
        <w:tc>
          <w:tcPr>
            <w:tcW w:w="1276" w:type="dxa"/>
          </w:tcPr>
          <w:p w:rsidR="00176023" w:rsidRDefault="00176023" w:rsidP="00A61153">
            <w:pPr>
              <w:spacing w:line="360" w:lineRule="auto"/>
              <w:rPr>
                <w:rFonts w:asciiTheme="minorEastAsia" w:hAnsiTheme="minorEastAsia"/>
                <w:sz w:val="24"/>
                <w:szCs w:val="24"/>
              </w:rPr>
            </w:pPr>
            <w:r>
              <w:rPr>
                <w:rFonts w:asciiTheme="minorEastAsia" w:hAnsiTheme="minorEastAsia" w:hint="eastAsia"/>
                <w:sz w:val="24"/>
                <w:szCs w:val="24"/>
              </w:rPr>
              <w:t>标的指数</w:t>
            </w:r>
          </w:p>
        </w:tc>
        <w:tc>
          <w:tcPr>
            <w:tcW w:w="2977" w:type="dxa"/>
          </w:tcPr>
          <w:p w:rsidR="00176023" w:rsidRDefault="00666B5F" w:rsidP="00A61153">
            <w:pPr>
              <w:spacing w:line="360" w:lineRule="auto"/>
              <w:rPr>
                <w:rFonts w:asciiTheme="minorEastAsia" w:hAnsiTheme="minorEastAsia"/>
                <w:sz w:val="24"/>
                <w:szCs w:val="24"/>
              </w:rPr>
            </w:pPr>
            <w:r w:rsidRPr="00666B5F">
              <w:rPr>
                <w:rFonts w:asciiTheme="minorEastAsia" w:hAnsiTheme="minorEastAsia" w:hint="eastAsia"/>
                <w:sz w:val="24"/>
                <w:szCs w:val="24"/>
              </w:rPr>
              <w:t>沪深300指数</w:t>
            </w:r>
          </w:p>
        </w:tc>
        <w:tc>
          <w:tcPr>
            <w:tcW w:w="3359" w:type="dxa"/>
          </w:tcPr>
          <w:p w:rsidR="00176023" w:rsidRDefault="00DD19E0" w:rsidP="00DD19E0">
            <w:pPr>
              <w:spacing w:line="360" w:lineRule="auto"/>
              <w:rPr>
                <w:rFonts w:asciiTheme="minorEastAsia" w:hAnsiTheme="minorEastAsia"/>
                <w:sz w:val="24"/>
                <w:szCs w:val="24"/>
              </w:rPr>
            </w:pPr>
            <w:r w:rsidRPr="00DD19E0">
              <w:rPr>
                <w:rFonts w:asciiTheme="minorEastAsia" w:hAnsiTheme="minorEastAsia" w:hint="eastAsia"/>
                <w:sz w:val="24"/>
                <w:szCs w:val="24"/>
              </w:rPr>
              <w:t>标普中国A股低波红利指数</w:t>
            </w:r>
          </w:p>
        </w:tc>
        <w:tc>
          <w:tcPr>
            <w:tcW w:w="3161" w:type="dxa"/>
          </w:tcPr>
          <w:p w:rsidR="00176023" w:rsidRPr="00DD19E0" w:rsidRDefault="00DD19E0" w:rsidP="00A61153">
            <w:pPr>
              <w:spacing w:line="360" w:lineRule="auto"/>
              <w:rPr>
                <w:rFonts w:asciiTheme="minorEastAsia" w:hAnsiTheme="minorEastAsia"/>
                <w:sz w:val="24"/>
                <w:szCs w:val="24"/>
              </w:rPr>
            </w:pPr>
            <w:r w:rsidRPr="00DD19E0">
              <w:rPr>
                <w:rFonts w:asciiTheme="minorEastAsia" w:hAnsiTheme="minorEastAsia" w:hint="eastAsia"/>
                <w:sz w:val="24"/>
                <w:szCs w:val="24"/>
              </w:rPr>
              <w:t>上证50指数</w:t>
            </w:r>
          </w:p>
        </w:tc>
      </w:tr>
      <w:tr w:rsidR="00176023" w:rsidTr="00C22C97">
        <w:tc>
          <w:tcPr>
            <w:tcW w:w="1276" w:type="dxa"/>
          </w:tcPr>
          <w:p w:rsidR="00176023" w:rsidRDefault="00176023" w:rsidP="00A61153">
            <w:pPr>
              <w:spacing w:line="360" w:lineRule="auto"/>
              <w:rPr>
                <w:rFonts w:asciiTheme="minorEastAsia" w:hAnsiTheme="minorEastAsia"/>
                <w:sz w:val="24"/>
                <w:szCs w:val="24"/>
              </w:rPr>
            </w:pPr>
            <w:r>
              <w:rPr>
                <w:rFonts w:asciiTheme="minorEastAsia" w:hAnsiTheme="minorEastAsia" w:hint="eastAsia"/>
                <w:sz w:val="24"/>
                <w:szCs w:val="24"/>
              </w:rPr>
              <w:t>指数</w:t>
            </w:r>
            <w:r w:rsidR="00436658">
              <w:rPr>
                <w:rFonts w:asciiTheme="minorEastAsia" w:hAnsiTheme="minorEastAsia" w:hint="eastAsia"/>
                <w:sz w:val="24"/>
                <w:szCs w:val="24"/>
              </w:rPr>
              <w:t>简介</w:t>
            </w:r>
          </w:p>
        </w:tc>
        <w:tc>
          <w:tcPr>
            <w:tcW w:w="2977" w:type="dxa"/>
          </w:tcPr>
          <w:p w:rsidR="00176023" w:rsidRDefault="00DD19E0" w:rsidP="00DD19E0">
            <w:pPr>
              <w:spacing w:line="360" w:lineRule="auto"/>
              <w:rPr>
                <w:rFonts w:asciiTheme="minorEastAsia" w:hAnsiTheme="minorEastAsia"/>
                <w:sz w:val="24"/>
                <w:szCs w:val="24"/>
              </w:rPr>
            </w:pPr>
            <w:r w:rsidRPr="00DD19E0">
              <w:rPr>
                <w:rFonts w:asciiTheme="minorEastAsia" w:hAnsiTheme="minorEastAsia" w:hint="eastAsia"/>
                <w:sz w:val="24"/>
                <w:szCs w:val="24"/>
              </w:rPr>
              <w:t>沪深300指数由沪深市场中规模大、流动性好的最具代表性的300只证券组成，于2005年 4月8日正式发布，以反映沪深市场上市公司证券的整体表现。</w:t>
            </w:r>
          </w:p>
        </w:tc>
        <w:tc>
          <w:tcPr>
            <w:tcW w:w="3359" w:type="dxa"/>
          </w:tcPr>
          <w:p w:rsidR="00176023" w:rsidRPr="00DD19E0" w:rsidRDefault="001637AE" w:rsidP="00366A61">
            <w:pPr>
              <w:spacing w:line="360" w:lineRule="auto"/>
              <w:rPr>
                <w:rFonts w:asciiTheme="minorEastAsia" w:hAnsiTheme="minorEastAsia"/>
                <w:sz w:val="24"/>
                <w:szCs w:val="24"/>
              </w:rPr>
            </w:pPr>
            <w:r w:rsidRPr="001637AE">
              <w:rPr>
                <w:rFonts w:asciiTheme="minorEastAsia" w:hAnsiTheme="minorEastAsia" w:hint="eastAsia"/>
                <w:sz w:val="24"/>
                <w:szCs w:val="24"/>
              </w:rPr>
              <w:t>标普中国A股低波红利指数旨在衡量在中国A股市场中100只低波动率及高股息收益的股票表现。该指数旨在作为A股市场中寻求收益的投资者的基准。</w:t>
            </w:r>
          </w:p>
        </w:tc>
        <w:tc>
          <w:tcPr>
            <w:tcW w:w="3161" w:type="dxa"/>
          </w:tcPr>
          <w:p w:rsidR="00176023" w:rsidRDefault="00436658" w:rsidP="00A61153">
            <w:pPr>
              <w:spacing w:line="360" w:lineRule="auto"/>
              <w:rPr>
                <w:rFonts w:asciiTheme="minorEastAsia" w:hAnsiTheme="minorEastAsia"/>
                <w:sz w:val="24"/>
                <w:szCs w:val="24"/>
              </w:rPr>
            </w:pPr>
            <w:r w:rsidRPr="00436658">
              <w:rPr>
                <w:rFonts w:asciiTheme="minorEastAsia" w:hAnsiTheme="minorEastAsia" w:hint="eastAsia"/>
                <w:sz w:val="24"/>
                <w:szCs w:val="24"/>
              </w:rPr>
              <w:t>上证50指数以上证180指数样本为样本空间，挑选上海证券市场规模大、流动性好的最具代表性的50只证券作为样本，综合反映上海证券市场最具市场影响力的一批龙头企业的整体表现。</w:t>
            </w:r>
          </w:p>
        </w:tc>
      </w:tr>
      <w:tr w:rsidR="00366A61" w:rsidTr="00C22C97">
        <w:tc>
          <w:tcPr>
            <w:tcW w:w="1276" w:type="dxa"/>
          </w:tcPr>
          <w:p w:rsidR="00366A61" w:rsidRDefault="00366A61" w:rsidP="00366A61">
            <w:pPr>
              <w:spacing w:line="360" w:lineRule="auto"/>
              <w:rPr>
                <w:rFonts w:asciiTheme="minorEastAsia" w:hAnsiTheme="minorEastAsia"/>
                <w:sz w:val="24"/>
                <w:szCs w:val="24"/>
              </w:rPr>
            </w:pPr>
            <w:r>
              <w:rPr>
                <w:rFonts w:asciiTheme="minorEastAsia" w:hAnsiTheme="minorEastAsia" w:hint="eastAsia"/>
                <w:sz w:val="24"/>
                <w:szCs w:val="24"/>
              </w:rPr>
              <w:t>指数</w:t>
            </w:r>
            <w:r w:rsidR="00C47C8D">
              <w:rPr>
                <w:rFonts w:asciiTheme="minorEastAsia" w:hAnsiTheme="minorEastAsia" w:hint="eastAsia"/>
                <w:sz w:val="24"/>
                <w:szCs w:val="24"/>
              </w:rPr>
              <w:t>编制方法等指数信息</w:t>
            </w:r>
            <w:r>
              <w:rPr>
                <w:rFonts w:asciiTheme="minorEastAsia" w:hAnsiTheme="minorEastAsia" w:hint="eastAsia"/>
                <w:sz w:val="24"/>
                <w:szCs w:val="24"/>
              </w:rPr>
              <w:t>查询路径</w:t>
            </w:r>
          </w:p>
        </w:tc>
        <w:tc>
          <w:tcPr>
            <w:tcW w:w="2977" w:type="dxa"/>
          </w:tcPr>
          <w:p w:rsidR="00366A61" w:rsidRDefault="00366A61" w:rsidP="00366A61">
            <w:pPr>
              <w:spacing w:line="360" w:lineRule="auto"/>
              <w:rPr>
                <w:rFonts w:asciiTheme="minorEastAsia" w:hAnsiTheme="minorEastAsia"/>
                <w:sz w:val="24"/>
                <w:szCs w:val="24"/>
              </w:rPr>
            </w:pPr>
            <w:r w:rsidRPr="00366A61">
              <w:rPr>
                <w:rFonts w:asciiTheme="minorEastAsia" w:hAnsiTheme="minorEastAsia" w:hint="eastAsia"/>
                <w:sz w:val="24"/>
                <w:szCs w:val="24"/>
              </w:rPr>
              <w:t>中证指数有限公司网站查询具体网址为：</w:t>
            </w:r>
          </w:p>
          <w:p w:rsidR="00366A61" w:rsidRDefault="004E4036" w:rsidP="00366A61">
            <w:pPr>
              <w:spacing w:line="360" w:lineRule="auto"/>
              <w:rPr>
                <w:rFonts w:asciiTheme="minorEastAsia" w:hAnsiTheme="minorEastAsia"/>
                <w:sz w:val="24"/>
                <w:szCs w:val="24"/>
              </w:rPr>
            </w:pPr>
            <w:r w:rsidRPr="004E4036">
              <w:rPr>
                <w:rFonts w:asciiTheme="minorEastAsia" w:hAnsiTheme="minorEastAsia"/>
                <w:sz w:val="24"/>
                <w:szCs w:val="24"/>
              </w:rPr>
              <w:t>http://www.csindex.com.cn/zh-CN/indices/index-detail/000300</w:t>
            </w:r>
          </w:p>
        </w:tc>
        <w:tc>
          <w:tcPr>
            <w:tcW w:w="3359" w:type="dxa"/>
          </w:tcPr>
          <w:p w:rsidR="002D7966" w:rsidRDefault="00D97772" w:rsidP="00366A61">
            <w:pPr>
              <w:spacing w:line="360" w:lineRule="auto"/>
              <w:rPr>
                <w:rFonts w:asciiTheme="majorEastAsia" w:eastAsiaTheme="majorEastAsia" w:hAnsiTheme="majorEastAsia"/>
                <w:sz w:val="24"/>
                <w:szCs w:val="24"/>
              </w:rPr>
            </w:pPr>
            <w:r w:rsidRPr="00E830DC">
              <w:rPr>
                <w:rFonts w:asciiTheme="majorEastAsia" w:eastAsiaTheme="majorEastAsia" w:hAnsiTheme="majorEastAsia" w:hint="eastAsia"/>
                <w:sz w:val="24"/>
                <w:szCs w:val="24"/>
              </w:rPr>
              <w:t>标普道琼斯指数有限公司网站查询具体地址为：</w:t>
            </w:r>
          </w:p>
          <w:p w:rsidR="00366A61" w:rsidRPr="00E830DC" w:rsidRDefault="00DF58E1" w:rsidP="00366A61">
            <w:pPr>
              <w:spacing w:line="360" w:lineRule="auto"/>
              <w:rPr>
                <w:rFonts w:asciiTheme="majorEastAsia" w:eastAsiaTheme="majorEastAsia" w:hAnsiTheme="majorEastAsia"/>
                <w:sz w:val="24"/>
                <w:szCs w:val="24"/>
              </w:rPr>
            </w:pPr>
            <w:hyperlink r:id="rId7" w:history="1">
              <w:r w:rsidR="00AF3183" w:rsidRPr="00E830DC">
                <w:rPr>
                  <w:rFonts w:asciiTheme="majorEastAsia" w:eastAsiaTheme="majorEastAsia" w:hAnsiTheme="majorEastAsia"/>
                </w:rPr>
                <w:t>https://chinese.spindices.com/indices/strategy/sp-china-a-share-low-volatility-high-dividend-index-cny</w:t>
              </w:r>
            </w:hyperlink>
            <w:r w:rsidR="00D97772" w:rsidRPr="00E830DC">
              <w:rPr>
                <w:rFonts w:asciiTheme="majorEastAsia" w:eastAsiaTheme="majorEastAsia" w:hAnsiTheme="majorEastAsia" w:hint="eastAsia"/>
                <w:sz w:val="24"/>
                <w:szCs w:val="24"/>
              </w:rPr>
              <w:t>（英文）</w:t>
            </w:r>
          </w:p>
          <w:p w:rsidR="00D97772" w:rsidRDefault="00D97772" w:rsidP="00366A61">
            <w:pPr>
              <w:spacing w:line="360" w:lineRule="auto"/>
              <w:rPr>
                <w:rFonts w:asciiTheme="minorEastAsia" w:hAnsiTheme="minorEastAsia"/>
                <w:sz w:val="24"/>
                <w:szCs w:val="24"/>
              </w:rPr>
            </w:pPr>
            <w:r w:rsidRPr="00E830DC">
              <w:rPr>
                <w:rFonts w:asciiTheme="majorEastAsia" w:eastAsiaTheme="majorEastAsia" w:hAnsiTheme="majorEastAsia" w:hint="eastAsia"/>
                <w:sz w:val="24"/>
                <w:szCs w:val="24"/>
              </w:rPr>
              <w:t>本公司网站查询具体地址为：</w:t>
            </w:r>
            <w:hyperlink r:id="rId8" w:history="1">
              <w:r w:rsidR="00965B68" w:rsidRPr="00965B68">
                <w:rPr>
                  <w:rFonts w:asciiTheme="majorEastAsia" w:eastAsiaTheme="majorEastAsia" w:hAnsiTheme="majorEastAsia"/>
                  <w:sz w:val="24"/>
                  <w:szCs w:val="24"/>
                </w:rPr>
                <w:t>www.gfund.com</w:t>
              </w:r>
            </w:hyperlink>
            <w:r w:rsidRPr="00E830DC">
              <w:rPr>
                <w:rFonts w:asciiTheme="majorEastAsia" w:eastAsiaTheme="majorEastAsia" w:hAnsiTheme="majorEastAsia" w:hint="eastAsia"/>
                <w:sz w:val="24"/>
                <w:szCs w:val="24"/>
              </w:rPr>
              <w:t>（中文）</w:t>
            </w:r>
          </w:p>
        </w:tc>
        <w:tc>
          <w:tcPr>
            <w:tcW w:w="3161" w:type="dxa"/>
          </w:tcPr>
          <w:p w:rsidR="00436658" w:rsidRDefault="00436658" w:rsidP="00436658">
            <w:pPr>
              <w:spacing w:line="360" w:lineRule="auto"/>
              <w:rPr>
                <w:rFonts w:asciiTheme="minorEastAsia" w:hAnsiTheme="minorEastAsia"/>
                <w:sz w:val="24"/>
                <w:szCs w:val="24"/>
              </w:rPr>
            </w:pPr>
            <w:r>
              <w:rPr>
                <w:rFonts w:asciiTheme="minorEastAsia" w:hAnsiTheme="minorEastAsia" w:hint="eastAsia"/>
                <w:sz w:val="24"/>
                <w:szCs w:val="24"/>
              </w:rPr>
              <w:t>上海证券交易所</w:t>
            </w:r>
            <w:r w:rsidRPr="00366A61">
              <w:rPr>
                <w:rFonts w:asciiTheme="minorEastAsia" w:hAnsiTheme="minorEastAsia" w:hint="eastAsia"/>
                <w:sz w:val="24"/>
                <w:szCs w:val="24"/>
              </w:rPr>
              <w:t>网站查询具体网址为：</w:t>
            </w:r>
          </w:p>
          <w:p w:rsidR="00366A61" w:rsidRDefault="00436658" w:rsidP="00436658">
            <w:pPr>
              <w:spacing w:line="360" w:lineRule="auto"/>
              <w:rPr>
                <w:rFonts w:asciiTheme="minorEastAsia" w:hAnsiTheme="minorEastAsia"/>
                <w:sz w:val="24"/>
                <w:szCs w:val="24"/>
              </w:rPr>
            </w:pPr>
            <w:r w:rsidRPr="00436658">
              <w:rPr>
                <w:rFonts w:asciiTheme="minorEastAsia" w:hAnsiTheme="minorEastAsia"/>
                <w:sz w:val="24"/>
                <w:szCs w:val="24"/>
              </w:rPr>
              <w:t>http://www.sse.com.cn/market/sseindex/indexlist/</w:t>
            </w:r>
          </w:p>
        </w:tc>
      </w:tr>
    </w:tbl>
    <w:p w:rsidR="00176023" w:rsidRDefault="00176023" w:rsidP="00A61153">
      <w:pPr>
        <w:spacing w:line="360" w:lineRule="auto"/>
        <w:rPr>
          <w:rFonts w:asciiTheme="minorEastAsia" w:hAnsiTheme="minorEastAsia"/>
          <w:sz w:val="24"/>
          <w:szCs w:val="24"/>
        </w:rPr>
      </w:pPr>
    </w:p>
    <w:p w:rsidR="00DD19E0" w:rsidRPr="00DD19E0" w:rsidRDefault="00DD19E0" w:rsidP="00436658">
      <w:pPr>
        <w:spacing w:line="360" w:lineRule="auto"/>
        <w:ind w:firstLineChars="200" w:firstLine="482"/>
        <w:rPr>
          <w:rFonts w:asciiTheme="minorEastAsia" w:hAnsiTheme="minorEastAsia"/>
          <w:b/>
          <w:sz w:val="24"/>
          <w:szCs w:val="24"/>
        </w:rPr>
      </w:pPr>
      <w:r w:rsidRPr="00DD19E0">
        <w:rPr>
          <w:rFonts w:asciiTheme="minorEastAsia" w:hAnsiTheme="minorEastAsia" w:hint="eastAsia"/>
          <w:b/>
          <w:sz w:val="24"/>
          <w:szCs w:val="24"/>
        </w:rPr>
        <w:lastRenderedPageBreak/>
        <w:t>二、指数基金可能存在的风险</w:t>
      </w:r>
      <w:r w:rsidRPr="00DD19E0">
        <w:rPr>
          <w:rFonts w:asciiTheme="minorEastAsia" w:hAnsiTheme="minorEastAsia"/>
          <w:b/>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DD19E0" w:rsidRPr="00DD19E0">
        <w:rPr>
          <w:rFonts w:asciiTheme="minorEastAsia" w:hAnsiTheme="minorEastAsia" w:hint="eastAsia"/>
          <w:sz w:val="24"/>
          <w:szCs w:val="24"/>
        </w:rPr>
        <w:t>标的指数回报与股票市场平均回报偏离的风险。标的指数并不能完全代表整个股票市场。标的指数成份股的平均回报率与整个股票市场的平均回报率可能存在偏离。</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DD19E0" w:rsidRPr="00DD19E0">
        <w:rPr>
          <w:rFonts w:asciiTheme="minorEastAsia" w:hAnsiTheme="minorEastAsia" w:hint="eastAsia"/>
          <w:sz w:val="24"/>
          <w:szCs w:val="24"/>
        </w:rPr>
        <w:t>标的指数变更或不符合要求</w:t>
      </w:r>
      <w:r w:rsidR="00A70FE8">
        <w:rPr>
          <w:rFonts w:asciiTheme="minorEastAsia" w:hAnsiTheme="minorEastAsia" w:hint="eastAsia"/>
          <w:sz w:val="24"/>
          <w:szCs w:val="24"/>
        </w:rPr>
        <w:t>以及指数编制机构</w:t>
      </w:r>
      <w:r w:rsidR="00B821B8">
        <w:rPr>
          <w:rFonts w:asciiTheme="minorEastAsia" w:hAnsiTheme="minorEastAsia" w:hint="eastAsia"/>
          <w:sz w:val="24"/>
          <w:szCs w:val="24"/>
        </w:rPr>
        <w:t>退出或停止服务</w:t>
      </w:r>
      <w:r w:rsidR="00DD19E0" w:rsidRPr="00DD19E0">
        <w:rPr>
          <w:rFonts w:asciiTheme="minorEastAsia" w:hAnsiTheme="minorEastAsia" w:hint="eastAsia"/>
          <w:sz w:val="24"/>
          <w:szCs w:val="24"/>
        </w:rPr>
        <w:t>的风险</w:t>
      </w:r>
      <w:r w:rsidR="00DD19E0" w:rsidRPr="00DD19E0">
        <w:rPr>
          <w:rFonts w:asciiTheme="minorEastAsia" w:hAnsiTheme="minorEastAsia"/>
          <w:sz w:val="24"/>
          <w:szCs w:val="24"/>
        </w:rPr>
        <w:t xml:space="preserve"> </w:t>
      </w:r>
    </w:p>
    <w:p w:rsidR="00DD19E0" w:rsidRPr="00DD19E0" w:rsidRDefault="00DD19E0" w:rsidP="00B821B8">
      <w:pPr>
        <w:spacing w:line="360" w:lineRule="auto"/>
        <w:ind w:firstLineChars="200" w:firstLine="480"/>
        <w:rPr>
          <w:rFonts w:asciiTheme="minorEastAsia" w:hAnsiTheme="minorEastAsia"/>
          <w:sz w:val="24"/>
          <w:szCs w:val="24"/>
        </w:rPr>
      </w:pPr>
      <w:r w:rsidRPr="00DD19E0">
        <w:rPr>
          <w:rFonts w:asciiTheme="minorEastAsia" w:hAnsiTheme="minorEastAsia" w:hint="eastAsia"/>
          <w:sz w:val="24"/>
          <w:szCs w:val="24"/>
        </w:rPr>
        <w:t>如出现</w:t>
      </w:r>
      <w:r w:rsidR="00B821B8" w:rsidRPr="00B821B8">
        <w:rPr>
          <w:rFonts w:asciiTheme="minorEastAsia" w:hAnsiTheme="minorEastAsia" w:hint="eastAsia"/>
          <w:sz w:val="24"/>
          <w:szCs w:val="24"/>
        </w:rPr>
        <w:t>指数编制单位变更或停止标的指数的编制、发布或授权，或标的指数由其他指数替代、或由于指数编制方法的重大变更等事项导致</w:t>
      </w:r>
      <w:r w:rsidR="00B821B8">
        <w:rPr>
          <w:rFonts w:asciiTheme="minorEastAsia" w:hAnsiTheme="minorEastAsia" w:hint="eastAsia"/>
          <w:sz w:val="24"/>
          <w:szCs w:val="24"/>
        </w:rPr>
        <w:t>标的</w:t>
      </w:r>
      <w:r w:rsidR="00B821B8" w:rsidRPr="00B821B8">
        <w:rPr>
          <w:rFonts w:asciiTheme="minorEastAsia" w:hAnsiTheme="minorEastAsia" w:hint="eastAsia"/>
          <w:sz w:val="24"/>
          <w:szCs w:val="24"/>
        </w:rPr>
        <w:t>指数不宜继续作为标的指数</w:t>
      </w:r>
      <w:r w:rsidRPr="00DD19E0">
        <w:rPr>
          <w:rFonts w:asciiTheme="minorEastAsia" w:hAnsiTheme="minorEastAsia" w:hint="eastAsia"/>
          <w:sz w:val="24"/>
          <w:szCs w:val="24"/>
        </w:rPr>
        <w:t>的情形或标的指数不符合要求，</w:t>
      </w:r>
      <w:r w:rsidR="00B821B8" w:rsidRPr="00B821B8">
        <w:rPr>
          <w:rFonts w:asciiTheme="minorEastAsia" w:hAnsiTheme="minorEastAsia" w:hint="eastAsia"/>
          <w:sz w:val="24"/>
          <w:szCs w:val="24"/>
        </w:rPr>
        <w:t>本</w:t>
      </w:r>
      <w:r w:rsidR="00B821B8">
        <w:rPr>
          <w:rFonts w:asciiTheme="minorEastAsia" w:hAnsiTheme="minorEastAsia" w:hint="eastAsia"/>
          <w:sz w:val="24"/>
          <w:szCs w:val="24"/>
        </w:rPr>
        <w:t>公司</w:t>
      </w:r>
      <w:r w:rsidR="00B821B8" w:rsidRPr="00B821B8">
        <w:rPr>
          <w:rFonts w:asciiTheme="minorEastAsia" w:hAnsiTheme="minorEastAsia" w:hint="eastAsia"/>
          <w:sz w:val="24"/>
          <w:szCs w:val="24"/>
        </w:rPr>
        <w:t>在履行适当程序后，</w:t>
      </w:r>
      <w:r w:rsidR="00B821B8">
        <w:rPr>
          <w:rFonts w:asciiTheme="minorEastAsia" w:hAnsiTheme="minorEastAsia" w:hint="eastAsia"/>
          <w:sz w:val="24"/>
          <w:szCs w:val="24"/>
        </w:rPr>
        <w:t>进行</w:t>
      </w:r>
      <w:r w:rsidR="00B821B8" w:rsidRPr="00B821B8">
        <w:rPr>
          <w:rFonts w:asciiTheme="minorEastAsia" w:hAnsiTheme="minorEastAsia" w:hint="eastAsia"/>
          <w:sz w:val="24"/>
          <w:szCs w:val="24"/>
        </w:rPr>
        <w:t>适当调整并及时公告</w:t>
      </w:r>
      <w:r w:rsidRPr="00DD19E0">
        <w:rPr>
          <w:rFonts w:asciiTheme="minorEastAsia" w:hAnsiTheme="minorEastAsia" w:hint="eastAsia"/>
          <w:sz w:val="24"/>
          <w:szCs w:val="24"/>
        </w:rPr>
        <w:t>。基于原标的指数的投资政策将会改变，投资组合将随之调整，基金的收益风险特征将与新的标的指数保持一致，投资者须承担此项调整带来的风险与成本。</w:t>
      </w:r>
      <w:r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DD19E0" w:rsidRPr="00DD19E0">
        <w:rPr>
          <w:rFonts w:asciiTheme="minorEastAsia" w:hAnsiTheme="minorEastAsia" w:hint="eastAsia"/>
          <w:sz w:val="24"/>
          <w:szCs w:val="24"/>
        </w:rPr>
        <w:t>基金投资组合回报与标的指数回报偏离</w:t>
      </w:r>
      <w:r w:rsidR="002F3252">
        <w:rPr>
          <w:rFonts w:asciiTheme="minorEastAsia" w:hAnsiTheme="minorEastAsia" w:hint="eastAsia"/>
          <w:sz w:val="24"/>
          <w:szCs w:val="24"/>
        </w:rPr>
        <w:t>或跟踪误差控制未达约定目标</w:t>
      </w:r>
      <w:r w:rsidR="00DD19E0" w:rsidRPr="00DD19E0">
        <w:rPr>
          <w:rFonts w:asciiTheme="minorEastAsia" w:hAnsiTheme="minorEastAsia" w:hint="eastAsia"/>
          <w:sz w:val="24"/>
          <w:szCs w:val="24"/>
        </w:rPr>
        <w:t>的风险</w:t>
      </w:r>
      <w:r w:rsidR="00DD19E0" w:rsidRPr="00DD19E0">
        <w:rPr>
          <w:rFonts w:asciiTheme="minorEastAsia" w:hAnsiTheme="minorEastAsia"/>
          <w:sz w:val="24"/>
          <w:szCs w:val="24"/>
        </w:rPr>
        <w:t xml:space="preserve"> </w:t>
      </w:r>
    </w:p>
    <w:p w:rsidR="00DD19E0" w:rsidRPr="00DD19E0" w:rsidRDefault="00DD19E0" w:rsidP="00436658">
      <w:pPr>
        <w:spacing w:line="360" w:lineRule="auto"/>
        <w:ind w:firstLineChars="200" w:firstLine="480"/>
        <w:rPr>
          <w:rFonts w:asciiTheme="minorEastAsia" w:hAnsiTheme="minorEastAsia"/>
          <w:sz w:val="24"/>
          <w:szCs w:val="24"/>
        </w:rPr>
      </w:pPr>
      <w:r w:rsidRPr="00DD19E0">
        <w:rPr>
          <w:rFonts w:asciiTheme="minorEastAsia" w:hAnsiTheme="minorEastAsia" w:hint="eastAsia"/>
          <w:sz w:val="24"/>
          <w:szCs w:val="24"/>
        </w:rPr>
        <w:t>以下因素可能</w:t>
      </w:r>
      <w:r w:rsidR="002F3252">
        <w:rPr>
          <w:rFonts w:asciiTheme="minorEastAsia" w:hAnsiTheme="minorEastAsia" w:hint="eastAsia"/>
          <w:sz w:val="24"/>
          <w:szCs w:val="24"/>
        </w:rPr>
        <w:t>引发上述风险</w:t>
      </w:r>
      <w:r w:rsidRPr="00DD19E0">
        <w:rPr>
          <w:rFonts w:asciiTheme="minorEastAsia" w:hAnsiTheme="minorEastAsia" w:hint="eastAsia"/>
          <w:sz w:val="24"/>
          <w:szCs w:val="24"/>
        </w:rPr>
        <w:t>：</w:t>
      </w:r>
      <w:r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DD19E0" w:rsidRPr="00DD19E0">
        <w:rPr>
          <w:rFonts w:asciiTheme="minorEastAsia" w:hAnsiTheme="minorEastAsia" w:hint="eastAsia"/>
          <w:sz w:val="24"/>
          <w:szCs w:val="24"/>
        </w:rPr>
        <w:t>由于标的指数调整成份股或变更编制方法，使基金在相应的组合调整中产生跟踪偏离度与跟踪误差；</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436658">
        <w:rPr>
          <w:rFonts w:asciiTheme="minorEastAsia" w:hAnsiTheme="minorEastAsia"/>
          <w:sz w:val="24"/>
          <w:szCs w:val="24"/>
        </w:rPr>
        <w:t>2</w:t>
      </w:r>
      <w:r w:rsidR="00DD19E0" w:rsidRPr="00436658">
        <w:rPr>
          <w:rFonts w:asciiTheme="minorEastAsia" w:hAnsiTheme="minorEastAsia" w:hint="eastAsia"/>
          <w:sz w:val="24"/>
          <w:szCs w:val="24"/>
        </w:rPr>
        <w:t>）由于标的指数成份股发生配股、增发等行为导致成份股在标的指数中的权重发生变</w:t>
      </w:r>
      <w:r w:rsidR="00DD19E0" w:rsidRPr="00DD19E0">
        <w:rPr>
          <w:rFonts w:asciiTheme="minorEastAsia" w:hAnsiTheme="minorEastAsia" w:hint="eastAsia"/>
          <w:sz w:val="24"/>
          <w:szCs w:val="24"/>
        </w:rPr>
        <w:t>化，使基金在相应的组合调整中产生跟踪偏离度和跟踪误差；</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DD19E0">
        <w:rPr>
          <w:rFonts w:asciiTheme="minorEastAsia" w:hAnsiTheme="minorEastAsia"/>
          <w:sz w:val="24"/>
          <w:szCs w:val="24"/>
        </w:rPr>
        <w:t>3</w:t>
      </w:r>
      <w:r w:rsidR="00DD19E0" w:rsidRPr="00DD19E0">
        <w:rPr>
          <w:rFonts w:asciiTheme="minorEastAsia" w:hAnsiTheme="minorEastAsia" w:hint="eastAsia"/>
          <w:sz w:val="24"/>
          <w:szCs w:val="24"/>
        </w:rPr>
        <w:t>）成份股派发现金红利等将导致基金收益率超过标的指数收益率，产生正的跟踪偏离度；</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DD19E0">
        <w:rPr>
          <w:rFonts w:asciiTheme="minorEastAsia" w:hAnsiTheme="minorEastAsia"/>
          <w:sz w:val="24"/>
          <w:szCs w:val="24"/>
        </w:rPr>
        <w:t>4</w:t>
      </w:r>
      <w:r w:rsidR="00DD19E0" w:rsidRPr="00DD19E0">
        <w:rPr>
          <w:rFonts w:asciiTheme="minorEastAsia" w:hAnsiTheme="minorEastAsia" w:hint="eastAsia"/>
          <w:sz w:val="24"/>
          <w:szCs w:val="24"/>
        </w:rPr>
        <w:t>）由于成份股停牌、违约、摘牌或因标的指数流通市值过小、流动性差等原因，使基金无法及时调整投资组合或承担冲击成本而产生跟踪偏离度和跟踪误差；</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DD19E0">
        <w:rPr>
          <w:rFonts w:asciiTheme="minorEastAsia" w:hAnsiTheme="minorEastAsia"/>
          <w:sz w:val="24"/>
          <w:szCs w:val="24"/>
        </w:rPr>
        <w:t>5</w:t>
      </w:r>
      <w:r w:rsidR="00DD19E0" w:rsidRPr="00DD19E0">
        <w:rPr>
          <w:rFonts w:asciiTheme="minorEastAsia" w:hAnsiTheme="minorEastAsia" w:hint="eastAsia"/>
          <w:sz w:val="24"/>
          <w:szCs w:val="24"/>
        </w:rPr>
        <w:t>）由于指数成份股发生明显负面事件面临退市或违约风险，且指数编制机构暂未做出调整时，基金管理人会履行内部决策程序后及时对相关成份股进行调整，从而影响基金对标的指数的跟踪程度；</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DD19E0">
        <w:rPr>
          <w:rFonts w:asciiTheme="minorEastAsia" w:hAnsiTheme="minorEastAsia"/>
          <w:sz w:val="24"/>
          <w:szCs w:val="24"/>
        </w:rPr>
        <w:t>6</w:t>
      </w:r>
      <w:r w:rsidR="00DD19E0" w:rsidRPr="00DD19E0">
        <w:rPr>
          <w:rFonts w:asciiTheme="minorEastAsia" w:hAnsiTheme="minorEastAsia" w:hint="eastAsia"/>
          <w:sz w:val="24"/>
          <w:szCs w:val="24"/>
        </w:rPr>
        <w:t>）由于基金投资过程中的证券交易成本，以及基金管理费和托管费</w:t>
      </w:r>
      <w:r w:rsidR="00CB45B7">
        <w:rPr>
          <w:rFonts w:asciiTheme="minorEastAsia" w:hAnsiTheme="minorEastAsia" w:hint="eastAsia"/>
          <w:sz w:val="24"/>
          <w:szCs w:val="24"/>
        </w:rPr>
        <w:t>等费用</w:t>
      </w:r>
      <w:r w:rsidR="00DD19E0" w:rsidRPr="00DD19E0">
        <w:rPr>
          <w:rFonts w:asciiTheme="minorEastAsia" w:hAnsiTheme="minorEastAsia" w:hint="eastAsia"/>
          <w:sz w:val="24"/>
          <w:szCs w:val="24"/>
        </w:rPr>
        <w:t>的存在，使基金投资组合与标的指数产生跟踪偏离度与跟踪误差；</w:t>
      </w:r>
      <w:r w:rsidR="00DD19E0" w:rsidRPr="00DD19E0">
        <w:rPr>
          <w:rFonts w:asciiTheme="minorEastAsia" w:hAnsiTheme="minorEastAsia"/>
          <w:sz w:val="24"/>
          <w:szCs w:val="24"/>
        </w:rPr>
        <w:t xml:space="preserve"> </w:t>
      </w:r>
    </w:p>
    <w:p w:rsidR="00176023" w:rsidRPr="00436658"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436658">
        <w:rPr>
          <w:rFonts w:asciiTheme="minorEastAsia" w:hAnsiTheme="minorEastAsia"/>
          <w:sz w:val="24"/>
          <w:szCs w:val="24"/>
        </w:rPr>
        <w:t>7</w:t>
      </w:r>
      <w:r w:rsidR="00DD19E0" w:rsidRPr="00436658">
        <w:rPr>
          <w:rFonts w:asciiTheme="minorEastAsia" w:hAnsiTheme="minorEastAsia" w:hint="eastAsia"/>
          <w:sz w:val="24"/>
          <w:szCs w:val="24"/>
        </w:rPr>
        <w:t>）在基金指数化投资过程中，基金管理人的管理能力，例如跟踪指数的</w:t>
      </w:r>
      <w:r w:rsidR="00DD19E0" w:rsidRPr="00436658">
        <w:rPr>
          <w:rFonts w:asciiTheme="minorEastAsia" w:hAnsiTheme="minorEastAsia" w:hint="eastAsia"/>
          <w:sz w:val="24"/>
          <w:szCs w:val="24"/>
        </w:rPr>
        <w:lastRenderedPageBreak/>
        <w:t>水平、技术手段、买入卖出的时机选择等，都会对基金的收益产生影响，从而影响基金对标的指数的跟踪程度；</w:t>
      </w:r>
    </w:p>
    <w:p w:rsidR="00DD19E0" w:rsidRPr="00DD19E0" w:rsidRDefault="00FA0269" w:rsidP="0043665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D19E0" w:rsidRPr="00DD19E0">
        <w:rPr>
          <w:rFonts w:asciiTheme="minorEastAsia" w:hAnsiTheme="minorEastAsia"/>
          <w:sz w:val="24"/>
          <w:szCs w:val="24"/>
        </w:rPr>
        <w:t>8</w:t>
      </w:r>
      <w:r w:rsidR="00DD19E0" w:rsidRPr="00DD19E0">
        <w:rPr>
          <w:rFonts w:asciiTheme="minorEastAsia" w:hAnsiTheme="minorEastAsia" w:hint="eastAsia"/>
          <w:sz w:val="24"/>
          <w:szCs w:val="24"/>
        </w:rPr>
        <w:t>）其他因素，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r w:rsidR="00DD19E0" w:rsidRPr="00DD19E0">
        <w:rPr>
          <w:rFonts w:asciiTheme="minorEastAsia" w:hAnsiTheme="minorEastAsia"/>
          <w:sz w:val="24"/>
          <w:szCs w:val="24"/>
        </w:rPr>
        <w:t xml:space="preserve"> </w:t>
      </w:r>
    </w:p>
    <w:p w:rsidR="00DD19E0" w:rsidRPr="00DD19E0" w:rsidRDefault="00FA0269" w:rsidP="00436658">
      <w:pPr>
        <w:spacing w:line="360" w:lineRule="auto"/>
        <w:ind w:firstLineChars="200" w:firstLine="480"/>
        <w:rPr>
          <w:rFonts w:asciiTheme="minorEastAsia" w:hAnsiTheme="minorEastAsia"/>
          <w:sz w:val="24"/>
          <w:szCs w:val="24"/>
        </w:rPr>
      </w:pPr>
      <w:r w:rsidRPr="00FA0269">
        <w:rPr>
          <w:rFonts w:asciiTheme="minorEastAsia" w:hAnsiTheme="minorEastAsia" w:hint="eastAsia"/>
          <w:sz w:val="24"/>
          <w:szCs w:val="24"/>
        </w:rPr>
        <w:t>投资者如有任何疑问，可致电基金管理人客户服务电话4000-2000-18咨询</w:t>
      </w:r>
      <w:r w:rsidR="00DD19E0" w:rsidRPr="00DD19E0">
        <w:rPr>
          <w:rFonts w:asciiTheme="minorEastAsia" w:hAnsiTheme="minorEastAsia" w:hint="eastAsia"/>
          <w:sz w:val="24"/>
          <w:szCs w:val="24"/>
        </w:rPr>
        <w:t>，或至本公司网站</w:t>
      </w:r>
      <w:r w:rsidRPr="00FA0269">
        <w:rPr>
          <w:rFonts w:asciiTheme="minorEastAsia" w:hAnsiTheme="minorEastAsia"/>
          <w:sz w:val="24"/>
          <w:szCs w:val="24"/>
        </w:rPr>
        <w:t>www.gfund.com</w:t>
      </w:r>
      <w:r w:rsidR="00DD19E0" w:rsidRPr="00DD19E0">
        <w:rPr>
          <w:rFonts w:asciiTheme="minorEastAsia" w:hAnsiTheme="minorEastAsia" w:hint="eastAsia"/>
          <w:sz w:val="24"/>
          <w:szCs w:val="24"/>
        </w:rPr>
        <w:t>获取相关信息。</w:t>
      </w:r>
      <w:r w:rsidR="00DD19E0" w:rsidRPr="00DD19E0">
        <w:rPr>
          <w:rFonts w:asciiTheme="minorEastAsia" w:hAnsiTheme="minorEastAsia"/>
          <w:sz w:val="24"/>
          <w:szCs w:val="24"/>
        </w:rPr>
        <w:t xml:space="preserve"> </w:t>
      </w:r>
    </w:p>
    <w:p w:rsidR="00FA0269" w:rsidRDefault="00FA0269" w:rsidP="00436658">
      <w:pPr>
        <w:spacing w:line="360" w:lineRule="auto"/>
        <w:ind w:firstLineChars="200" w:firstLine="480"/>
        <w:rPr>
          <w:rFonts w:asciiTheme="minorEastAsia" w:hAnsiTheme="minorEastAsia"/>
          <w:sz w:val="24"/>
          <w:szCs w:val="24"/>
        </w:rPr>
      </w:pPr>
    </w:p>
    <w:p w:rsidR="00DD19E0" w:rsidRPr="00DD19E0" w:rsidRDefault="00DD19E0" w:rsidP="00436658">
      <w:pPr>
        <w:spacing w:line="360" w:lineRule="auto"/>
        <w:ind w:firstLineChars="200" w:firstLine="480"/>
        <w:rPr>
          <w:rFonts w:asciiTheme="minorEastAsia" w:hAnsiTheme="minorEastAsia"/>
          <w:sz w:val="24"/>
          <w:szCs w:val="24"/>
        </w:rPr>
      </w:pPr>
      <w:r w:rsidRPr="00DD19E0">
        <w:rPr>
          <w:rFonts w:asciiTheme="minorEastAsia" w:hAnsiTheme="minorEastAsia" w:hint="eastAsia"/>
          <w:sz w:val="24"/>
          <w:szCs w:val="24"/>
        </w:rPr>
        <w:t>风险提示：</w:t>
      </w:r>
      <w:r w:rsidRPr="00DD19E0">
        <w:rPr>
          <w:rFonts w:asciiTheme="minorEastAsia" w:hAnsiTheme="minorEastAsia"/>
          <w:sz w:val="24"/>
          <w:szCs w:val="24"/>
        </w:rPr>
        <w:t xml:space="preserve"> </w:t>
      </w:r>
    </w:p>
    <w:p w:rsidR="00DD19E0" w:rsidRPr="00DD19E0" w:rsidRDefault="00DD19E0" w:rsidP="00436658">
      <w:pPr>
        <w:spacing w:line="360" w:lineRule="auto"/>
        <w:ind w:firstLineChars="200" w:firstLine="480"/>
        <w:rPr>
          <w:rFonts w:asciiTheme="minorEastAsia" w:hAnsiTheme="minorEastAsia"/>
          <w:sz w:val="24"/>
          <w:szCs w:val="24"/>
        </w:rPr>
      </w:pPr>
      <w:r w:rsidRPr="00DD19E0">
        <w:rPr>
          <w:rFonts w:asciiTheme="minorEastAsia" w:hAnsiTheme="minorEastAsia" w:hint="eastAsia"/>
          <w:sz w:val="24"/>
          <w:szCs w:val="24"/>
        </w:rPr>
        <w:t>本公司承诺以诚实信用、勤勉尽责的原则管理和运用基金资产，但不保证基金一定盈利，也不保证最低收益。投资者投资于本公司管理的基金时应认真阅读基金合同、招募说明书、产品资料概要等文件并根据自身投资目的、投资期限、投资经验、资产状况等选择与自身风险承受能力相匹配的基金产品。敬请投资人注意投资风险。</w:t>
      </w:r>
      <w:r w:rsidRPr="00DD19E0">
        <w:rPr>
          <w:rFonts w:asciiTheme="minorEastAsia" w:hAnsiTheme="minorEastAsia"/>
          <w:sz w:val="24"/>
          <w:szCs w:val="24"/>
        </w:rPr>
        <w:t xml:space="preserve"> </w:t>
      </w:r>
    </w:p>
    <w:p w:rsidR="00176023" w:rsidRPr="00436658" w:rsidRDefault="00DD19E0" w:rsidP="00436658">
      <w:pPr>
        <w:spacing w:line="360" w:lineRule="auto"/>
        <w:ind w:firstLineChars="200" w:firstLine="480"/>
        <w:rPr>
          <w:rFonts w:asciiTheme="minorEastAsia" w:hAnsiTheme="minorEastAsia"/>
          <w:sz w:val="24"/>
          <w:szCs w:val="24"/>
        </w:rPr>
      </w:pPr>
      <w:r w:rsidRPr="00436658">
        <w:rPr>
          <w:rFonts w:asciiTheme="minorEastAsia" w:hAnsiTheme="minorEastAsia" w:hint="eastAsia"/>
          <w:sz w:val="24"/>
          <w:szCs w:val="24"/>
        </w:rPr>
        <w:t>特此公告。</w:t>
      </w:r>
    </w:p>
    <w:p w:rsidR="00CA463C" w:rsidRDefault="00CA463C" w:rsidP="00A611E0">
      <w:pPr>
        <w:spacing w:line="360" w:lineRule="auto"/>
        <w:rPr>
          <w:rFonts w:asciiTheme="minorEastAsia" w:hAnsiTheme="minorEastAsia"/>
          <w:sz w:val="24"/>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F50418" w:rsidP="00E47257">
      <w:pPr>
        <w:pStyle w:val="2"/>
        <w:jc w:val="right"/>
        <w:rPr>
          <w:rFonts w:asciiTheme="minorEastAsia" w:hAnsiTheme="minorEastAsia"/>
          <w:szCs w:val="24"/>
        </w:rPr>
      </w:pPr>
      <w:r>
        <w:rPr>
          <w:rFonts w:asciiTheme="minorEastAsia" w:hAnsiTheme="minorEastAsia" w:hint="eastAsia"/>
          <w:szCs w:val="24"/>
        </w:rPr>
        <w:t>20</w:t>
      </w:r>
      <w:r w:rsidR="000F664A">
        <w:rPr>
          <w:rFonts w:asciiTheme="minorEastAsia" w:hAnsiTheme="minorEastAsia"/>
          <w:szCs w:val="24"/>
        </w:rPr>
        <w:t>21</w:t>
      </w:r>
      <w:r>
        <w:rPr>
          <w:rFonts w:asciiTheme="minorEastAsia" w:hAnsiTheme="minorEastAsia" w:hint="eastAsia"/>
          <w:szCs w:val="24"/>
        </w:rPr>
        <w:t>年</w:t>
      </w:r>
      <w:r w:rsidR="00C47C8D">
        <w:rPr>
          <w:rFonts w:asciiTheme="minorEastAsia" w:hAnsiTheme="minorEastAsia"/>
          <w:szCs w:val="24"/>
        </w:rPr>
        <w:t>2</w:t>
      </w:r>
      <w:r w:rsidR="00E47257">
        <w:rPr>
          <w:rFonts w:asciiTheme="minorEastAsia" w:hAnsiTheme="minorEastAsia" w:hint="eastAsia"/>
          <w:szCs w:val="24"/>
        </w:rPr>
        <w:t>月</w:t>
      </w:r>
      <w:r w:rsidR="00C47C8D">
        <w:rPr>
          <w:rFonts w:asciiTheme="minorEastAsia" w:hAnsiTheme="minorEastAsia"/>
          <w:szCs w:val="24"/>
        </w:rPr>
        <w:t>1</w:t>
      </w:r>
      <w:r w:rsidR="00E47257">
        <w:rPr>
          <w:rFonts w:asciiTheme="minorEastAsia" w:hAnsiTheme="minorEastAsia" w:hint="eastAsia"/>
          <w:szCs w:val="24"/>
        </w:rPr>
        <w:t>日</w:t>
      </w:r>
    </w:p>
    <w:sectPr w:rsidR="00E47257" w:rsidRPr="00A61153" w:rsidSect="00DF58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F4" w:rsidRDefault="00A25FF4" w:rsidP="006F4246">
      <w:r>
        <w:separator/>
      </w:r>
    </w:p>
  </w:endnote>
  <w:endnote w:type="continuationSeparator" w:id="0">
    <w:p w:rsidR="00A25FF4" w:rsidRDefault="00A25FF4"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DF58E1" w:rsidP="00C84035">
        <w:pPr>
          <w:pStyle w:val="a5"/>
          <w:jc w:val="center"/>
        </w:pPr>
        <w:r>
          <w:fldChar w:fldCharType="begin"/>
        </w:r>
        <w:r w:rsidR="006F4246">
          <w:instrText>PAGE   \* MERGEFORMAT</w:instrText>
        </w:r>
        <w:r>
          <w:fldChar w:fldCharType="separate"/>
        </w:r>
        <w:r w:rsidR="00B81395" w:rsidRPr="00B81395">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F4" w:rsidRDefault="00A25FF4" w:rsidP="006F4246">
      <w:r>
        <w:separator/>
      </w:r>
    </w:p>
  </w:footnote>
  <w:footnote w:type="continuationSeparator" w:id="0">
    <w:p w:rsidR="00A25FF4" w:rsidRDefault="00A25FF4"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3D78"/>
    <w:rsid w:val="00016159"/>
    <w:rsid w:val="000237B5"/>
    <w:rsid w:val="0003020B"/>
    <w:rsid w:val="00031D97"/>
    <w:rsid w:val="000403C1"/>
    <w:rsid w:val="000452CA"/>
    <w:rsid w:val="00053591"/>
    <w:rsid w:val="0005617E"/>
    <w:rsid w:val="000573B3"/>
    <w:rsid w:val="00066960"/>
    <w:rsid w:val="0007275E"/>
    <w:rsid w:val="00073A3A"/>
    <w:rsid w:val="000755E3"/>
    <w:rsid w:val="000808BD"/>
    <w:rsid w:val="00086CA7"/>
    <w:rsid w:val="00087523"/>
    <w:rsid w:val="000A1F72"/>
    <w:rsid w:val="000A2E94"/>
    <w:rsid w:val="000A3C5F"/>
    <w:rsid w:val="000E014D"/>
    <w:rsid w:val="000E2D66"/>
    <w:rsid w:val="000E4C80"/>
    <w:rsid w:val="000F1157"/>
    <w:rsid w:val="000F4562"/>
    <w:rsid w:val="000F664A"/>
    <w:rsid w:val="00103522"/>
    <w:rsid w:val="0011342B"/>
    <w:rsid w:val="00132BF3"/>
    <w:rsid w:val="00140ED6"/>
    <w:rsid w:val="00142906"/>
    <w:rsid w:val="00144174"/>
    <w:rsid w:val="00145607"/>
    <w:rsid w:val="00145F93"/>
    <w:rsid w:val="001474CF"/>
    <w:rsid w:val="001637AE"/>
    <w:rsid w:val="00167CD9"/>
    <w:rsid w:val="00173269"/>
    <w:rsid w:val="001735F7"/>
    <w:rsid w:val="00176023"/>
    <w:rsid w:val="0018435B"/>
    <w:rsid w:val="00187DE8"/>
    <w:rsid w:val="001A4600"/>
    <w:rsid w:val="001C537D"/>
    <w:rsid w:val="001D18F7"/>
    <w:rsid w:val="001D325C"/>
    <w:rsid w:val="001E087A"/>
    <w:rsid w:val="001F036A"/>
    <w:rsid w:val="001F5E18"/>
    <w:rsid w:val="002078B1"/>
    <w:rsid w:val="00214CB3"/>
    <w:rsid w:val="002350C2"/>
    <w:rsid w:val="00237263"/>
    <w:rsid w:val="00255207"/>
    <w:rsid w:val="00255A1E"/>
    <w:rsid w:val="00260346"/>
    <w:rsid w:val="002639BA"/>
    <w:rsid w:val="002646B9"/>
    <w:rsid w:val="00287F60"/>
    <w:rsid w:val="00291804"/>
    <w:rsid w:val="00293E89"/>
    <w:rsid w:val="002A0CB8"/>
    <w:rsid w:val="002A17C0"/>
    <w:rsid w:val="002B2C35"/>
    <w:rsid w:val="002B4CFB"/>
    <w:rsid w:val="002B4DA9"/>
    <w:rsid w:val="002C6527"/>
    <w:rsid w:val="002C78DB"/>
    <w:rsid w:val="002D7966"/>
    <w:rsid w:val="002E1036"/>
    <w:rsid w:val="002E4473"/>
    <w:rsid w:val="002E7784"/>
    <w:rsid w:val="002F0C72"/>
    <w:rsid w:val="002F3252"/>
    <w:rsid w:val="002F49B7"/>
    <w:rsid w:val="00301A73"/>
    <w:rsid w:val="003024AF"/>
    <w:rsid w:val="00307FE7"/>
    <w:rsid w:val="00311CF7"/>
    <w:rsid w:val="0031421A"/>
    <w:rsid w:val="00314F54"/>
    <w:rsid w:val="00330A59"/>
    <w:rsid w:val="00342A9F"/>
    <w:rsid w:val="00345310"/>
    <w:rsid w:val="00354902"/>
    <w:rsid w:val="003554F0"/>
    <w:rsid w:val="00357001"/>
    <w:rsid w:val="00366A61"/>
    <w:rsid w:val="00371177"/>
    <w:rsid w:val="00372E41"/>
    <w:rsid w:val="0037456A"/>
    <w:rsid w:val="0038023F"/>
    <w:rsid w:val="00383EFF"/>
    <w:rsid w:val="003871A5"/>
    <w:rsid w:val="003909AD"/>
    <w:rsid w:val="003A0F8A"/>
    <w:rsid w:val="003A36CE"/>
    <w:rsid w:val="003A3B77"/>
    <w:rsid w:val="003A5DC5"/>
    <w:rsid w:val="003C5788"/>
    <w:rsid w:val="003C6FD3"/>
    <w:rsid w:val="003C7633"/>
    <w:rsid w:val="003D502E"/>
    <w:rsid w:val="003E02FD"/>
    <w:rsid w:val="003E1D5F"/>
    <w:rsid w:val="003E64BA"/>
    <w:rsid w:val="003F00D9"/>
    <w:rsid w:val="003F49A8"/>
    <w:rsid w:val="00402861"/>
    <w:rsid w:val="00405601"/>
    <w:rsid w:val="00416B05"/>
    <w:rsid w:val="004202AD"/>
    <w:rsid w:val="004256C2"/>
    <w:rsid w:val="00425A0B"/>
    <w:rsid w:val="00433A8D"/>
    <w:rsid w:val="00435691"/>
    <w:rsid w:val="00436658"/>
    <w:rsid w:val="00442E3F"/>
    <w:rsid w:val="00444261"/>
    <w:rsid w:val="00453FAC"/>
    <w:rsid w:val="00455DA2"/>
    <w:rsid w:val="00456EDB"/>
    <w:rsid w:val="00457228"/>
    <w:rsid w:val="00464004"/>
    <w:rsid w:val="004674A6"/>
    <w:rsid w:val="00467E99"/>
    <w:rsid w:val="00470A86"/>
    <w:rsid w:val="00470C5F"/>
    <w:rsid w:val="00475883"/>
    <w:rsid w:val="004927BE"/>
    <w:rsid w:val="0049315B"/>
    <w:rsid w:val="00493CED"/>
    <w:rsid w:val="00496F13"/>
    <w:rsid w:val="004A2461"/>
    <w:rsid w:val="004A50A2"/>
    <w:rsid w:val="004A7751"/>
    <w:rsid w:val="004B12EF"/>
    <w:rsid w:val="004D0B18"/>
    <w:rsid w:val="004D682F"/>
    <w:rsid w:val="004E2429"/>
    <w:rsid w:val="004E2C88"/>
    <w:rsid w:val="004E4036"/>
    <w:rsid w:val="004E49A9"/>
    <w:rsid w:val="00502F69"/>
    <w:rsid w:val="00506107"/>
    <w:rsid w:val="00515F14"/>
    <w:rsid w:val="005178F6"/>
    <w:rsid w:val="00517D9D"/>
    <w:rsid w:val="005322A7"/>
    <w:rsid w:val="00532369"/>
    <w:rsid w:val="005324ED"/>
    <w:rsid w:val="00542D2A"/>
    <w:rsid w:val="00554523"/>
    <w:rsid w:val="00555362"/>
    <w:rsid w:val="00556BDE"/>
    <w:rsid w:val="005631B4"/>
    <w:rsid w:val="00565E6B"/>
    <w:rsid w:val="00570E95"/>
    <w:rsid w:val="00574273"/>
    <w:rsid w:val="0057694A"/>
    <w:rsid w:val="00582330"/>
    <w:rsid w:val="00591266"/>
    <w:rsid w:val="0059157A"/>
    <w:rsid w:val="00594245"/>
    <w:rsid w:val="00594460"/>
    <w:rsid w:val="005A233D"/>
    <w:rsid w:val="005A52C5"/>
    <w:rsid w:val="005A5F73"/>
    <w:rsid w:val="005B154F"/>
    <w:rsid w:val="005B25EE"/>
    <w:rsid w:val="005B47F8"/>
    <w:rsid w:val="005B6105"/>
    <w:rsid w:val="005C0E7D"/>
    <w:rsid w:val="005C2BDD"/>
    <w:rsid w:val="005C335E"/>
    <w:rsid w:val="005D7FEB"/>
    <w:rsid w:val="005E01E3"/>
    <w:rsid w:val="005E0FA1"/>
    <w:rsid w:val="005E2AD6"/>
    <w:rsid w:val="005E339F"/>
    <w:rsid w:val="005F2823"/>
    <w:rsid w:val="005F5379"/>
    <w:rsid w:val="006002A1"/>
    <w:rsid w:val="00605FA0"/>
    <w:rsid w:val="00607C3E"/>
    <w:rsid w:val="006109B7"/>
    <w:rsid w:val="00615137"/>
    <w:rsid w:val="0062073C"/>
    <w:rsid w:val="00621389"/>
    <w:rsid w:val="0062327E"/>
    <w:rsid w:val="0062461C"/>
    <w:rsid w:val="00641101"/>
    <w:rsid w:val="00642594"/>
    <w:rsid w:val="00642776"/>
    <w:rsid w:val="006440DC"/>
    <w:rsid w:val="00656BBA"/>
    <w:rsid w:val="006612ED"/>
    <w:rsid w:val="006638AF"/>
    <w:rsid w:val="00666B5F"/>
    <w:rsid w:val="006743E8"/>
    <w:rsid w:val="00675AEE"/>
    <w:rsid w:val="00691FB1"/>
    <w:rsid w:val="00692490"/>
    <w:rsid w:val="00692A85"/>
    <w:rsid w:val="00693BAE"/>
    <w:rsid w:val="006A61F5"/>
    <w:rsid w:val="006A709B"/>
    <w:rsid w:val="006B36D5"/>
    <w:rsid w:val="006C3501"/>
    <w:rsid w:val="006C761C"/>
    <w:rsid w:val="006D516E"/>
    <w:rsid w:val="006D6A02"/>
    <w:rsid w:val="006F34B8"/>
    <w:rsid w:val="006F4246"/>
    <w:rsid w:val="006F5CF6"/>
    <w:rsid w:val="006F5FD7"/>
    <w:rsid w:val="007029FC"/>
    <w:rsid w:val="00721669"/>
    <w:rsid w:val="00726416"/>
    <w:rsid w:val="00731CE4"/>
    <w:rsid w:val="00743D4D"/>
    <w:rsid w:val="007441F9"/>
    <w:rsid w:val="00746ADB"/>
    <w:rsid w:val="00755543"/>
    <w:rsid w:val="00761AA6"/>
    <w:rsid w:val="00762ED3"/>
    <w:rsid w:val="007642C6"/>
    <w:rsid w:val="0077122F"/>
    <w:rsid w:val="00771D7F"/>
    <w:rsid w:val="00777921"/>
    <w:rsid w:val="007909AA"/>
    <w:rsid w:val="00793BEA"/>
    <w:rsid w:val="00794AE0"/>
    <w:rsid w:val="0079608E"/>
    <w:rsid w:val="00796D39"/>
    <w:rsid w:val="007B137C"/>
    <w:rsid w:val="007C2236"/>
    <w:rsid w:val="007C5729"/>
    <w:rsid w:val="007C5BDE"/>
    <w:rsid w:val="007D46ED"/>
    <w:rsid w:val="007E54C3"/>
    <w:rsid w:val="007F5041"/>
    <w:rsid w:val="00805076"/>
    <w:rsid w:val="008119B9"/>
    <w:rsid w:val="0081784D"/>
    <w:rsid w:val="00822F8E"/>
    <w:rsid w:val="008258A5"/>
    <w:rsid w:val="008312E0"/>
    <w:rsid w:val="00833444"/>
    <w:rsid w:val="008462E3"/>
    <w:rsid w:val="008509F8"/>
    <w:rsid w:val="008510CE"/>
    <w:rsid w:val="008569C8"/>
    <w:rsid w:val="008625CE"/>
    <w:rsid w:val="00864697"/>
    <w:rsid w:val="008744B4"/>
    <w:rsid w:val="008758FA"/>
    <w:rsid w:val="008761CF"/>
    <w:rsid w:val="00884932"/>
    <w:rsid w:val="00891B98"/>
    <w:rsid w:val="00893A4E"/>
    <w:rsid w:val="00897A21"/>
    <w:rsid w:val="008A3E47"/>
    <w:rsid w:val="008B27BB"/>
    <w:rsid w:val="008C17F7"/>
    <w:rsid w:val="008C3171"/>
    <w:rsid w:val="008C6A87"/>
    <w:rsid w:val="008E17E1"/>
    <w:rsid w:val="008E6AF7"/>
    <w:rsid w:val="008E7422"/>
    <w:rsid w:val="008E7864"/>
    <w:rsid w:val="00920FAA"/>
    <w:rsid w:val="009265A3"/>
    <w:rsid w:val="00932ED0"/>
    <w:rsid w:val="00936244"/>
    <w:rsid w:val="0093756B"/>
    <w:rsid w:val="0094565D"/>
    <w:rsid w:val="00950FE2"/>
    <w:rsid w:val="0095586E"/>
    <w:rsid w:val="00965B68"/>
    <w:rsid w:val="009662B0"/>
    <w:rsid w:val="00966B90"/>
    <w:rsid w:val="00966C59"/>
    <w:rsid w:val="00970884"/>
    <w:rsid w:val="00973EA7"/>
    <w:rsid w:val="0098654E"/>
    <w:rsid w:val="0098756E"/>
    <w:rsid w:val="009A4F69"/>
    <w:rsid w:val="009A7EC4"/>
    <w:rsid w:val="009B2965"/>
    <w:rsid w:val="009C0EBB"/>
    <w:rsid w:val="009C6D66"/>
    <w:rsid w:val="009D0BD3"/>
    <w:rsid w:val="009E4724"/>
    <w:rsid w:val="009F06E4"/>
    <w:rsid w:val="009F1E04"/>
    <w:rsid w:val="009F40F0"/>
    <w:rsid w:val="00A05014"/>
    <w:rsid w:val="00A13B6B"/>
    <w:rsid w:val="00A17115"/>
    <w:rsid w:val="00A17BB3"/>
    <w:rsid w:val="00A21637"/>
    <w:rsid w:val="00A21AC3"/>
    <w:rsid w:val="00A250F1"/>
    <w:rsid w:val="00A25FF4"/>
    <w:rsid w:val="00A3533B"/>
    <w:rsid w:val="00A4260C"/>
    <w:rsid w:val="00A42DF8"/>
    <w:rsid w:val="00A47E5A"/>
    <w:rsid w:val="00A5732D"/>
    <w:rsid w:val="00A60C88"/>
    <w:rsid w:val="00A61153"/>
    <w:rsid w:val="00A611E0"/>
    <w:rsid w:val="00A63816"/>
    <w:rsid w:val="00A700B8"/>
    <w:rsid w:val="00A70FE8"/>
    <w:rsid w:val="00A80330"/>
    <w:rsid w:val="00A8167D"/>
    <w:rsid w:val="00A84CC8"/>
    <w:rsid w:val="00A85BA1"/>
    <w:rsid w:val="00A926EF"/>
    <w:rsid w:val="00A96624"/>
    <w:rsid w:val="00AA5A47"/>
    <w:rsid w:val="00AC33F1"/>
    <w:rsid w:val="00AE0DC2"/>
    <w:rsid w:val="00AF3183"/>
    <w:rsid w:val="00AF408B"/>
    <w:rsid w:val="00AF4E35"/>
    <w:rsid w:val="00AF57C0"/>
    <w:rsid w:val="00B00F04"/>
    <w:rsid w:val="00B01FB4"/>
    <w:rsid w:val="00B04591"/>
    <w:rsid w:val="00B057BA"/>
    <w:rsid w:val="00B139E1"/>
    <w:rsid w:val="00B16658"/>
    <w:rsid w:val="00B20058"/>
    <w:rsid w:val="00B2382B"/>
    <w:rsid w:val="00B256EA"/>
    <w:rsid w:val="00B3195D"/>
    <w:rsid w:val="00B3637A"/>
    <w:rsid w:val="00B55E11"/>
    <w:rsid w:val="00B56DCC"/>
    <w:rsid w:val="00B61B60"/>
    <w:rsid w:val="00B6763C"/>
    <w:rsid w:val="00B73250"/>
    <w:rsid w:val="00B80FCF"/>
    <w:rsid w:val="00B81395"/>
    <w:rsid w:val="00B821B8"/>
    <w:rsid w:val="00BD445E"/>
    <w:rsid w:val="00BD63D8"/>
    <w:rsid w:val="00BD7B2E"/>
    <w:rsid w:val="00BE5DBA"/>
    <w:rsid w:val="00BE7BD6"/>
    <w:rsid w:val="00BF624F"/>
    <w:rsid w:val="00C072CE"/>
    <w:rsid w:val="00C10473"/>
    <w:rsid w:val="00C10EDB"/>
    <w:rsid w:val="00C11A99"/>
    <w:rsid w:val="00C208F5"/>
    <w:rsid w:val="00C22739"/>
    <w:rsid w:val="00C22C97"/>
    <w:rsid w:val="00C30801"/>
    <w:rsid w:val="00C325DE"/>
    <w:rsid w:val="00C47C8D"/>
    <w:rsid w:val="00C5665F"/>
    <w:rsid w:val="00C63CAB"/>
    <w:rsid w:val="00C63CD6"/>
    <w:rsid w:val="00C75964"/>
    <w:rsid w:val="00C84035"/>
    <w:rsid w:val="00C907D8"/>
    <w:rsid w:val="00C90A8E"/>
    <w:rsid w:val="00CA0762"/>
    <w:rsid w:val="00CA38EB"/>
    <w:rsid w:val="00CA463C"/>
    <w:rsid w:val="00CB1544"/>
    <w:rsid w:val="00CB1CD1"/>
    <w:rsid w:val="00CB3548"/>
    <w:rsid w:val="00CB45B7"/>
    <w:rsid w:val="00CB71B8"/>
    <w:rsid w:val="00CB7EC6"/>
    <w:rsid w:val="00CC303A"/>
    <w:rsid w:val="00CD46C0"/>
    <w:rsid w:val="00CD53E4"/>
    <w:rsid w:val="00CD63F5"/>
    <w:rsid w:val="00CD7363"/>
    <w:rsid w:val="00CE1D42"/>
    <w:rsid w:val="00CE684F"/>
    <w:rsid w:val="00CF238E"/>
    <w:rsid w:val="00D00109"/>
    <w:rsid w:val="00D049DE"/>
    <w:rsid w:val="00D071A4"/>
    <w:rsid w:val="00D076BB"/>
    <w:rsid w:val="00D07760"/>
    <w:rsid w:val="00D104FB"/>
    <w:rsid w:val="00D22067"/>
    <w:rsid w:val="00D36C9A"/>
    <w:rsid w:val="00D403E6"/>
    <w:rsid w:val="00D46562"/>
    <w:rsid w:val="00D567B9"/>
    <w:rsid w:val="00D62198"/>
    <w:rsid w:val="00D638CE"/>
    <w:rsid w:val="00D658AB"/>
    <w:rsid w:val="00D76F60"/>
    <w:rsid w:val="00D847FA"/>
    <w:rsid w:val="00D90D70"/>
    <w:rsid w:val="00D95BE5"/>
    <w:rsid w:val="00D97772"/>
    <w:rsid w:val="00DA1E6F"/>
    <w:rsid w:val="00DA2849"/>
    <w:rsid w:val="00DB111F"/>
    <w:rsid w:val="00DB3CCD"/>
    <w:rsid w:val="00DD19E0"/>
    <w:rsid w:val="00DD5172"/>
    <w:rsid w:val="00DD54BE"/>
    <w:rsid w:val="00DD6565"/>
    <w:rsid w:val="00DE554C"/>
    <w:rsid w:val="00DE63E8"/>
    <w:rsid w:val="00DE6571"/>
    <w:rsid w:val="00DE70D3"/>
    <w:rsid w:val="00DF16F6"/>
    <w:rsid w:val="00DF4135"/>
    <w:rsid w:val="00DF58E1"/>
    <w:rsid w:val="00E02077"/>
    <w:rsid w:val="00E04B20"/>
    <w:rsid w:val="00E0617C"/>
    <w:rsid w:val="00E1176C"/>
    <w:rsid w:val="00E21D10"/>
    <w:rsid w:val="00E24CFF"/>
    <w:rsid w:val="00E37BB5"/>
    <w:rsid w:val="00E44A8C"/>
    <w:rsid w:val="00E46AE4"/>
    <w:rsid w:val="00E47257"/>
    <w:rsid w:val="00E5617C"/>
    <w:rsid w:val="00E60647"/>
    <w:rsid w:val="00E751B2"/>
    <w:rsid w:val="00E80561"/>
    <w:rsid w:val="00E81F0F"/>
    <w:rsid w:val="00E830DC"/>
    <w:rsid w:val="00E84FD9"/>
    <w:rsid w:val="00E85283"/>
    <w:rsid w:val="00E871DA"/>
    <w:rsid w:val="00E97FC0"/>
    <w:rsid w:val="00EA0580"/>
    <w:rsid w:val="00EA205D"/>
    <w:rsid w:val="00EC1B09"/>
    <w:rsid w:val="00EC4B7D"/>
    <w:rsid w:val="00EC5BC5"/>
    <w:rsid w:val="00EC74BA"/>
    <w:rsid w:val="00EE1F84"/>
    <w:rsid w:val="00EE3C2B"/>
    <w:rsid w:val="00EE67BC"/>
    <w:rsid w:val="00EE6DA9"/>
    <w:rsid w:val="00EF3D51"/>
    <w:rsid w:val="00EF61BC"/>
    <w:rsid w:val="00F00349"/>
    <w:rsid w:val="00F00900"/>
    <w:rsid w:val="00F02036"/>
    <w:rsid w:val="00F13F90"/>
    <w:rsid w:val="00F2560E"/>
    <w:rsid w:val="00F309CF"/>
    <w:rsid w:val="00F34819"/>
    <w:rsid w:val="00F3599E"/>
    <w:rsid w:val="00F35A44"/>
    <w:rsid w:val="00F41649"/>
    <w:rsid w:val="00F430A7"/>
    <w:rsid w:val="00F46CBE"/>
    <w:rsid w:val="00F50418"/>
    <w:rsid w:val="00F52C33"/>
    <w:rsid w:val="00F83D12"/>
    <w:rsid w:val="00F8576C"/>
    <w:rsid w:val="00F85890"/>
    <w:rsid w:val="00F863C5"/>
    <w:rsid w:val="00F97806"/>
    <w:rsid w:val="00FA0269"/>
    <w:rsid w:val="00FA5DC5"/>
    <w:rsid w:val="00FA675A"/>
    <w:rsid w:val="00FB2A24"/>
    <w:rsid w:val="00FB3B94"/>
    <w:rsid w:val="00FB6E63"/>
    <w:rsid w:val="00FC76C8"/>
    <w:rsid w:val="00FD015B"/>
    <w:rsid w:val="00FD21B4"/>
    <w:rsid w:val="00FD5D08"/>
    <w:rsid w:val="00FD5F7F"/>
    <w:rsid w:val="00FD613C"/>
    <w:rsid w:val="00FE3543"/>
    <w:rsid w:val="00FE74E6"/>
    <w:rsid w:val="00FF1708"/>
    <w:rsid w:val="00FF3EE8"/>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semiHidden/>
    <w:unhideWhenUsed/>
    <w:rsid w:val="00594460"/>
    <w:pPr>
      <w:jc w:val="left"/>
    </w:pPr>
  </w:style>
  <w:style w:type="character" w:customStyle="1" w:styleId="Char1">
    <w:name w:val="批注文字 Char"/>
    <w:basedOn w:val="a0"/>
    <w:link w:val="a7"/>
    <w:uiPriority w:val="99"/>
    <w:semiHidden/>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paragraph" w:styleId="ac">
    <w:name w:val="List Paragraph"/>
    <w:basedOn w:val="a"/>
    <w:uiPriority w:val="34"/>
    <w:qFormat/>
    <w:rsid w:val="00436658"/>
    <w:pPr>
      <w:ind w:firstLineChars="200" w:firstLine="420"/>
    </w:pPr>
  </w:style>
  <w:style w:type="character" w:customStyle="1" w:styleId="UnresolvedMention">
    <w:name w:val="Unresolved Mention"/>
    <w:basedOn w:val="a0"/>
    <w:uiPriority w:val="99"/>
    <w:semiHidden/>
    <w:unhideWhenUsed/>
    <w:rsid w:val="00D977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und.com" TargetMode="External"/><Relationship Id="rId3" Type="http://schemas.openxmlformats.org/officeDocument/2006/relationships/settings" Target="settings.xml"/><Relationship Id="rId7" Type="http://schemas.openxmlformats.org/officeDocument/2006/relationships/hyperlink" Target="https://chinese.spindices.com/indices/strategy/sp-china-a-share-low-volatility-high-dividend-index-c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AFC4-F3B2-49D2-9105-68E50529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1903</Characters>
  <Application>Microsoft Office Word</Application>
  <DocSecurity>4</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武晓楠</dc:creator>
  <cp:lastModifiedBy>ZHONGM</cp:lastModifiedBy>
  <cp:revision>2</cp:revision>
  <cp:lastPrinted>2021-01-20T05:55:00Z</cp:lastPrinted>
  <dcterms:created xsi:type="dcterms:W3CDTF">2021-01-31T16:02:00Z</dcterms:created>
  <dcterms:modified xsi:type="dcterms:W3CDTF">2021-01-31T16:02:00Z</dcterms:modified>
</cp:coreProperties>
</file>