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9" w:rsidRPr="00417655" w:rsidRDefault="000E3F8C" w:rsidP="00286A91">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sidRPr="00417655">
        <w:rPr>
          <w:rFonts w:ascii="黑体" w:eastAsia="黑体" w:hAnsi="黑体" w:cs="Arial" w:hint="eastAsia"/>
          <w:b/>
          <w:color w:val="000000"/>
          <w:kern w:val="0"/>
          <w:sz w:val="30"/>
          <w:szCs w:val="30"/>
        </w:rPr>
        <w:t>前海开源</w:t>
      </w:r>
      <w:r w:rsidR="009E44B5" w:rsidRPr="00417655">
        <w:rPr>
          <w:rFonts w:ascii="黑体" w:eastAsia="黑体" w:hAnsi="黑体" w:cs="Arial" w:hint="eastAsia"/>
          <w:b/>
          <w:color w:val="000000"/>
          <w:kern w:val="0"/>
          <w:sz w:val="30"/>
          <w:szCs w:val="30"/>
        </w:rPr>
        <w:t>基金管理有限公司关于调整旗下部分证券投资基金</w:t>
      </w:r>
      <w:r w:rsidR="009F1179" w:rsidRPr="00417655">
        <w:rPr>
          <w:rFonts w:ascii="黑体" w:eastAsia="黑体" w:hAnsi="黑体" w:cs="Arial" w:hint="eastAsia"/>
          <w:b/>
          <w:color w:val="000000"/>
          <w:kern w:val="0"/>
          <w:sz w:val="30"/>
          <w:szCs w:val="30"/>
        </w:rPr>
        <w:t>通过</w:t>
      </w:r>
      <w:r w:rsidR="005A3094" w:rsidRPr="005A3094">
        <w:rPr>
          <w:rFonts w:ascii="黑体" w:eastAsia="黑体" w:hAnsi="黑体" w:cs="Arial" w:hint="eastAsia"/>
          <w:b/>
          <w:color w:val="000000"/>
          <w:kern w:val="0"/>
          <w:sz w:val="30"/>
          <w:szCs w:val="30"/>
        </w:rPr>
        <w:t>上海天天基金销售有限公司</w:t>
      </w:r>
      <w:r w:rsidR="00777E77" w:rsidRPr="00417655">
        <w:rPr>
          <w:rFonts w:ascii="黑体" w:eastAsia="黑体" w:hAnsi="黑体" w:cs="Arial" w:hint="eastAsia"/>
          <w:b/>
          <w:color w:val="000000"/>
          <w:kern w:val="0"/>
          <w:sz w:val="30"/>
          <w:szCs w:val="30"/>
        </w:rPr>
        <w:t>办理业务最低限额</w:t>
      </w:r>
      <w:r w:rsidR="009F1179" w:rsidRPr="00417655">
        <w:rPr>
          <w:rFonts w:ascii="黑体" w:eastAsia="黑体" w:hAnsi="黑体" w:cs="Arial" w:hint="eastAsia"/>
          <w:b/>
          <w:color w:val="000000"/>
          <w:kern w:val="0"/>
          <w:sz w:val="30"/>
          <w:szCs w:val="30"/>
        </w:rPr>
        <w:t>的公告</w:t>
      </w:r>
    </w:p>
    <w:p w:rsidR="00756E61" w:rsidRDefault="009F1179" w:rsidP="00850543">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sidRPr="00286A91">
        <w:rPr>
          <w:rFonts w:ascii="宋体" w:hAnsi="宋体" w:cs="Arial" w:hint="eastAsia"/>
          <w:color w:val="000000"/>
          <w:kern w:val="0"/>
          <w:sz w:val="24"/>
          <w:szCs w:val="24"/>
        </w:rPr>
        <w:t>为答谢广大客户长期以来给予的信任与支持，</w:t>
      </w:r>
      <w:r>
        <w:rPr>
          <w:rFonts w:ascii="宋体" w:hAnsi="宋体" w:cs="Arial" w:hint="eastAsia"/>
          <w:color w:val="000000"/>
          <w:kern w:val="0"/>
          <w:sz w:val="24"/>
          <w:szCs w:val="24"/>
        </w:rPr>
        <w:t>前海开源基金</w:t>
      </w:r>
      <w:r>
        <w:rPr>
          <w:rFonts w:ascii="宋体" w:hAnsi="宋体" w:cs="Arial"/>
          <w:color w:val="000000"/>
          <w:kern w:val="0"/>
          <w:sz w:val="24"/>
          <w:szCs w:val="24"/>
        </w:rPr>
        <w:t>管理有限公司</w:t>
      </w:r>
      <w:r w:rsidRPr="00286A91">
        <w:rPr>
          <w:rFonts w:ascii="宋体" w:hAnsi="宋体" w:cs="Arial" w:hint="eastAsia"/>
          <w:color w:val="000000"/>
          <w:kern w:val="0"/>
          <w:sz w:val="24"/>
          <w:szCs w:val="24"/>
        </w:rPr>
        <w:t>（以下简称“本公司”）经</w:t>
      </w:r>
      <w:r w:rsidR="004655FC">
        <w:rPr>
          <w:rFonts w:ascii="宋体" w:hAnsi="宋体" w:cs="Arial" w:hint="eastAsia"/>
          <w:color w:val="000000"/>
          <w:kern w:val="0"/>
          <w:sz w:val="24"/>
          <w:szCs w:val="24"/>
        </w:rPr>
        <w:t>与</w:t>
      </w:r>
      <w:r w:rsidR="005A3094" w:rsidRPr="005A3094">
        <w:rPr>
          <w:rFonts w:ascii="宋体" w:hAnsi="宋体" w:cs="Arial" w:hint="eastAsia"/>
          <w:color w:val="000000"/>
          <w:kern w:val="0"/>
          <w:sz w:val="24"/>
          <w:szCs w:val="24"/>
        </w:rPr>
        <w:t>上海天天基金销售有限公司</w:t>
      </w:r>
      <w:r w:rsidR="002F2C37" w:rsidRPr="005A3094">
        <w:rPr>
          <w:rFonts w:ascii="宋体" w:hAnsi="宋体" w:cs="Arial" w:hint="eastAsia"/>
          <w:color w:val="000000"/>
          <w:kern w:val="0"/>
          <w:sz w:val="24"/>
          <w:szCs w:val="24"/>
        </w:rPr>
        <w:t>（</w:t>
      </w:r>
      <w:r w:rsidR="002F2C37" w:rsidRPr="002F2C37">
        <w:rPr>
          <w:rFonts w:ascii="宋体" w:hAnsi="宋体" w:cs="Arial" w:hint="eastAsia"/>
          <w:color w:val="000000"/>
          <w:kern w:val="0"/>
          <w:sz w:val="24"/>
          <w:szCs w:val="24"/>
        </w:rPr>
        <w:t>以下简称“</w:t>
      </w:r>
      <w:r w:rsidR="005A3094">
        <w:rPr>
          <w:rFonts w:ascii="宋体" w:hAnsi="宋体" w:cs="Arial" w:hint="eastAsia"/>
          <w:color w:val="000000"/>
          <w:kern w:val="0"/>
          <w:sz w:val="24"/>
          <w:szCs w:val="24"/>
        </w:rPr>
        <w:t>天天基金</w:t>
      </w:r>
      <w:r w:rsidR="002F2C37" w:rsidRPr="002F2C37">
        <w:rPr>
          <w:rFonts w:ascii="宋体" w:hAnsi="宋体" w:cs="Arial" w:hint="eastAsia"/>
          <w:color w:val="000000"/>
          <w:kern w:val="0"/>
          <w:sz w:val="24"/>
          <w:szCs w:val="24"/>
        </w:rPr>
        <w:t>”）</w:t>
      </w:r>
      <w:r w:rsidRPr="00286A91">
        <w:rPr>
          <w:rFonts w:ascii="宋体" w:hAnsi="宋体" w:cs="Arial" w:hint="eastAsia"/>
          <w:color w:val="000000"/>
          <w:kern w:val="0"/>
          <w:sz w:val="24"/>
          <w:szCs w:val="24"/>
        </w:rPr>
        <w:t>协商一致，自</w:t>
      </w:r>
      <w:r w:rsidR="00B43CBE">
        <w:rPr>
          <w:rFonts w:ascii="宋体" w:hAnsi="宋体" w:cs="Arial" w:hint="eastAsia"/>
          <w:color w:val="000000"/>
          <w:kern w:val="0"/>
          <w:sz w:val="24"/>
          <w:szCs w:val="24"/>
        </w:rPr>
        <w:t>2021</w:t>
      </w:r>
      <w:r w:rsidR="00B64E83">
        <w:rPr>
          <w:rFonts w:ascii="宋体" w:hAnsi="宋体" w:cs="Arial" w:hint="eastAsia"/>
          <w:color w:val="000000"/>
          <w:kern w:val="0"/>
          <w:sz w:val="24"/>
          <w:szCs w:val="24"/>
        </w:rPr>
        <w:t>年</w:t>
      </w:r>
      <w:r w:rsidR="005A3094">
        <w:rPr>
          <w:rFonts w:ascii="宋体" w:hAnsi="宋体" w:cs="Arial" w:hint="eastAsia"/>
          <w:color w:val="000000"/>
          <w:kern w:val="0"/>
          <w:sz w:val="24"/>
          <w:szCs w:val="24"/>
        </w:rPr>
        <w:t>12</w:t>
      </w:r>
      <w:r w:rsidR="00B64E83">
        <w:rPr>
          <w:rFonts w:ascii="宋体" w:hAnsi="宋体" w:cs="Arial" w:hint="eastAsia"/>
          <w:color w:val="000000"/>
          <w:kern w:val="0"/>
          <w:sz w:val="24"/>
          <w:szCs w:val="24"/>
        </w:rPr>
        <w:t>月</w:t>
      </w:r>
      <w:r w:rsidR="005A3094">
        <w:rPr>
          <w:rFonts w:ascii="宋体" w:hAnsi="宋体" w:cs="Arial" w:hint="eastAsia"/>
          <w:color w:val="000000"/>
          <w:kern w:val="0"/>
          <w:sz w:val="24"/>
          <w:szCs w:val="24"/>
        </w:rPr>
        <w:t>29</w:t>
      </w:r>
      <w:r w:rsidR="00B64E83">
        <w:rPr>
          <w:rFonts w:ascii="宋体" w:hAnsi="宋体" w:cs="Arial" w:hint="eastAsia"/>
          <w:color w:val="000000"/>
          <w:kern w:val="0"/>
          <w:sz w:val="24"/>
          <w:szCs w:val="24"/>
        </w:rPr>
        <w:t>日</w:t>
      </w:r>
      <w:r w:rsidRPr="00286A91">
        <w:rPr>
          <w:rFonts w:ascii="宋体" w:hAnsi="宋体" w:cs="Arial" w:hint="eastAsia"/>
          <w:color w:val="000000"/>
          <w:kern w:val="0"/>
          <w:sz w:val="24"/>
          <w:szCs w:val="24"/>
        </w:rPr>
        <w:t>起，调整</w:t>
      </w:r>
      <w:r w:rsidR="005A3094" w:rsidRPr="005A3094">
        <w:rPr>
          <w:rFonts w:ascii="宋体" w:hAnsi="宋体" w:cs="Arial" w:hint="eastAsia"/>
          <w:color w:val="000000"/>
          <w:kern w:val="0"/>
          <w:sz w:val="24"/>
          <w:szCs w:val="24"/>
        </w:rPr>
        <w:t>本公司旗下部分证券投资基金通过</w:t>
      </w:r>
      <w:r w:rsidR="005A3094">
        <w:rPr>
          <w:rFonts w:ascii="宋体" w:hAnsi="宋体" w:cs="Arial" w:hint="eastAsia"/>
          <w:color w:val="000000"/>
          <w:kern w:val="0"/>
          <w:sz w:val="24"/>
          <w:szCs w:val="24"/>
        </w:rPr>
        <w:t>天天基金</w:t>
      </w:r>
      <w:r w:rsidR="005A3094" w:rsidRPr="005A3094">
        <w:rPr>
          <w:rFonts w:ascii="宋体" w:hAnsi="宋体" w:cs="Arial" w:hint="eastAsia"/>
          <w:color w:val="000000"/>
          <w:kern w:val="0"/>
          <w:sz w:val="24"/>
          <w:szCs w:val="24"/>
        </w:rPr>
        <w:t>办理</w:t>
      </w:r>
      <w:r w:rsidR="004B37CB">
        <w:rPr>
          <w:rFonts w:ascii="宋体" w:hAnsi="宋体" w:cs="Arial" w:hint="eastAsia"/>
          <w:color w:val="000000"/>
          <w:kern w:val="0"/>
          <w:sz w:val="24"/>
          <w:szCs w:val="24"/>
        </w:rPr>
        <w:t>申购</w:t>
      </w:r>
      <w:r w:rsidR="00C13DF7">
        <w:rPr>
          <w:rFonts w:ascii="宋体" w:hAnsi="宋体" w:cs="Arial" w:hint="eastAsia"/>
          <w:color w:val="000000"/>
          <w:kern w:val="0"/>
          <w:sz w:val="24"/>
          <w:szCs w:val="24"/>
        </w:rPr>
        <w:t>（不含定投）</w:t>
      </w:r>
      <w:r w:rsidR="004B37CB">
        <w:rPr>
          <w:rFonts w:ascii="宋体" w:hAnsi="宋体" w:cs="Arial" w:hint="eastAsia"/>
          <w:color w:val="000000"/>
          <w:kern w:val="0"/>
          <w:sz w:val="24"/>
          <w:szCs w:val="24"/>
        </w:rPr>
        <w:t>的</w:t>
      </w:r>
      <w:r w:rsidR="000E2BB9">
        <w:rPr>
          <w:rFonts w:ascii="宋体" w:hAnsi="宋体" w:cs="Arial" w:hint="eastAsia"/>
          <w:color w:val="000000"/>
          <w:kern w:val="0"/>
          <w:sz w:val="24"/>
          <w:szCs w:val="24"/>
        </w:rPr>
        <w:t>单笔交易的</w:t>
      </w:r>
      <w:r w:rsidR="005A3094" w:rsidRPr="005A3094">
        <w:rPr>
          <w:rFonts w:ascii="宋体" w:hAnsi="宋体" w:cs="Arial" w:hint="eastAsia"/>
          <w:color w:val="000000"/>
          <w:kern w:val="0"/>
          <w:sz w:val="24"/>
          <w:szCs w:val="24"/>
        </w:rPr>
        <w:t>最低限额</w:t>
      </w:r>
      <w:r w:rsidRPr="00286A91">
        <w:rPr>
          <w:rFonts w:ascii="宋体" w:hAnsi="宋体" w:cs="Arial" w:hint="eastAsia"/>
          <w:color w:val="000000"/>
          <w:kern w:val="0"/>
          <w:sz w:val="24"/>
          <w:szCs w:val="24"/>
        </w:rPr>
        <w:t>。具体内容如下：</w:t>
      </w:r>
    </w:p>
    <w:p w:rsidR="00176BDA" w:rsidRDefault="009F1179" w:rsidP="00286A91">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w:t>
      </w:r>
      <w:r>
        <w:rPr>
          <w:rFonts w:ascii="宋体" w:hAnsi="宋体" w:cs="Arial"/>
          <w:b/>
          <w:color w:val="000000"/>
          <w:kern w:val="0"/>
          <w:sz w:val="24"/>
          <w:szCs w:val="24"/>
        </w:rPr>
        <w:t>、</w:t>
      </w:r>
      <w:r w:rsidR="00756E61" w:rsidRPr="00176BDA">
        <w:rPr>
          <w:rFonts w:ascii="宋体" w:hAnsi="宋体" w:cs="Arial"/>
          <w:b/>
          <w:color w:val="000000"/>
          <w:kern w:val="0"/>
          <w:sz w:val="24"/>
          <w:szCs w:val="24"/>
        </w:rPr>
        <w:t>适用基金</w:t>
      </w:r>
    </w:p>
    <w:p w:rsidR="000E2BB9" w:rsidRPr="000E2BB9" w:rsidRDefault="000E2BB9" w:rsidP="00286A91">
      <w:pPr>
        <w:widowControl/>
        <w:shd w:val="clear" w:color="auto" w:fill="FFFFFF"/>
        <w:adjustRightInd w:val="0"/>
        <w:snapToGrid w:val="0"/>
        <w:spacing w:beforeLines="50" w:line="360" w:lineRule="auto"/>
        <w:ind w:firstLineChars="200" w:firstLine="480"/>
        <w:rPr>
          <w:rFonts w:ascii="宋体" w:hAnsi="宋体" w:cs="Adobe 仿宋 Std R" w:hint="eastAsia"/>
          <w:sz w:val="24"/>
          <w:szCs w:val="24"/>
        </w:rPr>
      </w:pPr>
      <w:r w:rsidRPr="000E2BB9">
        <w:rPr>
          <w:rFonts w:ascii="宋体" w:hAnsi="宋体" w:cs="Adobe 仿宋 Std R" w:hint="eastAsia"/>
          <w:sz w:val="24"/>
          <w:szCs w:val="24"/>
        </w:rPr>
        <w:t>本公司旗下在</w:t>
      </w:r>
      <w:r>
        <w:rPr>
          <w:rFonts w:ascii="宋体" w:hAnsi="宋体" w:cs="Adobe 仿宋 Std R" w:hint="eastAsia"/>
          <w:sz w:val="24"/>
          <w:szCs w:val="24"/>
        </w:rPr>
        <w:t>天天</w:t>
      </w:r>
      <w:r w:rsidRPr="000E2BB9">
        <w:rPr>
          <w:rFonts w:ascii="宋体" w:hAnsi="宋体" w:cs="Adobe 仿宋 Std R" w:hint="eastAsia"/>
          <w:sz w:val="24"/>
          <w:szCs w:val="24"/>
        </w:rPr>
        <w:t>基金销售的开放式基金及未来本公司新增通过</w:t>
      </w:r>
      <w:r>
        <w:rPr>
          <w:rFonts w:ascii="宋体" w:hAnsi="宋体" w:cs="Adobe 仿宋 Std R" w:hint="eastAsia"/>
          <w:sz w:val="24"/>
          <w:szCs w:val="24"/>
        </w:rPr>
        <w:t>天天</w:t>
      </w:r>
      <w:r w:rsidRPr="000E2BB9">
        <w:rPr>
          <w:rFonts w:ascii="宋体" w:hAnsi="宋体" w:cs="Adobe 仿宋 Std R" w:hint="eastAsia"/>
          <w:sz w:val="24"/>
          <w:szCs w:val="24"/>
        </w:rPr>
        <w:t>基金销售的开放式基金(中登TA产品除外)。</w:t>
      </w:r>
    </w:p>
    <w:p w:rsidR="00756E61" w:rsidRPr="00424718" w:rsidRDefault="00756E61" w:rsidP="000E2BB9">
      <w:pPr>
        <w:widowControl/>
        <w:shd w:val="clear" w:color="auto" w:fill="FFFFFF"/>
        <w:adjustRightInd w:val="0"/>
        <w:snapToGrid w:val="0"/>
        <w:spacing w:beforeLines="50" w:line="360" w:lineRule="auto"/>
        <w:ind w:firstLineChars="200" w:firstLine="482"/>
        <w:rPr>
          <w:rFonts w:ascii="宋体" w:hAnsi="宋体" w:cs="Arial" w:hint="eastAsia"/>
          <w:b/>
          <w:color w:val="000000"/>
          <w:kern w:val="0"/>
          <w:sz w:val="24"/>
          <w:szCs w:val="24"/>
        </w:rPr>
      </w:pPr>
      <w:r w:rsidRPr="00424718">
        <w:rPr>
          <w:rFonts w:ascii="宋体" w:hAnsi="宋体" w:cs="Arial" w:hint="eastAsia"/>
          <w:b/>
          <w:color w:val="000000"/>
          <w:kern w:val="0"/>
          <w:sz w:val="24"/>
          <w:szCs w:val="24"/>
        </w:rPr>
        <w:t>二、</w:t>
      </w:r>
      <w:r w:rsidR="001D5329">
        <w:rPr>
          <w:rFonts w:ascii="宋体" w:hAnsi="宋体" w:cs="Arial" w:hint="eastAsia"/>
          <w:b/>
          <w:color w:val="000000"/>
          <w:kern w:val="0"/>
          <w:sz w:val="24"/>
          <w:szCs w:val="24"/>
        </w:rPr>
        <w:t>调整内容</w:t>
      </w:r>
    </w:p>
    <w:p w:rsidR="009941C1" w:rsidRDefault="009F1179" w:rsidP="00E46F70">
      <w:pPr>
        <w:widowControl/>
        <w:shd w:val="clear" w:color="auto" w:fill="FFFFFF"/>
        <w:adjustRightInd w:val="0"/>
        <w:snapToGrid w:val="0"/>
        <w:spacing w:line="360" w:lineRule="auto"/>
        <w:ind w:firstLine="420"/>
        <w:rPr>
          <w:rFonts w:ascii="宋体" w:hAnsi="宋体" w:cs="Arial"/>
          <w:color w:val="000000"/>
          <w:kern w:val="0"/>
          <w:sz w:val="24"/>
          <w:szCs w:val="24"/>
        </w:rPr>
      </w:pPr>
      <w:r w:rsidRPr="009F1179">
        <w:rPr>
          <w:rFonts w:ascii="宋体" w:hAnsi="宋体" w:cs="Arial" w:hint="eastAsia"/>
          <w:color w:val="000000"/>
          <w:kern w:val="0"/>
          <w:sz w:val="24"/>
          <w:szCs w:val="24"/>
        </w:rPr>
        <w:t>自</w:t>
      </w:r>
      <w:r w:rsidR="00B43CBE">
        <w:rPr>
          <w:rFonts w:ascii="宋体" w:hAnsi="宋体" w:cs="Arial" w:hint="eastAsia"/>
          <w:color w:val="000000"/>
          <w:kern w:val="0"/>
          <w:sz w:val="24"/>
          <w:szCs w:val="24"/>
        </w:rPr>
        <w:t>2021</w:t>
      </w:r>
      <w:r w:rsidR="00B64E83">
        <w:rPr>
          <w:rFonts w:ascii="宋体" w:hAnsi="宋体" w:cs="Arial" w:hint="eastAsia"/>
          <w:color w:val="000000"/>
          <w:kern w:val="0"/>
          <w:sz w:val="24"/>
          <w:szCs w:val="24"/>
        </w:rPr>
        <w:t>年</w:t>
      </w:r>
      <w:r w:rsidR="000E2BB9">
        <w:rPr>
          <w:rFonts w:ascii="宋体" w:hAnsi="宋体" w:cs="Arial" w:hint="eastAsia"/>
          <w:color w:val="000000"/>
          <w:kern w:val="0"/>
          <w:sz w:val="24"/>
          <w:szCs w:val="24"/>
        </w:rPr>
        <w:t>12</w:t>
      </w:r>
      <w:r w:rsidR="00B64E83">
        <w:rPr>
          <w:rFonts w:ascii="宋体" w:hAnsi="宋体" w:cs="Arial" w:hint="eastAsia"/>
          <w:color w:val="000000"/>
          <w:kern w:val="0"/>
          <w:sz w:val="24"/>
          <w:szCs w:val="24"/>
        </w:rPr>
        <w:t>月</w:t>
      </w:r>
      <w:r w:rsidR="000E2BB9">
        <w:rPr>
          <w:rFonts w:ascii="宋体" w:hAnsi="宋体" w:cs="Arial" w:hint="eastAsia"/>
          <w:color w:val="000000"/>
          <w:kern w:val="0"/>
          <w:sz w:val="24"/>
          <w:szCs w:val="24"/>
        </w:rPr>
        <w:t>29</w:t>
      </w:r>
      <w:r w:rsidR="00B64E83">
        <w:rPr>
          <w:rFonts w:ascii="宋体" w:hAnsi="宋体" w:cs="Arial" w:hint="eastAsia"/>
          <w:color w:val="000000"/>
          <w:kern w:val="0"/>
          <w:sz w:val="24"/>
          <w:szCs w:val="24"/>
        </w:rPr>
        <w:t>日</w:t>
      </w:r>
      <w:r w:rsidRPr="009F1179">
        <w:rPr>
          <w:rFonts w:ascii="宋体" w:hAnsi="宋体" w:cs="Arial" w:hint="eastAsia"/>
          <w:color w:val="000000"/>
          <w:kern w:val="0"/>
          <w:sz w:val="24"/>
          <w:szCs w:val="24"/>
        </w:rPr>
        <w:t>起，</w:t>
      </w:r>
      <w:r w:rsidR="006803B1" w:rsidRPr="006803B1">
        <w:rPr>
          <w:rFonts w:ascii="宋体" w:hAnsi="宋体" w:cs="Arial" w:hint="eastAsia"/>
          <w:color w:val="000000"/>
          <w:kern w:val="0"/>
          <w:sz w:val="24"/>
          <w:szCs w:val="24"/>
        </w:rPr>
        <w:t>投资者在</w:t>
      </w:r>
      <w:r w:rsidR="000E2BB9">
        <w:rPr>
          <w:rFonts w:ascii="宋体" w:hAnsi="宋体" w:cs="Arial" w:hint="eastAsia"/>
          <w:color w:val="000000"/>
          <w:kern w:val="0"/>
          <w:sz w:val="24"/>
          <w:szCs w:val="24"/>
        </w:rPr>
        <w:t>天天基金</w:t>
      </w:r>
      <w:r w:rsidR="006803B1" w:rsidRPr="006803B1">
        <w:rPr>
          <w:rFonts w:ascii="宋体" w:hAnsi="宋体" w:cs="Arial" w:hint="eastAsia"/>
          <w:color w:val="000000"/>
          <w:kern w:val="0"/>
          <w:sz w:val="24"/>
          <w:szCs w:val="24"/>
        </w:rPr>
        <w:t>办理本公司上述基金的申购业务</w:t>
      </w:r>
      <w:r w:rsidR="00C13DF7">
        <w:rPr>
          <w:rFonts w:ascii="宋体" w:hAnsi="宋体" w:cs="Arial" w:hint="eastAsia"/>
          <w:color w:val="000000"/>
          <w:kern w:val="0"/>
          <w:sz w:val="24"/>
          <w:szCs w:val="24"/>
        </w:rPr>
        <w:t>（不含定投）</w:t>
      </w:r>
      <w:r w:rsidR="006803B1" w:rsidRPr="006803B1">
        <w:rPr>
          <w:rFonts w:ascii="宋体" w:hAnsi="宋体" w:cs="Arial" w:hint="eastAsia"/>
          <w:color w:val="000000"/>
          <w:kern w:val="0"/>
          <w:sz w:val="24"/>
          <w:szCs w:val="24"/>
        </w:rPr>
        <w:t>，最低单笔</w:t>
      </w:r>
      <w:r w:rsidR="007E1480">
        <w:rPr>
          <w:rFonts w:ascii="宋体" w:hAnsi="宋体" w:cs="Arial" w:hint="eastAsia"/>
          <w:color w:val="000000"/>
          <w:kern w:val="0"/>
          <w:sz w:val="24"/>
          <w:szCs w:val="24"/>
        </w:rPr>
        <w:t>首次</w:t>
      </w:r>
      <w:r w:rsidR="006803B1" w:rsidRPr="006803B1">
        <w:rPr>
          <w:rFonts w:ascii="宋体" w:hAnsi="宋体" w:cs="Arial" w:hint="eastAsia"/>
          <w:color w:val="000000"/>
          <w:kern w:val="0"/>
          <w:sz w:val="24"/>
          <w:szCs w:val="24"/>
        </w:rPr>
        <w:t>申购金额及追加</w:t>
      </w:r>
      <w:r w:rsidR="006E6809">
        <w:rPr>
          <w:rFonts w:ascii="宋体" w:hAnsi="宋体" w:cs="Arial" w:hint="eastAsia"/>
          <w:color w:val="000000"/>
          <w:kern w:val="0"/>
          <w:sz w:val="24"/>
          <w:szCs w:val="24"/>
        </w:rPr>
        <w:t>申购</w:t>
      </w:r>
      <w:r w:rsidR="006803B1" w:rsidRPr="006803B1">
        <w:rPr>
          <w:rFonts w:ascii="宋体" w:hAnsi="宋体" w:cs="Arial" w:hint="eastAsia"/>
          <w:color w:val="000000"/>
          <w:kern w:val="0"/>
          <w:sz w:val="24"/>
          <w:szCs w:val="24"/>
        </w:rPr>
        <w:t>金额调整为人民币1元</w:t>
      </w:r>
      <w:r w:rsidR="006803B1">
        <w:rPr>
          <w:rFonts w:ascii="宋体" w:hAnsi="宋体" w:cs="Arial" w:hint="eastAsia"/>
          <w:color w:val="000000"/>
          <w:kern w:val="0"/>
          <w:sz w:val="24"/>
          <w:szCs w:val="24"/>
        </w:rPr>
        <w:t>（含）</w:t>
      </w:r>
      <w:r w:rsidR="0065131C">
        <w:rPr>
          <w:rFonts w:ascii="宋体" w:hAnsi="宋体" w:cs="Arial" w:hint="eastAsia"/>
          <w:color w:val="000000"/>
          <w:kern w:val="0"/>
          <w:sz w:val="24"/>
          <w:szCs w:val="24"/>
        </w:rPr>
        <w:t>。</w:t>
      </w:r>
      <w:r w:rsidR="00407CE5" w:rsidRPr="00407CE5">
        <w:rPr>
          <w:rFonts w:ascii="宋体" w:hAnsi="宋体" w:cs="Arial" w:hint="eastAsia"/>
          <w:color w:val="000000"/>
          <w:kern w:val="0"/>
          <w:sz w:val="24"/>
          <w:szCs w:val="24"/>
        </w:rPr>
        <w:t>如有基金上述业务最低限额低于</w:t>
      </w:r>
      <w:r w:rsidR="00407CE5">
        <w:rPr>
          <w:rFonts w:ascii="宋体" w:hAnsi="宋体" w:cs="Arial" w:hint="eastAsia"/>
          <w:color w:val="000000"/>
          <w:kern w:val="0"/>
          <w:sz w:val="24"/>
          <w:szCs w:val="24"/>
        </w:rPr>
        <w:t>1</w:t>
      </w:r>
      <w:r w:rsidR="00407CE5" w:rsidRPr="00407CE5">
        <w:rPr>
          <w:rFonts w:ascii="宋体" w:hAnsi="宋体" w:cs="Arial" w:hint="eastAsia"/>
          <w:color w:val="000000"/>
          <w:kern w:val="0"/>
          <w:sz w:val="24"/>
          <w:szCs w:val="24"/>
        </w:rPr>
        <w:t>元，则维持其原最低限额不变。</w:t>
      </w:r>
      <w:r w:rsidR="009941C1" w:rsidRPr="009941C1">
        <w:rPr>
          <w:rFonts w:ascii="宋体" w:hAnsi="宋体" w:cs="Arial" w:hint="eastAsia"/>
          <w:color w:val="000000"/>
          <w:kern w:val="0"/>
          <w:sz w:val="24"/>
          <w:szCs w:val="24"/>
        </w:rPr>
        <w:t>业务开</w:t>
      </w:r>
      <w:r w:rsidR="009941C1">
        <w:rPr>
          <w:rFonts w:ascii="宋体" w:hAnsi="宋体" w:cs="Arial" w:hint="eastAsia"/>
          <w:color w:val="000000"/>
          <w:kern w:val="0"/>
          <w:sz w:val="24"/>
          <w:szCs w:val="24"/>
        </w:rPr>
        <w:t>始或结束办理的具体时间及具体程序、规则以</w:t>
      </w:r>
      <w:r w:rsidR="000E2BB9">
        <w:rPr>
          <w:rFonts w:ascii="宋体" w:hAnsi="宋体" w:cs="Arial" w:hint="eastAsia"/>
          <w:color w:val="000000"/>
          <w:kern w:val="0"/>
          <w:sz w:val="24"/>
          <w:szCs w:val="24"/>
        </w:rPr>
        <w:t>天天基金</w:t>
      </w:r>
      <w:r w:rsidR="009941C1">
        <w:rPr>
          <w:rFonts w:ascii="宋体" w:hAnsi="宋体" w:cs="Arial" w:hint="eastAsia"/>
          <w:color w:val="000000"/>
          <w:kern w:val="0"/>
          <w:sz w:val="24"/>
          <w:szCs w:val="24"/>
        </w:rPr>
        <w:t>的有关规定为准。</w:t>
      </w:r>
    </w:p>
    <w:p w:rsidR="00756E61" w:rsidRPr="00424718" w:rsidRDefault="00AC03FE" w:rsidP="005D11D0">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三</w:t>
      </w:r>
      <w:r w:rsidRPr="00424718">
        <w:rPr>
          <w:rFonts w:ascii="宋体" w:hAnsi="宋体" w:cs="Arial" w:hint="eastAsia"/>
          <w:b/>
          <w:color w:val="000000"/>
          <w:kern w:val="0"/>
          <w:sz w:val="24"/>
          <w:szCs w:val="24"/>
        </w:rPr>
        <w:t>、</w:t>
      </w:r>
      <w:r w:rsidR="00CA0E29">
        <w:rPr>
          <w:rFonts w:ascii="宋体" w:hAnsi="宋体" w:cs="Arial"/>
          <w:b/>
          <w:color w:val="000000"/>
          <w:kern w:val="0"/>
          <w:sz w:val="24"/>
          <w:szCs w:val="24"/>
        </w:rPr>
        <w:t>投资者可通过以下途径咨询有关详情</w:t>
      </w:r>
    </w:p>
    <w:p w:rsidR="00E46F70" w:rsidRPr="00E46F70" w:rsidRDefault="00E46F70" w:rsidP="00E46F70">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E46F70">
        <w:rPr>
          <w:rFonts w:ascii="宋体" w:hAnsi="宋体" w:cs="Arial" w:hint="eastAsia"/>
          <w:color w:val="000000"/>
          <w:kern w:val="0"/>
          <w:sz w:val="24"/>
          <w:szCs w:val="24"/>
        </w:rPr>
        <w:t>1、</w:t>
      </w:r>
      <w:r w:rsidR="004B37CB" w:rsidRPr="004B37CB">
        <w:rPr>
          <w:rFonts w:ascii="宋体" w:hAnsi="宋体" w:cs="Arial" w:hint="eastAsia"/>
          <w:color w:val="000000"/>
          <w:kern w:val="0"/>
          <w:sz w:val="24"/>
          <w:szCs w:val="24"/>
        </w:rPr>
        <w:t>上海天天基金销售有限公司</w:t>
      </w:r>
    </w:p>
    <w:p w:rsidR="00E46F70" w:rsidRPr="00E46F70" w:rsidRDefault="00E46F70" w:rsidP="00E46F70">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E46F70">
        <w:rPr>
          <w:rFonts w:ascii="宋体" w:hAnsi="宋体" w:cs="Arial" w:hint="eastAsia"/>
          <w:color w:val="000000"/>
          <w:kern w:val="0"/>
          <w:sz w:val="24"/>
          <w:szCs w:val="24"/>
        </w:rPr>
        <w:t>客服电话：</w:t>
      </w:r>
      <w:r w:rsidR="004B37CB">
        <w:rPr>
          <w:rFonts w:ascii="宋体" w:hAnsi="宋体" w:cs="Arial" w:hint="eastAsia"/>
          <w:color w:val="000000"/>
          <w:kern w:val="0"/>
          <w:sz w:val="24"/>
          <w:szCs w:val="24"/>
        </w:rPr>
        <w:t>95021；</w:t>
      </w:r>
      <w:r w:rsidR="004B37CB" w:rsidRPr="004B37CB">
        <w:rPr>
          <w:rFonts w:ascii="宋体" w:hAnsi="宋体" w:cs="Arial"/>
          <w:color w:val="000000"/>
          <w:kern w:val="0"/>
          <w:sz w:val="24"/>
          <w:szCs w:val="24"/>
        </w:rPr>
        <w:t>4001818188</w:t>
      </w:r>
    </w:p>
    <w:p w:rsidR="00E46F70" w:rsidRPr="004B37CB" w:rsidRDefault="00E46F70" w:rsidP="004B37C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E46F70">
        <w:rPr>
          <w:rFonts w:ascii="宋体" w:hAnsi="宋体" w:cs="Arial" w:hint="eastAsia"/>
          <w:color w:val="000000"/>
          <w:kern w:val="0"/>
          <w:sz w:val="24"/>
          <w:szCs w:val="24"/>
        </w:rPr>
        <w:t>网址：</w:t>
      </w:r>
      <w:r w:rsidR="004B37CB" w:rsidRPr="004B37CB">
        <w:rPr>
          <w:rFonts w:ascii="宋体" w:hAnsi="宋体" w:cs="Arial"/>
          <w:color w:val="000000"/>
          <w:kern w:val="0"/>
          <w:sz w:val="24"/>
          <w:szCs w:val="24"/>
        </w:rPr>
        <w:t>www.1234567.com.cn</w:t>
      </w:r>
    </w:p>
    <w:p w:rsidR="00756E61" w:rsidRDefault="00756E61" w:rsidP="00E46F7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756E61" w:rsidRPr="00424718" w:rsidRDefault="009941C1" w:rsidP="005D11D0">
      <w:pPr>
        <w:widowControl/>
        <w:shd w:val="clear" w:color="auto" w:fill="FFFFFF"/>
        <w:adjustRightInd w:val="0"/>
        <w:snapToGrid w:val="0"/>
        <w:spacing w:beforeLines="10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sidR="00E334FB">
        <w:rPr>
          <w:rFonts w:ascii="宋体" w:hAnsi="宋体" w:cs="Arial"/>
          <w:b/>
          <w:color w:val="000000"/>
          <w:kern w:val="0"/>
          <w:sz w:val="24"/>
          <w:szCs w:val="24"/>
        </w:rPr>
        <w:t>、风险提示</w:t>
      </w:r>
    </w:p>
    <w:p w:rsidR="00B64E83" w:rsidRPr="00B64E83" w:rsidRDefault="00B64E83" w:rsidP="00AE092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64E83">
        <w:rPr>
          <w:rFonts w:ascii="宋体" w:hAnsi="宋体" w:cs="Arial" w:hint="eastAsia"/>
          <w:color w:val="000000"/>
          <w:kern w:val="0"/>
          <w:sz w:val="24"/>
          <w:szCs w:val="24"/>
        </w:rPr>
        <w:t>基金管理人承诺以诚实信用、勤勉尽责的原则管理和运用基金资产，但不保证基金一定盈利，也不保证最</w:t>
      </w:r>
      <w:r w:rsidR="00E1162F">
        <w:rPr>
          <w:rFonts w:ascii="宋体" w:hAnsi="宋体" w:cs="Arial" w:hint="eastAsia"/>
          <w:color w:val="000000"/>
          <w:kern w:val="0"/>
          <w:sz w:val="24"/>
          <w:szCs w:val="24"/>
        </w:rPr>
        <w:t>低收益。投资者投资于本公司旗下基金前应认真阅读各基金的基金合同、</w:t>
      </w:r>
      <w:r w:rsidRPr="00B64E83">
        <w:rPr>
          <w:rFonts w:ascii="宋体" w:hAnsi="宋体" w:cs="Arial" w:hint="eastAsia"/>
          <w:color w:val="000000"/>
          <w:kern w:val="0"/>
          <w:sz w:val="24"/>
          <w:szCs w:val="24"/>
        </w:rPr>
        <w:t>招募说明书</w:t>
      </w:r>
      <w:r w:rsidR="00E1162F">
        <w:rPr>
          <w:rFonts w:ascii="宋体" w:hAnsi="宋体" w:cs="Arial" w:hint="eastAsia"/>
          <w:color w:val="000000"/>
          <w:kern w:val="0"/>
          <w:sz w:val="24"/>
          <w:szCs w:val="24"/>
        </w:rPr>
        <w:t>、基金产品资料概要</w:t>
      </w:r>
      <w:r w:rsidRPr="00B64E83">
        <w:rPr>
          <w:rFonts w:ascii="宋体" w:hAnsi="宋体" w:cs="Arial" w:hint="eastAsia"/>
          <w:color w:val="000000"/>
          <w:kern w:val="0"/>
          <w:sz w:val="24"/>
          <w:szCs w:val="24"/>
        </w:rPr>
        <w:t>及其更新。敬请投资者注意投资风险。</w:t>
      </w:r>
    </w:p>
    <w:p w:rsidR="004B37CB" w:rsidRPr="004B37CB" w:rsidRDefault="004B37CB" w:rsidP="004B37CB">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4B37CB">
        <w:rPr>
          <w:rFonts w:ascii="宋体" w:hAnsi="宋体" w:cs="Arial" w:hint="eastAsia"/>
          <w:color w:val="000000"/>
          <w:kern w:val="0"/>
          <w:sz w:val="24"/>
          <w:szCs w:val="24"/>
        </w:rPr>
        <w:lastRenderedPageBreak/>
        <w:t>投资者投资于货币市场基金并不等于将资金作为存款存放在银行或存款类金融机构，基金的过往业绩并不预示其未来表现，基金管理人管理的其他基金的业绩并不构成对货币市场基金表现的保证。</w:t>
      </w:r>
    </w:p>
    <w:p w:rsidR="00E1162F" w:rsidRDefault="004B37CB" w:rsidP="004B37C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B37CB">
        <w:rPr>
          <w:rFonts w:ascii="宋体" w:hAnsi="宋体" w:cs="Arial" w:hint="eastAsia"/>
          <w:color w:val="000000"/>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4B37CB" w:rsidRPr="0021018D" w:rsidRDefault="004B37CB" w:rsidP="004B37CB">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4B37CB">
        <w:rPr>
          <w:rFonts w:ascii="宋体" w:hAnsi="宋体" w:cs="Arial" w:hint="eastAsia"/>
          <w:color w:val="000000"/>
          <w:kern w:val="0"/>
          <w:sz w:val="24"/>
          <w:szCs w:val="24"/>
        </w:rPr>
        <w:t>基金名称仅表明本基金可以通过港股通机制投资港股，基金资产对港股标的投资比例会根据市场情况、投资策略等发生较大的调整，存在不对港股进行投资的可能。</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特此公告</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56E61" w:rsidRDefault="00E1162F">
      <w:pPr>
        <w:widowControl/>
        <w:shd w:val="clear" w:color="auto" w:fill="FFFFFF"/>
        <w:adjustRightInd w:val="0"/>
        <w:snapToGrid w:val="0"/>
        <w:spacing w:line="360" w:lineRule="auto"/>
        <w:ind w:firstLineChars="200" w:firstLine="480"/>
        <w:jc w:val="right"/>
      </w:pPr>
      <w:r>
        <w:rPr>
          <w:rFonts w:ascii="宋体" w:hAnsi="宋体" w:cs="Arial" w:hint="eastAsia"/>
          <w:color w:val="000000"/>
          <w:kern w:val="0"/>
          <w:sz w:val="24"/>
          <w:szCs w:val="24"/>
        </w:rPr>
        <w:t>2021</w:t>
      </w:r>
      <w:r w:rsidR="00B64E83">
        <w:rPr>
          <w:rFonts w:ascii="宋体" w:hAnsi="宋体" w:cs="Arial" w:hint="eastAsia"/>
          <w:color w:val="000000"/>
          <w:kern w:val="0"/>
          <w:sz w:val="24"/>
          <w:szCs w:val="24"/>
        </w:rPr>
        <w:t>年</w:t>
      </w:r>
      <w:r w:rsidR="004B37CB">
        <w:rPr>
          <w:rFonts w:ascii="宋体" w:hAnsi="宋体" w:cs="Arial" w:hint="eastAsia"/>
          <w:color w:val="000000"/>
          <w:kern w:val="0"/>
          <w:sz w:val="24"/>
          <w:szCs w:val="24"/>
        </w:rPr>
        <w:t>12</w:t>
      </w:r>
      <w:r w:rsidR="00B64E83">
        <w:rPr>
          <w:rFonts w:ascii="宋体" w:hAnsi="宋体" w:cs="Arial" w:hint="eastAsia"/>
          <w:color w:val="000000"/>
          <w:kern w:val="0"/>
          <w:sz w:val="24"/>
          <w:szCs w:val="24"/>
        </w:rPr>
        <w:t>月</w:t>
      </w:r>
      <w:r w:rsidR="004B37CB">
        <w:rPr>
          <w:rFonts w:ascii="宋体" w:hAnsi="宋体" w:cs="Arial" w:hint="eastAsia"/>
          <w:color w:val="000000"/>
          <w:kern w:val="0"/>
          <w:sz w:val="24"/>
          <w:szCs w:val="24"/>
        </w:rPr>
        <w:t>29</w:t>
      </w:r>
      <w:r w:rsidR="00B64E83">
        <w:rPr>
          <w:rFonts w:ascii="宋体" w:hAnsi="宋体" w:cs="Arial" w:hint="eastAsia"/>
          <w:color w:val="000000"/>
          <w:kern w:val="0"/>
          <w:sz w:val="24"/>
          <w:szCs w:val="24"/>
        </w:rPr>
        <w:t>日</w:t>
      </w:r>
    </w:p>
    <w:sectPr w:rsidR="00756E61">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2D" w:rsidRDefault="006E5F2D">
      <w:r>
        <w:separator/>
      </w:r>
    </w:p>
  </w:endnote>
  <w:endnote w:type="continuationSeparator" w:id="0">
    <w:p w:rsidR="006E5F2D" w:rsidRDefault="006E5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2D" w:rsidRDefault="006E5F2D">
      <w:r>
        <w:separator/>
      </w:r>
    </w:p>
  </w:footnote>
  <w:footnote w:type="continuationSeparator" w:id="0">
    <w:p w:rsidR="006E5F2D" w:rsidRDefault="006E5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4" w:rsidRDefault="00E63FE4">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8.5pt;height:21.75pt;mso-position-horizontal-relative:page;mso-position-vertical-relative:page">
          <v:imagedata r:id="rId1" o:title=""/>
        </v:shape>
      </w:pict>
    </w:r>
    <w:r>
      <w:rPr>
        <w:rFonts w:hint="eastAsia"/>
      </w:rPr>
      <w:tab/>
    </w:r>
    <w:r>
      <w:rPr>
        <w:rFonts w:hint="eastAsia"/>
      </w:rPr>
      <w:tab/>
    </w:r>
    <w:r>
      <w:rPr>
        <w:rFonts w:hint="eastAsia"/>
      </w:rPr>
      <w:t>临时公告</w:t>
    </w:r>
  </w:p>
  <w:p w:rsidR="00E63FE4" w:rsidRDefault="00E63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1FC9"/>
    <w:multiLevelType w:val="singleLevel"/>
    <w:tmpl w:val="594B1F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4B3"/>
    <w:rsid w:val="00007250"/>
    <w:rsid w:val="00013742"/>
    <w:rsid w:val="000148FC"/>
    <w:rsid w:val="00021F0C"/>
    <w:rsid w:val="00023C51"/>
    <w:rsid w:val="00033045"/>
    <w:rsid w:val="00036B23"/>
    <w:rsid w:val="00045F31"/>
    <w:rsid w:val="00050978"/>
    <w:rsid w:val="000539B9"/>
    <w:rsid w:val="000564C0"/>
    <w:rsid w:val="00066B51"/>
    <w:rsid w:val="000709A2"/>
    <w:rsid w:val="0007546E"/>
    <w:rsid w:val="00086D65"/>
    <w:rsid w:val="000933CE"/>
    <w:rsid w:val="00097EAE"/>
    <w:rsid w:val="000A00F6"/>
    <w:rsid w:val="000A0688"/>
    <w:rsid w:val="000B20EA"/>
    <w:rsid w:val="000B419F"/>
    <w:rsid w:val="000B5E8E"/>
    <w:rsid w:val="000C0F62"/>
    <w:rsid w:val="000C3565"/>
    <w:rsid w:val="000C3FA2"/>
    <w:rsid w:val="000D1102"/>
    <w:rsid w:val="000E2BB9"/>
    <w:rsid w:val="000E3F8C"/>
    <w:rsid w:val="000E5675"/>
    <w:rsid w:val="000F6002"/>
    <w:rsid w:val="000F6886"/>
    <w:rsid w:val="00111219"/>
    <w:rsid w:val="00116B4B"/>
    <w:rsid w:val="00125026"/>
    <w:rsid w:val="001251EE"/>
    <w:rsid w:val="00132BD8"/>
    <w:rsid w:val="00134461"/>
    <w:rsid w:val="001364E3"/>
    <w:rsid w:val="00141110"/>
    <w:rsid w:val="00142EF8"/>
    <w:rsid w:val="00145A86"/>
    <w:rsid w:val="001465C3"/>
    <w:rsid w:val="001524EF"/>
    <w:rsid w:val="0017104C"/>
    <w:rsid w:val="00176BDA"/>
    <w:rsid w:val="00193408"/>
    <w:rsid w:val="001A3F03"/>
    <w:rsid w:val="001A6685"/>
    <w:rsid w:val="001B1A38"/>
    <w:rsid w:val="001C03A0"/>
    <w:rsid w:val="001C4CED"/>
    <w:rsid w:val="001D1638"/>
    <w:rsid w:val="001D5329"/>
    <w:rsid w:val="001F24C1"/>
    <w:rsid w:val="002011AE"/>
    <w:rsid w:val="0021018D"/>
    <w:rsid w:val="00212069"/>
    <w:rsid w:val="00212255"/>
    <w:rsid w:val="00213620"/>
    <w:rsid w:val="00214617"/>
    <w:rsid w:val="00220AE5"/>
    <w:rsid w:val="00223811"/>
    <w:rsid w:val="0023169F"/>
    <w:rsid w:val="002441E0"/>
    <w:rsid w:val="00244B57"/>
    <w:rsid w:val="00244F18"/>
    <w:rsid w:val="00252FA3"/>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689C"/>
    <w:rsid w:val="002A7C4B"/>
    <w:rsid w:val="002D266F"/>
    <w:rsid w:val="002E44D1"/>
    <w:rsid w:val="002F1195"/>
    <w:rsid w:val="002F2C37"/>
    <w:rsid w:val="002F669C"/>
    <w:rsid w:val="00312730"/>
    <w:rsid w:val="0031344A"/>
    <w:rsid w:val="00316026"/>
    <w:rsid w:val="00323318"/>
    <w:rsid w:val="00324AA8"/>
    <w:rsid w:val="00326F4C"/>
    <w:rsid w:val="003275E2"/>
    <w:rsid w:val="00331565"/>
    <w:rsid w:val="003315BD"/>
    <w:rsid w:val="003326FD"/>
    <w:rsid w:val="003359E5"/>
    <w:rsid w:val="00341F32"/>
    <w:rsid w:val="00355322"/>
    <w:rsid w:val="00355876"/>
    <w:rsid w:val="00355AF0"/>
    <w:rsid w:val="0035640E"/>
    <w:rsid w:val="003623A8"/>
    <w:rsid w:val="00370FF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3C33"/>
    <w:rsid w:val="003F5017"/>
    <w:rsid w:val="003F6719"/>
    <w:rsid w:val="003F787A"/>
    <w:rsid w:val="004008CA"/>
    <w:rsid w:val="00400FE1"/>
    <w:rsid w:val="00407CE5"/>
    <w:rsid w:val="00415F4A"/>
    <w:rsid w:val="00417655"/>
    <w:rsid w:val="00420E82"/>
    <w:rsid w:val="00421CFB"/>
    <w:rsid w:val="00424371"/>
    <w:rsid w:val="00424718"/>
    <w:rsid w:val="0042669A"/>
    <w:rsid w:val="00435522"/>
    <w:rsid w:val="00437F1E"/>
    <w:rsid w:val="0044065B"/>
    <w:rsid w:val="004460D7"/>
    <w:rsid w:val="00450FAF"/>
    <w:rsid w:val="00455838"/>
    <w:rsid w:val="004655FC"/>
    <w:rsid w:val="0046775B"/>
    <w:rsid w:val="00476140"/>
    <w:rsid w:val="00481B4F"/>
    <w:rsid w:val="0048672D"/>
    <w:rsid w:val="00495BA6"/>
    <w:rsid w:val="00495E06"/>
    <w:rsid w:val="00496E43"/>
    <w:rsid w:val="00497487"/>
    <w:rsid w:val="004B37CB"/>
    <w:rsid w:val="004C2887"/>
    <w:rsid w:val="004E76BA"/>
    <w:rsid w:val="004F02DA"/>
    <w:rsid w:val="004F1566"/>
    <w:rsid w:val="004F49B6"/>
    <w:rsid w:val="004F6437"/>
    <w:rsid w:val="00500CB2"/>
    <w:rsid w:val="00501447"/>
    <w:rsid w:val="00520C13"/>
    <w:rsid w:val="005255A0"/>
    <w:rsid w:val="00533E77"/>
    <w:rsid w:val="00536B0F"/>
    <w:rsid w:val="00544EF3"/>
    <w:rsid w:val="00551320"/>
    <w:rsid w:val="00551711"/>
    <w:rsid w:val="0055309C"/>
    <w:rsid w:val="00561E2F"/>
    <w:rsid w:val="0057602C"/>
    <w:rsid w:val="0058162C"/>
    <w:rsid w:val="005867C6"/>
    <w:rsid w:val="00590F6B"/>
    <w:rsid w:val="00592113"/>
    <w:rsid w:val="00593F24"/>
    <w:rsid w:val="00595E1F"/>
    <w:rsid w:val="00596990"/>
    <w:rsid w:val="005A3094"/>
    <w:rsid w:val="005A45B3"/>
    <w:rsid w:val="005A48E9"/>
    <w:rsid w:val="005B1D04"/>
    <w:rsid w:val="005B6E9A"/>
    <w:rsid w:val="005B7062"/>
    <w:rsid w:val="005D11D0"/>
    <w:rsid w:val="005E0320"/>
    <w:rsid w:val="005E7E93"/>
    <w:rsid w:val="005F0A1F"/>
    <w:rsid w:val="005F105E"/>
    <w:rsid w:val="005F6D69"/>
    <w:rsid w:val="0060072B"/>
    <w:rsid w:val="006028C0"/>
    <w:rsid w:val="00602E55"/>
    <w:rsid w:val="00605A19"/>
    <w:rsid w:val="006063C6"/>
    <w:rsid w:val="00611081"/>
    <w:rsid w:val="00637CEA"/>
    <w:rsid w:val="006406F6"/>
    <w:rsid w:val="00642CEB"/>
    <w:rsid w:val="00644426"/>
    <w:rsid w:val="006454F5"/>
    <w:rsid w:val="006472F0"/>
    <w:rsid w:val="00647649"/>
    <w:rsid w:val="0065131C"/>
    <w:rsid w:val="00655CBA"/>
    <w:rsid w:val="0066057D"/>
    <w:rsid w:val="006611D4"/>
    <w:rsid w:val="00662CBE"/>
    <w:rsid w:val="00664DC6"/>
    <w:rsid w:val="00667049"/>
    <w:rsid w:val="00674925"/>
    <w:rsid w:val="006803B1"/>
    <w:rsid w:val="00686A5B"/>
    <w:rsid w:val="00686EC9"/>
    <w:rsid w:val="00693672"/>
    <w:rsid w:val="006A5390"/>
    <w:rsid w:val="006A58C4"/>
    <w:rsid w:val="006B17C8"/>
    <w:rsid w:val="006B4AC1"/>
    <w:rsid w:val="006B5AB5"/>
    <w:rsid w:val="006B60E1"/>
    <w:rsid w:val="006B782F"/>
    <w:rsid w:val="006C3DC5"/>
    <w:rsid w:val="006D5682"/>
    <w:rsid w:val="006D6210"/>
    <w:rsid w:val="006E00F9"/>
    <w:rsid w:val="006E1994"/>
    <w:rsid w:val="006E2262"/>
    <w:rsid w:val="006E5B21"/>
    <w:rsid w:val="006E5F2D"/>
    <w:rsid w:val="006E6809"/>
    <w:rsid w:val="006F2F16"/>
    <w:rsid w:val="006F3AD5"/>
    <w:rsid w:val="006F487B"/>
    <w:rsid w:val="006F5FF0"/>
    <w:rsid w:val="00713F26"/>
    <w:rsid w:val="00715251"/>
    <w:rsid w:val="00725D59"/>
    <w:rsid w:val="00732AFC"/>
    <w:rsid w:val="00735F1E"/>
    <w:rsid w:val="00736252"/>
    <w:rsid w:val="0074350D"/>
    <w:rsid w:val="0074395D"/>
    <w:rsid w:val="007439FF"/>
    <w:rsid w:val="00747EC1"/>
    <w:rsid w:val="0075085D"/>
    <w:rsid w:val="00752E0B"/>
    <w:rsid w:val="00756E61"/>
    <w:rsid w:val="007630EC"/>
    <w:rsid w:val="007634EF"/>
    <w:rsid w:val="00763A7B"/>
    <w:rsid w:val="00770928"/>
    <w:rsid w:val="007729C1"/>
    <w:rsid w:val="007752F5"/>
    <w:rsid w:val="00777E77"/>
    <w:rsid w:val="0078229F"/>
    <w:rsid w:val="007845E7"/>
    <w:rsid w:val="007A03B7"/>
    <w:rsid w:val="007C6DA7"/>
    <w:rsid w:val="007D06F0"/>
    <w:rsid w:val="007D0A19"/>
    <w:rsid w:val="007D0D95"/>
    <w:rsid w:val="007E1480"/>
    <w:rsid w:val="007E5E75"/>
    <w:rsid w:val="007F22AC"/>
    <w:rsid w:val="00800130"/>
    <w:rsid w:val="00800945"/>
    <w:rsid w:val="008059F6"/>
    <w:rsid w:val="00806618"/>
    <w:rsid w:val="00813727"/>
    <w:rsid w:val="00821A95"/>
    <w:rsid w:val="008224AB"/>
    <w:rsid w:val="008225F0"/>
    <w:rsid w:val="0082277F"/>
    <w:rsid w:val="00824B9B"/>
    <w:rsid w:val="00832260"/>
    <w:rsid w:val="00835FBF"/>
    <w:rsid w:val="008473A4"/>
    <w:rsid w:val="00850543"/>
    <w:rsid w:val="00853D84"/>
    <w:rsid w:val="00864A5B"/>
    <w:rsid w:val="0086626E"/>
    <w:rsid w:val="00870966"/>
    <w:rsid w:val="00885D35"/>
    <w:rsid w:val="00894FF6"/>
    <w:rsid w:val="00896E04"/>
    <w:rsid w:val="008A2062"/>
    <w:rsid w:val="008A5539"/>
    <w:rsid w:val="008B7AAC"/>
    <w:rsid w:val="008C1E3E"/>
    <w:rsid w:val="008C50E4"/>
    <w:rsid w:val="008C736A"/>
    <w:rsid w:val="008D221B"/>
    <w:rsid w:val="008F2B6D"/>
    <w:rsid w:val="008F6F2E"/>
    <w:rsid w:val="009005F3"/>
    <w:rsid w:val="00905C70"/>
    <w:rsid w:val="00907F19"/>
    <w:rsid w:val="009159EC"/>
    <w:rsid w:val="00925F6E"/>
    <w:rsid w:val="00947A68"/>
    <w:rsid w:val="00962DA3"/>
    <w:rsid w:val="00964DE5"/>
    <w:rsid w:val="00966793"/>
    <w:rsid w:val="00975B2F"/>
    <w:rsid w:val="009931B8"/>
    <w:rsid w:val="009941C1"/>
    <w:rsid w:val="0099744D"/>
    <w:rsid w:val="009A1088"/>
    <w:rsid w:val="009A1C2A"/>
    <w:rsid w:val="009B0C50"/>
    <w:rsid w:val="009C17EC"/>
    <w:rsid w:val="009C331A"/>
    <w:rsid w:val="009C5322"/>
    <w:rsid w:val="009D3186"/>
    <w:rsid w:val="009D54A5"/>
    <w:rsid w:val="009D6D49"/>
    <w:rsid w:val="009D7041"/>
    <w:rsid w:val="009E134F"/>
    <w:rsid w:val="009E2862"/>
    <w:rsid w:val="009E40F3"/>
    <w:rsid w:val="009E44B5"/>
    <w:rsid w:val="009E6907"/>
    <w:rsid w:val="009E7F8A"/>
    <w:rsid w:val="009F1179"/>
    <w:rsid w:val="009F4195"/>
    <w:rsid w:val="00A0378F"/>
    <w:rsid w:val="00A05C9D"/>
    <w:rsid w:val="00A05F48"/>
    <w:rsid w:val="00A15244"/>
    <w:rsid w:val="00A30ADD"/>
    <w:rsid w:val="00A337A9"/>
    <w:rsid w:val="00A3383A"/>
    <w:rsid w:val="00A33A50"/>
    <w:rsid w:val="00A4291F"/>
    <w:rsid w:val="00A5268D"/>
    <w:rsid w:val="00A56CDE"/>
    <w:rsid w:val="00A61236"/>
    <w:rsid w:val="00A741B1"/>
    <w:rsid w:val="00A75483"/>
    <w:rsid w:val="00A81CFB"/>
    <w:rsid w:val="00A838AA"/>
    <w:rsid w:val="00A85258"/>
    <w:rsid w:val="00A9684E"/>
    <w:rsid w:val="00AA23C0"/>
    <w:rsid w:val="00AA2A6A"/>
    <w:rsid w:val="00AA5858"/>
    <w:rsid w:val="00AA61BA"/>
    <w:rsid w:val="00AA69BD"/>
    <w:rsid w:val="00AC03FE"/>
    <w:rsid w:val="00AC156B"/>
    <w:rsid w:val="00AC15DF"/>
    <w:rsid w:val="00AD542E"/>
    <w:rsid w:val="00AE0928"/>
    <w:rsid w:val="00AE416D"/>
    <w:rsid w:val="00AE711A"/>
    <w:rsid w:val="00AF4FBA"/>
    <w:rsid w:val="00B03EA2"/>
    <w:rsid w:val="00B050AD"/>
    <w:rsid w:val="00B06B60"/>
    <w:rsid w:val="00B12998"/>
    <w:rsid w:val="00B25CB2"/>
    <w:rsid w:val="00B42C8C"/>
    <w:rsid w:val="00B42CF7"/>
    <w:rsid w:val="00B43706"/>
    <w:rsid w:val="00B43CBE"/>
    <w:rsid w:val="00B64E83"/>
    <w:rsid w:val="00B71624"/>
    <w:rsid w:val="00B738DD"/>
    <w:rsid w:val="00B772AF"/>
    <w:rsid w:val="00B81897"/>
    <w:rsid w:val="00B83136"/>
    <w:rsid w:val="00B8447C"/>
    <w:rsid w:val="00B90161"/>
    <w:rsid w:val="00B97ABE"/>
    <w:rsid w:val="00BA1191"/>
    <w:rsid w:val="00BA5F5B"/>
    <w:rsid w:val="00BC1132"/>
    <w:rsid w:val="00BC39F3"/>
    <w:rsid w:val="00BD2434"/>
    <w:rsid w:val="00BD2C71"/>
    <w:rsid w:val="00BD5BD6"/>
    <w:rsid w:val="00BE0E90"/>
    <w:rsid w:val="00BE66E9"/>
    <w:rsid w:val="00BF6B65"/>
    <w:rsid w:val="00C00C98"/>
    <w:rsid w:val="00C052D3"/>
    <w:rsid w:val="00C12883"/>
    <w:rsid w:val="00C12EAA"/>
    <w:rsid w:val="00C13DF7"/>
    <w:rsid w:val="00C16DE4"/>
    <w:rsid w:val="00C20E70"/>
    <w:rsid w:val="00C22633"/>
    <w:rsid w:val="00C24838"/>
    <w:rsid w:val="00C32739"/>
    <w:rsid w:val="00C32923"/>
    <w:rsid w:val="00C3773E"/>
    <w:rsid w:val="00C45D04"/>
    <w:rsid w:val="00C46083"/>
    <w:rsid w:val="00C50F93"/>
    <w:rsid w:val="00C53FBC"/>
    <w:rsid w:val="00C56BC2"/>
    <w:rsid w:val="00C573F5"/>
    <w:rsid w:val="00C64127"/>
    <w:rsid w:val="00C66731"/>
    <w:rsid w:val="00C747D4"/>
    <w:rsid w:val="00C77D88"/>
    <w:rsid w:val="00C920F7"/>
    <w:rsid w:val="00C946A3"/>
    <w:rsid w:val="00CA0E29"/>
    <w:rsid w:val="00CA5CA2"/>
    <w:rsid w:val="00CB0130"/>
    <w:rsid w:val="00CB0669"/>
    <w:rsid w:val="00CB45CD"/>
    <w:rsid w:val="00CB4B3D"/>
    <w:rsid w:val="00CB69EC"/>
    <w:rsid w:val="00CC03CF"/>
    <w:rsid w:val="00CC327E"/>
    <w:rsid w:val="00CC7154"/>
    <w:rsid w:val="00CC738F"/>
    <w:rsid w:val="00CD345B"/>
    <w:rsid w:val="00CE08B1"/>
    <w:rsid w:val="00CE13EA"/>
    <w:rsid w:val="00CE3BEA"/>
    <w:rsid w:val="00CF1E5D"/>
    <w:rsid w:val="00CF2427"/>
    <w:rsid w:val="00CF6A30"/>
    <w:rsid w:val="00D04615"/>
    <w:rsid w:val="00D16DF3"/>
    <w:rsid w:val="00D22912"/>
    <w:rsid w:val="00D34469"/>
    <w:rsid w:val="00D41492"/>
    <w:rsid w:val="00D445E3"/>
    <w:rsid w:val="00D52193"/>
    <w:rsid w:val="00D57635"/>
    <w:rsid w:val="00D667DE"/>
    <w:rsid w:val="00D72BFE"/>
    <w:rsid w:val="00D7489D"/>
    <w:rsid w:val="00D74B5E"/>
    <w:rsid w:val="00D8015A"/>
    <w:rsid w:val="00D811E8"/>
    <w:rsid w:val="00D934B3"/>
    <w:rsid w:val="00D963DA"/>
    <w:rsid w:val="00DB2D1E"/>
    <w:rsid w:val="00DB558F"/>
    <w:rsid w:val="00DC0248"/>
    <w:rsid w:val="00DC407E"/>
    <w:rsid w:val="00DD06B3"/>
    <w:rsid w:val="00DD3865"/>
    <w:rsid w:val="00DD3AB3"/>
    <w:rsid w:val="00DD4962"/>
    <w:rsid w:val="00DD7819"/>
    <w:rsid w:val="00DE153D"/>
    <w:rsid w:val="00DE6B99"/>
    <w:rsid w:val="00DF0C23"/>
    <w:rsid w:val="00DF48FA"/>
    <w:rsid w:val="00E022C6"/>
    <w:rsid w:val="00E061F2"/>
    <w:rsid w:val="00E113DD"/>
    <w:rsid w:val="00E1162F"/>
    <w:rsid w:val="00E14F4A"/>
    <w:rsid w:val="00E22214"/>
    <w:rsid w:val="00E23AC4"/>
    <w:rsid w:val="00E2727F"/>
    <w:rsid w:val="00E334FB"/>
    <w:rsid w:val="00E41286"/>
    <w:rsid w:val="00E46F70"/>
    <w:rsid w:val="00E470DA"/>
    <w:rsid w:val="00E505CB"/>
    <w:rsid w:val="00E5745E"/>
    <w:rsid w:val="00E62DD7"/>
    <w:rsid w:val="00E63FE4"/>
    <w:rsid w:val="00E6625E"/>
    <w:rsid w:val="00E70629"/>
    <w:rsid w:val="00E739EE"/>
    <w:rsid w:val="00E74F00"/>
    <w:rsid w:val="00E755BE"/>
    <w:rsid w:val="00E8081B"/>
    <w:rsid w:val="00E8164F"/>
    <w:rsid w:val="00E857FC"/>
    <w:rsid w:val="00E86569"/>
    <w:rsid w:val="00E941D7"/>
    <w:rsid w:val="00EA1EAB"/>
    <w:rsid w:val="00EA5AC5"/>
    <w:rsid w:val="00EA5FB2"/>
    <w:rsid w:val="00EB1397"/>
    <w:rsid w:val="00EE0C05"/>
    <w:rsid w:val="00EE243D"/>
    <w:rsid w:val="00EE2F44"/>
    <w:rsid w:val="00EE6288"/>
    <w:rsid w:val="00EF09F1"/>
    <w:rsid w:val="00F048D5"/>
    <w:rsid w:val="00F1335E"/>
    <w:rsid w:val="00F1661C"/>
    <w:rsid w:val="00F20554"/>
    <w:rsid w:val="00F20D45"/>
    <w:rsid w:val="00F23429"/>
    <w:rsid w:val="00F25749"/>
    <w:rsid w:val="00F257C0"/>
    <w:rsid w:val="00F26200"/>
    <w:rsid w:val="00F26CC7"/>
    <w:rsid w:val="00F3555C"/>
    <w:rsid w:val="00F356D9"/>
    <w:rsid w:val="00F41FCE"/>
    <w:rsid w:val="00F44155"/>
    <w:rsid w:val="00F444FA"/>
    <w:rsid w:val="00F46E60"/>
    <w:rsid w:val="00F51106"/>
    <w:rsid w:val="00F519EF"/>
    <w:rsid w:val="00F61419"/>
    <w:rsid w:val="00F61E1A"/>
    <w:rsid w:val="00F81557"/>
    <w:rsid w:val="00F83C33"/>
    <w:rsid w:val="00F94FBE"/>
    <w:rsid w:val="00FA306E"/>
    <w:rsid w:val="00FA4C91"/>
    <w:rsid w:val="00FA7BDE"/>
    <w:rsid w:val="00FB2C5E"/>
    <w:rsid w:val="00FB3D52"/>
    <w:rsid w:val="00FB55C5"/>
    <w:rsid w:val="00FC3B88"/>
    <w:rsid w:val="00FE1BB5"/>
    <w:rsid w:val="00FE1DB6"/>
    <w:rsid w:val="00FE587C"/>
    <w:rsid w:val="00FF2BF3"/>
    <w:rsid w:val="00FF30CB"/>
    <w:rsid w:val="00FF363B"/>
    <w:rsid w:val="00FF787E"/>
    <w:rsid w:val="0A641D92"/>
    <w:rsid w:val="1C137696"/>
    <w:rsid w:val="2AA41866"/>
    <w:rsid w:val="352B6ADC"/>
    <w:rsid w:val="5FE80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文字 Char"/>
    <w:link w:val="a5"/>
    <w:uiPriority w:val="99"/>
    <w:semiHidden/>
    <w:rPr>
      <w:kern w:val="2"/>
      <w:sz w:val="21"/>
      <w:szCs w:val="22"/>
    </w:rPr>
  </w:style>
  <w:style w:type="character" w:customStyle="1" w:styleId="Char0">
    <w:name w:val="页脚 Char"/>
    <w:link w:val="a6"/>
    <w:uiPriority w:val="99"/>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1">
    <w:name w:val="批注框文本 Char"/>
    <w:link w:val="a7"/>
    <w:uiPriority w:val="99"/>
    <w:semiHidden/>
    <w:rPr>
      <w:sz w:val="18"/>
      <w:szCs w:val="18"/>
    </w:rPr>
  </w:style>
  <w:style w:type="character" w:customStyle="1" w:styleId="Char2">
    <w:name w:val="批注主题 Char"/>
    <w:link w:val="a8"/>
    <w:uiPriority w:val="99"/>
    <w:semiHidden/>
    <w:rPr>
      <w:b/>
      <w:bCs/>
      <w:kern w:val="2"/>
      <w:sz w:val="21"/>
      <w:szCs w:val="22"/>
    </w:rPr>
  </w:style>
  <w:style w:type="character" w:customStyle="1" w:styleId="Char3">
    <w:name w:val="页眉 Char"/>
    <w:link w:val="a9"/>
    <w:uiPriority w:val="99"/>
    <w:rPr>
      <w:rFonts w:ascii="Calibri" w:eastAsia="宋体" w:hAnsi="Calibri" w:cs="Times New Roman"/>
      <w:sz w:val="18"/>
      <w:szCs w:val="18"/>
    </w:rPr>
  </w:style>
  <w:style w:type="paragraph" w:styleId="a7">
    <w:name w:val="Balloon Text"/>
    <w:basedOn w:val="a"/>
    <w:link w:val="Char1"/>
    <w:uiPriority w:val="99"/>
    <w:unhideWhenUsed/>
    <w:rPr>
      <w:sz w:val="18"/>
      <w:szCs w:val="18"/>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00452">
      <w:bodyDiv w:val="1"/>
      <w:marLeft w:val="0"/>
      <w:marRight w:val="0"/>
      <w:marTop w:val="0"/>
      <w:marBottom w:val="0"/>
      <w:divBdr>
        <w:top w:val="none" w:sz="0" w:space="0" w:color="auto"/>
        <w:left w:val="none" w:sz="0" w:space="0" w:color="auto"/>
        <w:bottom w:val="none" w:sz="0" w:space="0" w:color="auto"/>
        <w:right w:val="none" w:sz="0" w:space="0" w:color="auto"/>
      </w:divBdr>
    </w:div>
    <w:div w:id="264778138">
      <w:bodyDiv w:val="1"/>
      <w:marLeft w:val="0"/>
      <w:marRight w:val="0"/>
      <w:marTop w:val="0"/>
      <w:marBottom w:val="0"/>
      <w:divBdr>
        <w:top w:val="none" w:sz="0" w:space="0" w:color="auto"/>
        <w:left w:val="none" w:sz="0" w:space="0" w:color="auto"/>
        <w:bottom w:val="none" w:sz="0" w:space="0" w:color="auto"/>
        <w:right w:val="none" w:sz="0" w:space="0" w:color="auto"/>
      </w:divBdr>
    </w:div>
    <w:div w:id="319700634">
      <w:bodyDiv w:val="1"/>
      <w:marLeft w:val="0"/>
      <w:marRight w:val="0"/>
      <w:marTop w:val="0"/>
      <w:marBottom w:val="0"/>
      <w:divBdr>
        <w:top w:val="none" w:sz="0" w:space="0" w:color="auto"/>
        <w:left w:val="none" w:sz="0" w:space="0" w:color="auto"/>
        <w:bottom w:val="none" w:sz="0" w:space="0" w:color="auto"/>
        <w:right w:val="none" w:sz="0" w:space="0" w:color="auto"/>
      </w:divBdr>
    </w:div>
    <w:div w:id="341976583">
      <w:bodyDiv w:val="1"/>
      <w:marLeft w:val="0"/>
      <w:marRight w:val="0"/>
      <w:marTop w:val="0"/>
      <w:marBottom w:val="0"/>
      <w:divBdr>
        <w:top w:val="none" w:sz="0" w:space="0" w:color="auto"/>
        <w:left w:val="none" w:sz="0" w:space="0" w:color="auto"/>
        <w:bottom w:val="none" w:sz="0" w:space="0" w:color="auto"/>
        <w:right w:val="none" w:sz="0" w:space="0" w:color="auto"/>
      </w:divBdr>
    </w:div>
    <w:div w:id="374815177">
      <w:bodyDiv w:val="1"/>
      <w:marLeft w:val="0"/>
      <w:marRight w:val="0"/>
      <w:marTop w:val="0"/>
      <w:marBottom w:val="0"/>
      <w:divBdr>
        <w:top w:val="none" w:sz="0" w:space="0" w:color="auto"/>
        <w:left w:val="none" w:sz="0" w:space="0" w:color="auto"/>
        <w:bottom w:val="none" w:sz="0" w:space="0" w:color="auto"/>
        <w:right w:val="none" w:sz="0" w:space="0" w:color="auto"/>
      </w:divBdr>
    </w:div>
    <w:div w:id="377819356">
      <w:bodyDiv w:val="1"/>
      <w:marLeft w:val="0"/>
      <w:marRight w:val="0"/>
      <w:marTop w:val="0"/>
      <w:marBottom w:val="0"/>
      <w:divBdr>
        <w:top w:val="none" w:sz="0" w:space="0" w:color="auto"/>
        <w:left w:val="none" w:sz="0" w:space="0" w:color="auto"/>
        <w:bottom w:val="none" w:sz="0" w:space="0" w:color="auto"/>
        <w:right w:val="none" w:sz="0" w:space="0" w:color="auto"/>
      </w:divBdr>
    </w:div>
    <w:div w:id="397900995">
      <w:bodyDiv w:val="1"/>
      <w:marLeft w:val="0"/>
      <w:marRight w:val="0"/>
      <w:marTop w:val="0"/>
      <w:marBottom w:val="0"/>
      <w:divBdr>
        <w:top w:val="none" w:sz="0" w:space="0" w:color="auto"/>
        <w:left w:val="none" w:sz="0" w:space="0" w:color="auto"/>
        <w:bottom w:val="none" w:sz="0" w:space="0" w:color="auto"/>
        <w:right w:val="none" w:sz="0" w:space="0" w:color="auto"/>
      </w:divBdr>
    </w:div>
    <w:div w:id="468324122">
      <w:bodyDiv w:val="1"/>
      <w:marLeft w:val="0"/>
      <w:marRight w:val="0"/>
      <w:marTop w:val="0"/>
      <w:marBottom w:val="0"/>
      <w:divBdr>
        <w:top w:val="none" w:sz="0" w:space="0" w:color="auto"/>
        <w:left w:val="none" w:sz="0" w:space="0" w:color="auto"/>
        <w:bottom w:val="none" w:sz="0" w:space="0" w:color="auto"/>
        <w:right w:val="none" w:sz="0" w:space="0" w:color="auto"/>
      </w:divBdr>
      <w:divsChild>
        <w:div w:id="1788967435">
          <w:marLeft w:val="0"/>
          <w:marRight w:val="0"/>
          <w:marTop w:val="0"/>
          <w:marBottom w:val="0"/>
          <w:divBdr>
            <w:top w:val="none" w:sz="0" w:space="0" w:color="auto"/>
            <w:left w:val="none" w:sz="0" w:space="0" w:color="auto"/>
            <w:bottom w:val="none" w:sz="0" w:space="0" w:color="auto"/>
            <w:right w:val="none" w:sz="0" w:space="0" w:color="auto"/>
          </w:divBdr>
        </w:div>
      </w:divsChild>
    </w:div>
    <w:div w:id="490298128">
      <w:bodyDiv w:val="1"/>
      <w:marLeft w:val="0"/>
      <w:marRight w:val="0"/>
      <w:marTop w:val="0"/>
      <w:marBottom w:val="0"/>
      <w:divBdr>
        <w:top w:val="none" w:sz="0" w:space="0" w:color="auto"/>
        <w:left w:val="none" w:sz="0" w:space="0" w:color="auto"/>
        <w:bottom w:val="none" w:sz="0" w:space="0" w:color="auto"/>
        <w:right w:val="none" w:sz="0" w:space="0" w:color="auto"/>
      </w:divBdr>
    </w:div>
    <w:div w:id="501822745">
      <w:bodyDiv w:val="1"/>
      <w:marLeft w:val="0"/>
      <w:marRight w:val="0"/>
      <w:marTop w:val="0"/>
      <w:marBottom w:val="0"/>
      <w:divBdr>
        <w:top w:val="none" w:sz="0" w:space="0" w:color="auto"/>
        <w:left w:val="none" w:sz="0" w:space="0" w:color="auto"/>
        <w:bottom w:val="none" w:sz="0" w:space="0" w:color="auto"/>
        <w:right w:val="none" w:sz="0" w:space="0" w:color="auto"/>
      </w:divBdr>
    </w:div>
    <w:div w:id="557520075">
      <w:bodyDiv w:val="1"/>
      <w:marLeft w:val="0"/>
      <w:marRight w:val="0"/>
      <w:marTop w:val="0"/>
      <w:marBottom w:val="0"/>
      <w:divBdr>
        <w:top w:val="none" w:sz="0" w:space="0" w:color="auto"/>
        <w:left w:val="none" w:sz="0" w:space="0" w:color="auto"/>
        <w:bottom w:val="none" w:sz="0" w:space="0" w:color="auto"/>
        <w:right w:val="none" w:sz="0" w:space="0" w:color="auto"/>
      </w:divBdr>
    </w:div>
    <w:div w:id="688875386">
      <w:bodyDiv w:val="1"/>
      <w:marLeft w:val="0"/>
      <w:marRight w:val="0"/>
      <w:marTop w:val="0"/>
      <w:marBottom w:val="0"/>
      <w:divBdr>
        <w:top w:val="none" w:sz="0" w:space="0" w:color="auto"/>
        <w:left w:val="none" w:sz="0" w:space="0" w:color="auto"/>
        <w:bottom w:val="none" w:sz="0" w:space="0" w:color="auto"/>
        <w:right w:val="none" w:sz="0" w:space="0" w:color="auto"/>
      </w:divBdr>
    </w:div>
    <w:div w:id="731268181">
      <w:bodyDiv w:val="1"/>
      <w:marLeft w:val="0"/>
      <w:marRight w:val="0"/>
      <w:marTop w:val="0"/>
      <w:marBottom w:val="0"/>
      <w:divBdr>
        <w:top w:val="none" w:sz="0" w:space="0" w:color="auto"/>
        <w:left w:val="none" w:sz="0" w:space="0" w:color="auto"/>
        <w:bottom w:val="none" w:sz="0" w:space="0" w:color="auto"/>
        <w:right w:val="none" w:sz="0" w:space="0" w:color="auto"/>
      </w:divBdr>
    </w:div>
    <w:div w:id="750741566">
      <w:bodyDiv w:val="1"/>
      <w:marLeft w:val="0"/>
      <w:marRight w:val="0"/>
      <w:marTop w:val="0"/>
      <w:marBottom w:val="0"/>
      <w:divBdr>
        <w:top w:val="none" w:sz="0" w:space="0" w:color="auto"/>
        <w:left w:val="none" w:sz="0" w:space="0" w:color="auto"/>
        <w:bottom w:val="none" w:sz="0" w:space="0" w:color="auto"/>
        <w:right w:val="none" w:sz="0" w:space="0" w:color="auto"/>
      </w:divBdr>
    </w:div>
    <w:div w:id="812596425">
      <w:bodyDiv w:val="1"/>
      <w:marLeft w:val="0"/>
      <w:marRight w:val="0"/>
      <w:marTop w:val="0"/>
      <w:marBottom w:val="0"/>
      <w:divBdr>
        <w:top w:val="none" w:sz="0" w:space="0" w:color="auto"/>
        <w:left w:val="none" w:sz="0" w:space="0" w:color="auto"/>
        <w:bottom w:val="none" w:sz="0" w:space="0" w:color="auto"/>
        <w:right w:val="none" w:sz="0" w:space="0" w:color="auto"/>
      </w:divBdr>
    </w:div>
    <w:div w:id="829325162">
      <w:bodyDiv w:val="1"/>
      <w:marLeft w:val="0"/>
      <w:marRight w:val="0"/>
      <w:marTop w:val="0"/>
      <w:marBottom w:val="0"/>
      <w:divBdr>
        <w:top w:val="none" w:sz="0" w:space="0" w:color="auto"/>
        <w:left w:val="none" w:sz="0" w:space="0" w:color="auto"/>
        <w:bottom w:val="none" w:sz="0" w:space="0" w:color="auto"/>
        <w:right w:val="none" w:sz="0" w:space="0" w:color="auto"/>
      </w:divBdr>
    </w:div>
    <w:div w:id="865602369">
      <w:bodyDiv w:val="1"/>
      <w:marLeft w:val="0"/>
      <w:marRight w:val="0"/>
      <w:marTop w:val="0"/>
      <w:marBottom w:val="0"/>
      <w:divBdr>
        <w:top w:val="none" w:sz="0" w:space="0" w:color="auto"/>
        <w:left w:val="none" w:sz="0" w:space="0" w:color="auto"/>
        <w:bottom w:val="none" w:sz="0" w:space="0" w:color="auto"/>
        <w:right w:val="none" w:sz="0" w:space="0" w:color="auto"/>
      </w:divBdr>
    </w:div>
    <w:div w:id="892887409">
      <w:bodyDiv w:val="1"/>
      <w:marLeft w:val="0"/>
      <w:marRight w:val="0"/>
      <w:marTop w:val="0"/>
      <w:marBottom w:val="0"/>
      <w:divBdr>
        <w:top w:val="none" w:sz="0" w:space="0" w:color="auto"/>
        <w:left w:val="none" w:sz="0" w:space="0" w:color="auto"/>
        <w:bottom w:val="none" w:sz="0" w:space="0" w:color="auto"/>
        <w:right w:val="none" w:sz="0" w:space="0" w:color="auto"/>
      </w:divBdr>
    </w:div>
    <w:div w:id="906916697">
      <w:bodyDiv w:val="1"/>
      <w:marLeft w:val="0"/>
      <w:marRight w:val="0"/>
      <w:marTop w:val="0"/>
      <w:marBottom w:val="0"/>
      <w:divBdr>
        <w:top w:val="none" w:sz="0" w:space="0" w:color="auto"/>
        <w:left w:val="none" w:sz="0" w:space="0" w:color="auto"/>
        <w:bottom w:val="none" w:sz="0" w:space="0" w:color="auto"/>
        <w:right w:val="none" w:sz="0" w:space="0" w:color="auto"/>
      </w:divBdr>
    </w:div>
    <w:div w:id="1000934393">
      <w:bodyDiv w:val="1"/>
      <w:marLeft w:val="0"/>
      <w:marRight w:val="0"/>
      <w:marTop w:val="0"/>
      <w:marBottom w:val="0"/>
      <w:divBdr>
        <w:top w:val="none" w:sz="0" w:space="0" w:color="auto"/>
        <w:left w:val="none" w:sz="0" w:space="0" w:color="auto"/>
        <w:bottom w:val="none" w:sz="0" w:space="0" w:color="auto"/>
        <w:right w:val="none" w:sz="0" w:space="0" w:color="auto"/>
      </w:divBdr>
    </w:div>
    <w:div w:id="1123767283">
      <w:bodyDiv w:val="1"/>
      <w:marLeft w:val="0"/>
      <w:marRight w:val="0"/>
      <w:marTop w:val="0"/>
      <w:marBottom w:val="0"/>
      <w:divBdr>
        <w:top w:val="none" w:sz="0" w:space="0" w:color="auto"/>
        <w:left w:val="none" w:sz="0" w:space="0" w:color="auto"/>
        <w:bottom w:val="none" w:sz="0" w:space="0" w:color="auto"/>
        <w:right w:val="none" w:sz="0" w:space="0" w:color="auto"/>
      </w:divBdr>
    </w:div>
    <w:div w:id="1323972787">
      <w:bodyDiv w:val="1"/>
      <w:marLeft w:val="0"/>
      <w:marRight w:val="0"/>
      <w:marTop w:val="0"/>
      <w:marBottom w:val="0"/>
      <w:divBdr>
        <w:top w:val="none" w:sz="0" w:space="0" w:color="auto"/>
        <w:left w:val="none" w:sz="0" w:space="0" w:color="auto"/>
        <w:bottom w:val="none" w:sz="0" w:space="0" w:color="auto"/>
        <w:right w:val="none" w:sz="0" w:space="0" w:color="auto"/>
      </w:divBdr>
    </w:div>
    <w:div w:id="1354112251">
      <w:bodyDiv w:val="1"/>
      <w:marLeft w:val="0"/>
      <w:marRight w:val="0"/>
      <w:marTop w:val="0"/>
      <w:marBottom w:val="0"/>
      <w:divBdr>
        <w:top w:val="none" w:sz="0" w:space="0" w:color="auto"/>
        <w:left w:val="none" w:sz="0" w:space="0" w:color="auto"/>
        <w:bottom w:val="none" w:sz="0" w:space="0" w:color="auto"/>
        <w:right w:val="none" w:sz="0" w:space="0" w:color="auto"/>
      </w:divBdr>
    </w:div>
    <w:div w:id="1415781952">
      <w:bodyDiv w:val="1"/>
      <w:marLeft w:val="0"/>
      <w:marRight w:val="0"/>
      <w:marTop w:val="0"/>
      <w:marBottom w:val="0"/>
      <w:divBdr>
        <w:top w:val="none" w:sz="0" w:space="0" w:color="auto"/>
        <w:left w:val="none" w:sz="0" w:space="0" w:color="auto"/>
        <w:bottom w:val="none" w:sz="0" w:space="0" w:color="auto"/>
        <w:right w:val="none" w:sz="0" w:space="0" w:color="auto"/>
      </w:divBdr>
    </w:div>
    <w:div w:id="1456370514">
      <w:bodyDiv w:val="1"/>
      <w:marLeft w:val="0"/>
      <w:marRight w:val="0"/>
      <w:marTop w:val="0"/>
      <w:marBottom w:val="0"/>
      <w:divBdr>
        <w:top w:val="none" w:sz="0" w:space="0" w:color="auto"/>
        <w:left w:val="none" w:sz="0" w:space="0" w:color="auto"/>
        <w:bottom w:val="none" w:sz="0" w:space="0" w:color="auto"/>
        <w:right w:val="none" w:sz="0" w:space="0" w:color="auto"/>
      </w:divBdr>
    </w:div>
    <w:div w:id="1498181663">
      <w:bodyDiv w:val="1"/>
      <w:marLeft w:val="0"/>
      <w:marRight w:val="0"/>
      <w:marTop w:val="0"/>
      <w:marBottom w:val="0"/>
      <w:divBdr>
        <w:top w:val="none" w:sz="0" w:space="0" w:color="auto"/>
        <w:left w:val="none" w:sz="0" w:space="0" w:color="auto"/>
        <w:bottom w:val="none" w:sz="0" w:space="0" w:color="auto"/>
        <w:right w:val="none" w:sz="0" w:space="0" w:color="auto"/>
      </w:divBdr>
    </w:div>
    <w:div w:id="1580945224">
      <w:bodyDiv w:val="1"/>
      <w:marLeft w:val="0"/>
      <w:marRight w:val="0"/>
      <w:marTop w:val="0"/>
      <w:marBottom w:val="0"/>
      <w:divBdr>
        <w:top w:val="none" w:sz="0" w:space="0" w:color="auto"/>
        <w:left w:val="none" w:sz="0" w:space="0" w:color="auto"/>
        <w:bottom w:val="none" w:sz="0" w:space="0" w:color="auto"/>
        <w:right w:val="none" w:sz="0" w:space="0" w:color="auto"/>
      </w:divBdr>
    </w:div>
    <w:div w:id="1635599858">
      <w:bodyDiv w:val="1"/>
      <w:marLeft w:val="0"/>
      <w:marRight w:val="0"/>
      <w:marTop w:val="0"/>
      <w:marBottom w:val="0"/>
      <w:divBdr>
        <w:top w:val="none" w:sz="0" w:space="0" w:color="auto"/>
        <w:left w:val="none" w:sz="0" w:space="0" w:color="auto"/>
        <w:bottom w:val="none" w:sz="0" w:space="0" w:color="auto"/>
        <w:right w:val="none" w:sz="0" w:space="0" w:color="auto"/>
      </w:divBdr>
    </w:div>
    <w:div w:id="1754354960">
      <w:bodyDiv w:val="1"/>
      <w:marLeft w:val="0"/>
      <w:marRight w:val="0"/>
      <w:marTop w:val="0"/>
      <w:marBottom w:val="0"/>
      <w:divBdr>
        <w:top w:val="none" w:sz="0" w:space="0" w:color="auto"/>
        <w:left w:val="none" w:sz="0" w:space="0" w:color="auto"/>
        <w:bottom w:val="none" w:sz="0" w:space="0" w:color="auto"/>
        <w:right w:val="none" w:sz="0" w:space="0" w:color="auto"/>
      </w:divBdr>
    </w:div>
    <w:div w:id="1812018963">
      <w:bodyDiv w:val="1"/>
      <w:marLeft w:val="0"/>
      <w:marRight w:val="0"/>
      <w:marTop w:val="0"/>
      <w:marBottom w:val="0"/>
      <w:divBdr>
        <w:top w:val="none" w:sz="0" w:space="0" w:color="auto"/>
        <w:left w:val="none" w:sz="0" w:space="0" w:color="auto"/>
        <w:bottom w:val="none" w:sz="0" w:space="0" w:color="auto"/>
        <w:right w:val="none" w:sz="0" w:space="0" w:color="auto"/>
      </w:divBdr>
    </w:div>
    <w:div w:id="1895434464">
      <w:bodyDiv w:val="1"/>
      <w:marLeft w:val="0"/>
      <w:marRight w:val="0"/>
      <w:marTop w:val="0"/>
      <w:marBottom w:val="0"/>
      <w:divBdr>
        <w:top w:val="none" w:sz="0" w:space="0" w:color="auto"/>
        <w:left w:val="none" w:sz="0" w:space="0" w:color="auto"/>
        <w:bottom w:val="none" w:sz="0" w:space="0" w:color="auto"/>
        <w:right w:val="none" w:sz="0" w:space="0" w:color="auto"/>
      </w:divBdr>
    </w:div>
    <w:div w:id="2015454555">
      <w:bodyDiv w:val="1"/>
      <w:marLeft w:val="0"/>
      <w:marRight w:val="0"/>
      <w:marTop w:val="0"/>
      <w:marBottom w:val="0"/>
      <w:divBdr>
        <w:top w:val="none" w:sz="0" w:space="0" w:color="auto"/>
        <w:left w:val="none" w:sz="0" w:space="0" w:color="auto"/>
        <w:bottom w:val="none" w:sz="0" w:space="0" w:color="auto"/>
        <w:right w:val="none" w:sz="0" w:space="0" w:color="auto"/>
      </w:divBdr>
    </w:div>
    <w:div w:id="2059232612">
      <w:bodyDiv w:val="1"/>
      <w:marLeft w:val="0"/>
      <w:marRight w:val="0"/>
      <w:marTop w:val="0"/>
      <w:marBottom w:val="0"/>
      <w:divBdr>
        <w:top w:val="none" w:sz="0" w:space="0" w:color="auto"/>
        <w:left w:val="none" w:sz="0" w:space="0" w:color="auto"/>
        <w:bottom w:val="none" w:sz="0" w:space="0" w:color="auto"/>
        <w:right w:val="none" w:sz="0" w:space="0" w:color="auto"/>
      </w:divBdr>
    </w:div>
    <w:div w:id="2067607422">
      <w:bodyDiv w:val="1"/>
      <w:marLeft w:val="0"/>
      <w:marRight w:val="0"/>
      <w:marTop w:val="0"/>
      <w:marBottom w:val="0"/>
      <w:divBdr>
        <w:top w:val="none" w:sz="0" w:space="0" w:color="auto"/>
        <w:left w:val="none" w:sz="0" w:space="0" w:color="auto"/>
        <w:bottom w:val="none" w:sz="0" w:space="0" w:color="auto"/>
        <w:right w:val="none" w:sz="0" w:space="0" w:color="auto"/>
      </w:divBdr>
    </w:div>
    <w:div w:id="2108234355">
      <w:bodyDiv w:val="1"/>
      <w:marLeft w:val="0"/>
      <w:marRight w:val="0"/>
      <w:marTop w:val="0"/>
      <w:marBottom w:val="0"/>
      <w:divBdr>
        <w:top w:val="none" w:sz="0" w:space="0" w:color="auto"/>
        <w:left w:val="none" w:sz="0" w:space="0" w:color="auto"/>
        <w:bottom w:val="none" w:sz="0" w:space="0" w:color="auto"/>
        <w:right w:val="none" w:sz="0" w:space="0" w:color="auto"/>
      </w:divBdr>
    </w:div>
    <w:div w:id="2133938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D8A80F-FE34-4C07-B092-463C3D84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4</DocSecurity>
  <PresentationFormat/>
  <Lines>6</Lines>
  <Paragraphs>1</Paragraphs>
  <Slides>0</Slides>
  <Notes>0</Notes>
  <HiddenSlides>0</HiddenSlides>
  <MMClips>0</MMClips>
  <ScaleCrop>false</ScaleCrop>
  <Company>Lenovo</Company>
  <LinksUpToDate>false</LinksUpToDate>
  <CharactersWithSpaces>955</CharactersWithSpaces>
  <SharedDoc>false</SharedDoc>
  <HLinks>
    <vt:vector size="6" baseType="variant">
      <vt:variant>
        <vt:i4>5701726</vt:i4>
      </vt:variant>
      <vt:variant>
        <vt:i4>0</vt:i4>
      </vt:variant>
      <vt:variant>
        <vt:i4>0</vt:i4>
      </vt:variant>
      <vt:variant>
        <vt:i4>5</vt:i4>
      </vt:variant>
      <vt:variant>
        <vt:lpwstr>http://www.qhkyfund.com/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2021-12-28T16:03:00Z</dcterms:created>
  <dcterms:modified xsi:type="dcterms:W3CDTF">2021-12-28T16:03:00Z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