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80" w:rsidRDefault="00C03041" w:rsidP="002F36C7">
      <w:pPr>
        <w:spacing w:line="360" w:lineRule="auto"/>
        <w:jc w:val="center"/>
        <w:rPr>
          <w:rFonts w:ascii="宋体" w:hAnsi="宋体"/>
          <w:b/>
          <w:bCs/>
          <w:color w:val="000000"/>
          <w:sz w:val="24"/>
        </w:rPr>
      </w:pPr>
      <w:r w:rsidRPr="00CB58CA">
        <w:rPr>
          <w:rFonts w:ascii="宋体" w:hAnsi="宋体" w:hint="eastAsia"/>
          <w:b/>
          <w:bCs/>
          <w:color w:val="000000"/>
          <w:sz w:val="24"/>
        </w:rPr>
        <w:t>华夏基金管理有限公司</w:t>
      </w:r>
      <w:r w:rsidR="00A6462F" w:rsidRPr="00CB58CA">
        <w:rPr>
          <w:rFonts w:ascii="宋体" w:hAnsi="宋体"/>
          <w:b/>
          <w:bCs/>
          <w:color w:val="000000"/>
          <w:sz w:val="24"/>
        </w:rPr>
        <w:t>关于</w:t>
      </w:r>
    </w:p>
    <w:p w:rsidR="002F36C7" w:rsidRDefault="00247680" w:rsidP="002F36C7">
      <w:pPr>
        <w:spacing w:line="360" w:lineRule="auto"/>
        <w:jc w:val="center"/>
        <w:rPr>
          <w:rFonts w:ascii="宋体" w:hAnsi="宋体"/>
          <w:b/>
          <w:bCs/>
          <w:color w:val="000000"/>
          <w:sz w:val="24"/>
        </w:rPr>
      </w:pPr>
      <w:r>
        <w:rPr>
          <w:rFonts w:ascii="宋体" w:hAnsi="宋体" w:hint="eastAsia"/>
          <w:b/>
          <w:bCs/>
          <w:color w:val="000000"/>
          <w:sz w:val="24"/>
        </w:rPr>
        <w:t>在直销中心</w:t>
      </w:r>
      <w:r w:rsidR="005651BA">
        <w:rPr>
          <w:rFonts w:ascii="宋体" w:hAnsi="宋体" w:hint="eastAsia"/>
          <w:b/>
          <w:bCs/>
          <w:color w:val="000000"/>
          <w:sz w:val="24"/>
        </w:rPr>
        <w:t>对</w:t>
      </w:r>
      <w:r w:rsidR="005651BA" w:rsidRPr="002F36C7">
        <w:rPr>
          <w:rFonts w:ascii="宋体" w:hAnsi="宋体" w:hint="eastAsia"/>
          <w:b/>
          <w:bCs/>
          <w:color w:val="000000"/>
          <w:sz w:val="24"/>
        </w:rPr>
        <w:t>养老金客户</w:t>
      </w:r>
      <w:r w:rsidR="005651BA">
        <w:rPr>
          <w:rFonts w:ascii="宋体" w:hAnsi="宋体" w:hint="eastAsia"/>
          <w:b/>
          <w:bCs/>
          <w:color w:val="000000"/>
          <w:sz w:val="24"/>
        </w:rPr>
        <w:t>开展</w:t>
      </w:r>
      <w:r w:rsidR="00D95590">
        <w:rPr>
          <w:rFonts w:ascii="宋体" w:hAnsi="宋体" w:hint="eastAsia"/>
          <w:b/>
          <w:bCs/>
          <w:color w:val="000000"/>
          <w:sz w:val="24"/>
        </w:rPr>
        <w:t>前端</w:t>
      </w:r>
      <w:r w:rsidR="005651BA">
        <w:rPr>
          <w:rFonts w:ascii="宋体" w:hAnsi="宋体" w:hint="eastAsia"/>
          <w:b/>
          <w:bCs/>
          <w:color w:val="000000"/>
          <w:sz w:val="24"/>
        </w:rPr>
        <w:t>申购</w:t>
      </w:r>
      <w:r w:rsidR="001B41B1">
        <w:rPr>
          <w:rFonts w:ascii="宋体" w:hAnsi="宋体" w:hint="eastAsia"/>
          <w:b/>
          <w:bCs/>
          <w:color w:val="000000"/>
          <w:sz w:val="24"/>
        </w:rPr>
        <w:t>费率优惠</w:t>
      </w:r>
      <w:r w:rsidR="00FC2380">
        <w:rPr>
          <w:rFonts w:ascii="宋体" w:hAnsi="宋体" w:hint="eastAsia"/>
          <w:b/>
          <w:bCs/>
          <w:color w:val="000000"/>
          <w:sz w:val="24"/>
        </w:rPr>
        <w:t>活动</w:t>
      </w:r>
      <w:r w:rsidR="002F36C7" w:rsidRPr="002F36C7">
        <w:rPr>
          <w:rFonts w:ascii="宋体" w:hAnsi="宋体" w:hint="eastAsia"/>
          <w:b/>
          <w:bCs/>
          <w:color w:val="000000"/>
          <w:sz w:val="24"/>
        </w:rPr>
        <w:t>的公告</w:t>
      </w:r>
    </w:p>
    <w:p w:rsidR="00D576B3" w:rsidRPr="00CB58CA" w:rsidRDefault="00D576B3" w:rsidP="00A34745">
      <w:pPr>
        <w:spacing w:line="360" w:lineRule="auto"/>
        <w:jc w:val="center"/>
        <w:rPr>
          <w:rFonts w:ascii="宋体" w:hAnsi="宋体"/>
          <w:color w:val="000000"/>
          <w:sz w:val="24"/>
        </w:rPr>
      </w:pPr>
    </w:p>
    <w:p w:rsidR="00D576B3" w:rsidRDefault="00530461" w:rsidP="007356AB">
      <w:pPr>
        <w:spacing w:line="360" w:lineRule="auto"/>
        <w:ind w:firstLineChars="200" w:firstLine="480"/>
        <w:jc w:val="left"/>
        <w:rPr>
          <w:rFonts w:ascii="宋体" w:hAnsi="宋体"/>
          <w:sz w:val="24"/>
        </w:rPr>
      </w:pPr>
      <w:r w:rsidRPr="00A2603C">
        <w:rPr>
          <w:rFonts w:ascii="宋体" w:hAnsi="宋体" w:hint="eastAsia"/>
          <w:sz w:val="24"/>
        </w:rPr>
        <w:t>为更好地向养老金客户提供投资理财服务，</w:t>
      </w:r>
      <w:r w:rsidR="00233246" w:rsidRPr="00A2603C">
        <w:rPr>
          <w:rFonts w:ascii="宋体" w:hAnsi="宋体"/>
          <w:sz w:val="24"/>
        </w:rPr>
        <w:t>华夏基金管理有限公司（以下简称</w:t>
      </w:r>
      <w:r w:rsidR="00AA1B88" w:rsidRPr="00A2603C">
        <w:rPr>
          <w:rFonts w:ascii="宋体" w:hAnsi="宋体"/>
          <w:sz w:val="24"/>
        </w:rPr>
        <w:t>“</w:t>
      </w:r>
      <w:r w:rsidR="00AA1B88" w:rsidRPr="00A2603C">
        <w:rPr>
          <w:rFonts w:ascii="宋体" w:hAnsi="宋体" w:hint="eastAsia"/>
          <w:sz w:val="24"/>
        </w:rPr>
        <w:t>基金</w:t>
      </w:r>
      <w:r w:rsidR="00AA1B88" w:rsidRPr="00A2603C">
        <w:rPr>
          <w:rFonts w:ascii="宋体" w:hAnsi="宋体"/>
          <w:sz w:val="24"/>
        </w:rPr>
        <w:t>管理人”</w:t>
      </w:r>
      <w:r w:rsidR="00CA7507" w:rsidRPr="00A2603C">
        <w:rPr>
          <w:rFonts w:ascii="宋体" w:hAnsi="宋体" w:hint="eastAsia"/>
          <w:sz w:val="24"/>
        </w:rPr>
        <w:t>或“本公司”</w:t>
      </w:r>
      <w:r w:rsidR="00233246" w:rsidRPr="00A2603C">
        <w:rPr>
          <w:rFonts w:ascii="宋体" w:hAnsi="宋体"/>
          <w:sz w:val="24"/>
        </w:rPr>
        <w:t>）</w:t>
      </w:r>
      <w:r w:rsidR="004F6D1D" w:rsidRPr="00A2603C">
        <w:rPr>
          <w:rFonts w:ascii="宋体" w:hAnsi="宋体"/>
          <w:sz w:val="24"/>
        </w:rPr>
        <w:t>决定</w:t>
      </w:r>
      <w:r w:rsidR="004F6D1D" w:rsidRPr="00A2603C">
        <w:rPr>
          <w:sz w:val="24"/>
        </w:rPr>
        <w:t>自</w:t>
      </w:r>
      <w:r w:rsidR="004F6D1D" w:rsidRPr="00A2603C">
        <w:rPr>
          <w:sz w:val="24"/>
        </w:rPr>
        <w:t>2021</w:t>
      </w:r>
      <w:r w:rsidR="004F6D1D" w:rsidRPr="00A2603C">
        <w:rPr>
          <w:sz w:val="24"/>
        </w:rPr>
        <w:t>年</w:t>
      </w:r>
      <w:r w:rsidR="002452B2">
        <w:rPr>
          <w:sz w:val="24"/>
        </w:rPr>
        <w:t>12</w:t>
      </w:r>
      <w:r w:rsidR="004F6D1D" w:rsidRPr="00A2603C">
        <w:rPr>
          <w:sz w:val="24"/>
        </w:rPr>
        <w:t>月</w:t>
      </w:r>
      <w:r w:rsidR="002452B2">
        <w:rPr>
          <w:sz w:val="24"/>
        </w:rPr>
        <w:t>30</w:t>
      </w:r>
      <w:r w:rsidR="004F6D1D" w:rsidRPr="00A2603C">
        <w:rPr>
          <w:sz w:val="24"/>
        </w:rPr>
        <w:t>日起</w:t>
      </w:r>
      <w:r w:rsidR="004F6D1D">
        <w:rPr>
          <w:rFonts w:hint="eastAsia"/>
          <w:sz w:val="24"/>
        </w:rPr>
        <w:t>对</w:t>
      </w:r>
      <w:r w:rsidR="004F6D1D" w:rsidRPr="00A2603C">
        <w:rPr>
          <w:sz w:val="24"/>
        </w:rPr>
        <w:t>通过</w:t>
      </w:r>
      <w:r w:rsidR="004F6D1D" w:rsidRPr="00A2603C">
        <w:rPr>
          <w:rFonts w:hint="eastAsia"/>
          <w:sz w:val="24"/>
        </w:rPr>
        <w:t>本公司</w:t>
      </w:r>
      <w:r w:rsidR="004F6D1D" w:rsidRPr="00A2603C">
        <w:rPr>
          <w:sz w:val="24"/>
        </w:rPr>
        <w:t>直销中心申购</w:t>
      </w:r>
      <w:r w:rsidR="004F6D1D">
        <w:rPr>
          <w:rFonts w:ascii="宋体" w:hAnsi="宋体" w:hint="eastAsia"/>
          <w:sz w:val="24"/>
        </w:rPr>
        <w:t>以下</w:t>
      </w:r>
      <w:r w:rsidR="004F6D1D">
        <w:rPr>
          <w:rFonts w:hint="eastAsia"/>
          <w:sz w:val="24"/>
        </w:rPr>
        <w:t>1</w:t>
      </w:r>
      <w:r w:rsidR="004F6D1D">
        <w:rPr>
          <w:sz w:val="24"/>
        </w:rPr>
        <w:t>95</w:t>
      </w:r>
      <w:r w:rsidR="004F6D1D" w:rsidRPr="00A2603C">
        <w:rPr>
          <w:rFonts w:ascii="宋体" w:hAnsi="宋体" w:hint="eastAsia"/>
          <w:sz w:val="24"/>
        </w:rPr>
        <w:t>只公募基金的</w:t>
      </w:r>
      <w:r w:rsidR="004F6D1D" w:rsidRPr="00A2603C">
        <w:rPr>
          <w:rFonts w:ascii="宋体" w:hAnsi="宋体"/>
          <w:sz w:val="24"/>
        </w:rPr>
        <w:t>养老金客户</w:t>
      </w:r>
      <w:r w:rsidR="004F6D1D">
        <w:rPr>
          <w:rFonts w:ascii="宋体" w:hAnsi="宋体" w:hint="eastAsia"/>
          <w:sz w:val="24"/>
        </w:rPr>
        <w:t>的前端</w:t>
      </w:r>
      <w:r w:rsidR="004F6D1D" w:rsidRPr="00A2603C">
        <w:rPr>
          <w:rFonts w:ascii="宋体" w:hAnsi="宋体"/>
          <w:sz w:val="24"/>
        </w:rPr>
        <w:t>申购费率</w:t>
      </w:r>
      <w:r w:rsidR="004F6D1D" w:rsidRPr="00A2603C">
        <w:rPr>
          <w:rFonts w:ascii="宋体" w:hAnsi="宋体" w:hint="eastAsia"/>
          <w:sz w:val="24"/>
        </w:rPr>
        <w:t>实行</w:t>
      </w:r>
      <w:r w:rsidR="004F6D1D" w:rsidRPr="00AC5D00">
        <w:rPr>
          <w:sz w:val="24"/>
        </w:rPr>
        <w:t>1</w:t>
      </w:r>
      <w:r w:rsidR="004F6D1D">
        <w:rPr>
          <w:rFonts w:ascii="宋体" w:hAnsi="宋体" w:hint="eastAsia"/>
          <w:sz w:val="24"/>
        </w:rPr>
        <w:t>折</w:t>
      </w:r>
      <w:r w:rsidR="004F6D1D" w:rsidRPr="00A2603C">
        <w:rPr>
          <w:rFonts w:ascii="宋体" w:hAnsi="宋体" w:hint="eastAsia"/>
          <w:sz w:val="24"/>
        </w:rPr>
        <w:t>优惠</w:t>
      </w:r>
      <w:r w:rsidR="004F6D1D">
        <w:rPr>
          <w:rFonts w:ascii="宋体" w:hAnsi="宋体" w:hint="eastAsia"/>
          <w:sz w:val="24"/>
        </w:rPr>
        <w:t>。</w:t>
      </w:r>
      <w:r w:rsidR="004F6D1D" w:rsidRPr="00C65D53">
        <w:rPr>
          <w:rFonts w:ascii="宋体" w:hAnsi="宋体"/>
          <w:sz w:val="24"/>
        </w:rPr>
        <w:t>现将</w:t>
      </w:r>
      <w:r w:rsidR="004F6D1D">
        <w:rPr>
          <w:rFonts w:ascii="宋体" w:hAnsi="宋体" w:hint="eastAsia"/>
          <w:sz w:val="24"/>
        </w:rPr>
        <w:t>具体情况</w:t>
      </w:r>
      <w:r w:rsidR="004F6D1D" w:rsidRPr="00C65D53">
        <w:rPr>
          <w:rFonts w:ascii="宋体" w:hAnsi="宋体"/>
          <w:sz w:val="24"/>
        </w:rPr>
        <w:t>公告如下：</w:t>
      </w:r>
      <w:r w:rsidR="00891856">
        <w:rPr>
          <w:rFonts w:ascii="宋体" w:hAnsi="宋体"/>
          <w:sz w:val="24"/>
        </w:rPr>
        <w:t xml:space="preserve"> </w:t>
      </w:r>
    </w:p>
    <w:p w:rsidR="006A5787" w:rsidRPr="00B60803" w:rsidRDefault="00CF6BE6" w:rsidP="009B4CA9">
      <w:pPr>
        <w:pStyle w:val="ae"/>
        <w:spacing w:line="360" w:lineRule="auto"/>
        <w:ind w:firstLineChars="200" w:firstLine="480"/>
        <w:outlineLvl w:val="0"/>
        <w:rPr>
          <w:sz w:val="24"/>
        </w:rPr>
      </w:pPr>
      <w:r w:rsidRPr="00B60803">
        <w:rPr>
          <w:rFonts w:hint="eastAsia"/>
          <w:sz w:val="24"/>
        </w:rPr>
        <w:t>一、</w:t>
      </w:r>
      <w:r w:rsidR="006A5787" w:rsidRPr="00B60803">
        <w:rPr>
          <w:rFonts w:hint="eastAsia"/>
          <w:sz w:val="24"/>
        </w:rPr>
        <w:t>适用基金范围</w:t>
      </w:r>
    </w:p>
    <w:tbl>
      <w:tblPr>
        <w:tblW w:w="8217" w:type="dxa"/>
        <w:tblInd w:w="113" w:type="dxa"/>
        <w:tblLook w:val="04A0"/>
      </w:tblPr>
      <w:tblGrid>
        <w:gridCol w:w="1413"/>
        <w:gridCol w:w="6804"/>
      </w:tblGrid>
      <w:tr w:rsidR="00CF6BE6" w:rsidRPr="00B60803" w:rsidTr="00B60803">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center"/>
              <w:rPr>
                <w:b/>
                <w:bCs/>
                <w:kern w:val="0"/>
                <w:szCs w:val="21"/>
              </w:rPr>
            </w:pPr>
            <w:r w:rsidRPr="00B60803">
              <w:rPr>
                <w:rFonts w:ascii="宋体" w:hAnsi="宋体" w:hint="eastAsia"/>
                <w:b/>
                <w:bCs/>
                <w:kern w:val="0"/>
                <w:szCs w:val="21"/>
              </w:rPr>
              <w:t>基金代码</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center"/>
              <w:rPr>
                <w:b/>
                <w:bCs/>
                <w:kern w:val="0"/>
                <w:szCs w:val="21"/>
              </w:rPr>
            </w:pPr>
            <w:r w:rsidRPr="00B60803">
              <w:rPr>
                <w:rFonts w:ascii="宋体" w:hAnsi="宋体" w:hint="eastAsia"/>
                <w:b/>
                <w:bCs/>
                <w:kern w:val="0"/>
                <w:szCs w:val="21"/>
              </w:rPr>
              <w:t>基金名称</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000001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华夏成长证券投资基金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001001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华夏债券投资基金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002001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华夏回报证券投资基金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288001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华夏经典配置混合型证券投资基金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000011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华夏大盘精选证券投资基金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002011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华夏红利混合型证券投资基金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288002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华夏收入混合型证券投资基金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288102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华夏稳定双利债券型证券投资基金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519029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华夏平稳增长混合型证券投资基金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002021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华夏回报二号证券投资基金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000021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华夏优势增长混合型证券投资基金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160311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华夏蓝筹核心混合型证券投资基金（</w:t>
            </w:r>
            <w:r w:rsidRPr="00B60803">
              <w:rPr>
                <w:kern w:val="0"/>
                <w:szCs w:val="21"/>
              </w:rPr>
              <w:t>LOF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000031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华夏复兴混合型证券投资基金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000041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华夏全球精选股票型证券投资基金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160314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华夏行业精选混合型证券投资基金（</w:t>
            </w:r>
            <w:r w:rsidRPr="00B60803">
              <w:rPr>
                <w:kern w:val="0"/>
                <w:szCs w:val="21"/>
              </w:rPr>
              <w:t>LOF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001011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华夏希望债券型证券投资基金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002031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华夏策略精选灵活配置混合型证券投资基金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000051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华夏沪深</w:t>
            </w:r>
            <w:r w:rsidRPr="00B60803">
              <w:rPr>
                <w:kern w:val="0"/>
                <w:szCs w:val="21"/>
              </w:rPr>
              <w:t>300</w:t>
            </w:r>
            <w:r w:rsidRPr="00B60803">
              <w:rPr>
                <w:kern w:val="0"/>
                <w:szCs w:val="21"/>
              </w:rPr>
              <w:t>交易型开放式指数证券投资基金联接基金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000061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华夏盛世精选混合型证券投资基金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001021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亚债中国债券指数基金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000071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恒生交易型开放式指数证券投资基金联接基金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001061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华夏海外收益债券型证券投资基金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519908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华夏兴华混合型证券投资基金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519918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华夏兴和混合型证券投资基金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000948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华夏沪港通恒生交易型开放式指数证券投资基金联接基金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001042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华夏领先股票型证券投资基金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001924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华夏国企改革灵活配置混合型证券投资基金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002231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华夏新趋势灵活配置混合型证券投资基金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002230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华夏大中华企业精选灵活配置混合型证券投资基金（</w:t>
            </w:r>
            <w:r w:rsidRPr="00B60803">
              <w:rPr>
                <w:kern w:val="0"/>
                <w:szCs w:val="21"/>
              </w:rPr>
              <w:t>QDII</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001927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华夏消费升级灵活配置混合型证券投资基金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lastRenderedPageBreak/>
              <w:t>002409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华夏新活力灵活配置混合型证券投资基金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002229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华夏经济转型股票型证券投资基金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002251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华夏军工安全灵活配置混合型证券投资基金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002411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华夏新机遇灵活配置混合型证券投资基金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002345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华夏高端制造灵活配置混合型证券投资基金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002604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华夏新起点灵活配置混合型证券投资基金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002877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华夏大中华信用精选债券型证券投资基金（</w:t>
            </w:r>
            <w:r w:rsidRPr="00B60803">
              <w:rPr>
                <w:kern w:val="0"/>
                <w:szCs w:val="21"/>
              </w:rPr>
              <w:t>QDII</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002264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华夏乐享健康灵活配置混合型证券投资基金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002838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华夏新锦程灵活配置混合型证券投资基金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002871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华夏智胜价值成长股票型发起式证券投资基金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002833</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华夏新锦绣灵活配置混合型证券投资基金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002980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华夏创新前沿股票型证券投资基金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001045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华夏可转债增强债券型证券投资基金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501050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华夏沪港通上证</w:t>
            </w:r>
            <w:r w:rsidRPr="00B60803">
              <w:rPr>
                <w:kern w:val="0"/>
                <w:szCs w:val="21"/>
              </w:rPr>
              <w:t>50AH</w:t>
            </w:r>
            <w:r w:rsidRPr="00B60803">
              <w:rPr>
                <w:kern w:val="0"/>
                <w:szCs w:val="21"/>
              </w:rPr>
              <w:t>优选指数证券投资基金（</w:t>
            </w:r>
            <w:r w:rsidRPr="00B60803">
              <w:rPr>
                <w:kern w:val="0"/>
                <w:szCs w:val="21"/>
              </w:rPr>
              <w:t>LOF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002837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华夏网购精选灵活配置混合型证券投资基金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003301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华夏鼎融债券型证券投资基金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160322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华夏港股通精选股票型发起式证券投资基金（</w:t>
            </w:r>
            <w:r w:rsidRPr="00B60803">
              <w:rPr>
                <w:kern w:val="0"/>
                <w:szCs w:val="21"/>
              </w:rPr>
              <w:t>LOF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002459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华夏鼎利债券型发起式证券投资基金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002891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华夏移动互联灵活配置混合型证券投资基金（</w:t>
            </w:r>
            <w:r w:rsidRPr="00B60803">
              <w:rPr>
                <w:kern w:val="0"/>
                <w:szCs w:val="21"/>
              </w:rPr>
              <w:t>QDII</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160323</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华夏磐泰混合型证券投资基金（</w:t>
            </w:r>
            <w:r w:rsidRPr="00B60803">
              <w:rPr>
                <w:kern w:val="0"/>
                <w:szCs w:val="21"/>
              </w:rPr>
              <w:t>LOF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003300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华夏圆和灵活配置混合型证券投资基金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004052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华夏鼎智债券型证券投资基金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003567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华夏行业景气混合型证券投资基金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004046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华夏新锦顺灵活配置混合型证券投资基金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004061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华夏鼎隆债券型证券投资基金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004048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华夏新锦汇灵活配置混合型证券投资基金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003697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华夏睿磐泰盛混合型证券投资基金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004042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华夏鼎茂债券型证券投资基金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004063</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华夏恒融债券型证券投资基金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004050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华夏新锦升灵活配置混合型证券投资基金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160324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华夏磐晟灵活配置混合型证券投资基金（</w:t>
            </w:r>
            <w:r w:rsidRPr="00B60803">
              <w:rPr>
                <w:kern w:val="0"/>
                <w:szCs w:val="21"/>
              </w:rPr>
              <w:t>LOF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003834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华夏能源革新股票型证券投资基金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004202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华夏睿磐泰兴混合型证券投资基金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004640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华夏节能环保股票型证券投资基金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004686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华夏研究精选股票型证券投资基金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005218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华夏聚惠稳健目标风险混合型基金中基金（</w:t>
            </w:r>
            <w:r w:rsidRPr="00B60803">
              <w:rPr>
                <w:kern w:val="0"/>
                <w:szCs w:val="21"/>
              </w:rPr>
              <w:t>FOF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004672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华夏短债债券型证券投资基金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004720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华夏睿磐泰茂混合型证券投资基金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005140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华夏睿磐泰荣混合型证券投资基金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005177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华夏睿磐泰利混合型证券投资基金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004637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华夏鼎兴债券型证券投资基金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005450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华夏稳盛灵活配置混合型证券投资基金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005449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华夏行业龙头混合型证券投资基金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lastRenderedPageBreak/>
              <w:t>005698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华夏全球科技先锋混合型证券投资基金（</w:t>
            </w:r>
            <w:r w:rsidRPr="00B60803">
              <w:rPr>
                <w:kern w:val="0"/>
                <w:szCs w:val="21"/>
              </w:rPr>
              <w:t>QDII</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005534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华夏新时代灵活配置混合型证券投资基金（</w:t>
            </w:r>
            <w:r w:rsidRPr="00B60803">
              <w:rPr>
                <w:kern w:val="0"/>
                <w:szCs w:val="21"/>
              </w:rPr>
              <w:t>QDII</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005886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华夏鼎沛债券型证券投资基金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501186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华夏兴融灵活配置混合型证券投资基金（</w:t>
            </w:r>
            <w:r w:rsidRPr="00B60803">
              <w:rPr>
                <w:kern w:val="0"/>
                <w:szCs w:val="21"/>
              </w:rPr>
              <w:t>LOF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005894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华夏优势精选股票型证券投资基金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006248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华夏创业板交易型开放式指数证券投资基金发起式联接基金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005774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华夏产业升级混合型证券投资基金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006289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华夏养老目标日期</w:t>
            </w:r>
            <w:r w:rsidRPr="00B60803">
              <w:rPr>
                <w:kern w:val="0"/>
                <w:szCs w:val="21"/>
              </w:rPr>
              <w:t>2040</w:t>
            </w:r>
            <w:r w:rsidRPr="00B60803">
              <w:rPr>
                <w:kern w:val="0"/>
                <w:szCs w:val="21"/>
              </w:rPr>
              <w:t>三年持有期混合型基金中基金（</w:t>
            </w:r>
            <w:r w:rsidRPr="00B60803">
              <w:rPr>
                <w:kern w:val="0"/>
                <w:szCs w:val="21"/>
              </w:rPr>
              <w:t>FOF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005826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华夏潜龙精选股票型证券投资基金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005957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华夏聚丰稳健目标风险混合型发起式基金中基金（</w:t>
            </w:r>
            <w:r w:rsidRPr="00B60803">
              <w:rPr>
                <w:kern w:val="0"/>
                <w:szCs w:val="21"/>
              </w:rPr>
              <w:t>FOF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006191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华夏鼎通债券型证券投资基金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005888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华夏新兴消费混合型证券投资基金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006196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华夏中证央企结构调整交易型开放式指数证券投资基金联接基金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006668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华夏中短债债券型证券投资基金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006560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华夏中证四川国企改革交易型开放式指数证券投资基金发起式联接基金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006665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华夏鼎康债券型证券投资基金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006776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华夏鼎略债券型证券投资基金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006445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华夏全球聚享证券投资基金（</w:t>
            </w:r>
            <w:r w:rsidRPr="00B60803">
              <w:rPr>
                <w:kern w:val="0"/>
                <w:szCs w:val="21"/>
              </w:rPr>
              <w:t>QDII</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006868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华夏科技成长股票型证券投资基金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006891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华夏养老目标日期</w:t>
            </w:r>
            <w:r w:rsidRPr="00B60803">
              <w:rPr>
                <w:kern w:val="0"/>
                <w:szCs w:val="21"/>
              </w:rPr>
              <w:t>2050</w:t>
            </w:r>
            <w:r w:rsidRPr="00B60803">
              <w:rPr>
                <w:kern w:val="0"/>
                <w:szCs w:val="21"/>
              </w:rPr>
              <w:t>五年持有期混合型发起式基金中基金（</w:t>
            </w:r>
            <w:r w:rsidRPr="00B60803">
              <w:rPr>
                <w:kern w:val="0"/>
                <w:szCs w:val="21"/>
              </w:rPr>
              <w:t>FOF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006620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华夏养老目标日期</w:t>
            </w:r>
            <w:r w:rsidRPr="00B60803">
              <w:rPr>
                <w:kern w:val="0"/>
                <w:szCs w:val="21"/>
              </w:rPr>
              <w:t>2045</w:t>
            </w:r>
            <w:r w:rsidRPr="00B60803">
              <w:rPr>
                <w:kern w:val="0"/>
                <w:szCs w:val="21"/>
              </w:rPr>
              <w:t>三年持有期混合型基金中基金（</w:t>
            </w:r>
            <w:r w:rsidRPr="00B60803">
              <w:rPr>
                <w:kern w:val="0"/>
                <w:szCs w:val="21"/>
              </w:rPr>
              <w:t>FOF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006622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华夏养老目标日期</w:t>
            </w:r>
            <w:r w:rsidRPr="00B60803">
              <w:rPr>
                <w:kern w:val="0"/>
                <w:szCs w:val="21"/>
              </w:rPr>
              <w:t>2035</w:t>
            </w:r>
            <w:r w:rsidRPr="00B60803">
              <w:rPr>
                <w:kern w:val="0"/>
                <w:szCs w:val="21"/>
              </w:rPr>
              <w:t>三年持有期混合型发起式基金中基金（</w:t>
            </w:r>
            <w:r w:rsidRPr="00B60803">
              <w:rPr>
                <w:kern w:val="0"/>
                <w:szCs w:val="21"/>
              </w:rPr>
              <w:t>FOF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007165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华夏中债</w:t>
            </w:r>
            <w:r w:rsidRPr="00B60803">
              <w:rPr>
                <w:kern w:val="0"/>
                <w:szCs w:val="21"/>
              </w:rPr>
              <w:t>1-3</w:t>
            </w:r>
            <w:r w:rsidRPr="00B60803">
              <w:rPr>
                <w:kern w:val="0"/>
                <w:szCs w:val="21"/>
              </w:rPr>
              <w:t>年政策性金融债指数证券投资基金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007349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华夏科技创新混合型证券投资基金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006909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战略新兴成指交易型开放式指数证券投资基金发起式联接基金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007472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华夏创业板低波蓝筹交易型开放式指数证券投资基金发起式联接基金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007474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华夏创业板动量成长交易型开放式指数证券投资基金发起式联接基金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007186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华夏中债</w:t>
            </w:r>
            <w:r w:rsidRPr="00B60803">
              <w:rPr>
                <w:kern w:val="0"/>
                <w:szCs w:val="21"/>
              </w:rPr>
              <w:t>3-5</w:t>
            </w:r>
            <w:r w:rsidRPr="00B60803">
              <w:rPr>
                <w:kern w:val="0"/>
                <w:szCs w:val="21"/>
              </w:rPr>
              <w:t>年政策性金融债指数证券投资基金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007505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w:t>
            </w:r>
            <w:r w:rsidRPr="00B60803">
              <w:rPr>
                <w:kern w:val="0"/>
                <w:szCs w:val="21"/>
              </w:rPr>
              <w:t>AH</w:t>
            </w:r>
            <w:r w:rsidRPr="00B60803">
              <w:rPr>
                <w:kern w:val="0"/>
                <w:szCs w:val="21"/>
              </w:rPr>
              <w:t>经济蓝筹股票指数发起式证券投资基金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007282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华夏鼎淳债券型证券投资基金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007481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华夏逸享健康灵活配置混合型证券投资基金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007666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华夏鼎泓债券型证券投资基金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007652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华夏稳健养老目标一年持有期混合型发起式基金中基金（</w:t>
            </w:r>
            <w:r w:rsidRPr="00B60803">
              <w:rPr>
                <w:kern w:val="0"/>
                <w:szCs w:val="21"/>
              </w:rPr>
              <w:t>FOF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008088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华夏中证全指房地产交易型开放式指数证券投资基金发起式联接基金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008298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华夏中证银行交易型开放式指数证券投资基金发起式联接基金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008086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w:t>
            </w:r>
            <w:r w:rsidRPr="00B60803">
              <w:rPr>
                <w:kern w:val="0"/>
                <w:szCs w:val="21"/>
              </w:rPr>
              <w:t>5G</w:t>
            </w:r>
            <w:r w:rsidRPr="00B60803">
              <w:rPr>
                <w:kern w:val="0"/>
                <w:szCs w:val="21"/>
              </w:rPr>
              <w:t>通信主题交易型开放式指数证券投资基金发起式联接基金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007592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华夏价值精选混合型证券投资基金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007937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华夏饲料豆粕期货交易型开放式证券投资基金发起式联接基金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009010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华夏兴阳一年持有期混合型证券投资基金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009011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华夏睿阳一年持有期混合型证券投资基金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007994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w:t>
            </w:r>
            <w:r w:rsidRPr="00B60803">
              <w:rPr>
                <w:kern w:val="0"/>
                <w:szCs w:val="21"/>
              </w:rPr>
              <w:t>500</w:t>
            </w:r>
            <w:r w:rsidRPr="00B60803">
              <w:rPr>
                <w:kern w:val="0"/>
                <w:szCs w:val="21"/>
              </w:rPr>
              <w:t>指数增强型证券投资基金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007992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华夏中证全指证券公司交易型开放式指数证券投资基金发起式联接基金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009082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华夏鼎佳债券型证券投资基金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008199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华夏粤港澳大湾区创新</w:t>
            </w:r>
            <w:r w:rsidRPr="00B60803">
              <w:rPr>
                <w:kern w:val="0"/>
                <w:szCs w:val="21"/>
              </w:rPr>
              <w:t>100</w:t>
            </w:r>
            <w:r w:rsidRPr="00B60803">
              <w:rPr>
                <w:kern w:val="0"/>
                <w:szCs w:val="21"/>
              </w:rPr>
              <w:t>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008266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华夏鼎明债券型证券投资基金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008308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华夏见龙精选混合型证券投资基金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008947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华夏鼎源债券型证券投资基金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008887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华夏国证半导体芯片交易型开放式指数证券投资基金发起式联接基金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008585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华夏中证人工智能主题交易型开放式指数证券投资基金发起式联接基金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008857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华夏鼎航债券型证券投资基金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008701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华夏黄金交易型开放式证券投资基金发起式联接基金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010020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华夏线上经济主题精选混合型证券投资基金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008916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华夏中证浙江国资创新发展交易型开放式指数证券投资基金联接基金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009445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华夏上海清算所</w:t>
            </w:r>
            <w:r w:rsidRPr="00B60803">
              <w:rPr>
                <w:kern w:val="0"/>
                <w:szCs w:val="21"/>
              </w:rPr>
              <w:t>1-3</w:t>
            </w:r>
            <w:r w:rsidRPr="00B60803">
              <w:rPr>
                <w:kern w:val="0"/>
                <w:szCs w:val="21"/>
              </w:rPr>
              <w:t>年高等级国企中期票据指数证券投资基金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009922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华夏鼎富债券型证券投资基金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010305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华夏创新驱动混合型证券投资基金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010014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华夏鼎清债券型证券投资基金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010191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华夏鼎信债券型证券投资基金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010680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华夏新兴成长股票型证券投资基金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010333</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华夏核心资产混合型证券投资基金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011282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华夏消费龙头混合型证券投资基金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011278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华夏内需驱动混合型证券投资基金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011612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华夏上证科创板</w:t>
            </w:r>
            <w:r w:rsidRPr="00B60803">
              <w:rPr>
                <w:kern w:val="0"/>
                <w:szCs w:val="21"/>
              </w:rPr>
              <w:t>50</w:t>
            </w:r>
            <w:r w:rsidRPr="00B60803">
              <w:rPr>
                <w:kern w:val="0"/>
                <w:szCs w:val="21"/>
              </w:rPr>
              <w:t>成份交易型开放式指数证券投资基金发起式联接基金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010281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华夏保守养老目标一年持有期混合型发起式基金中基金（</w:t>
            </w:r>
            <w:r w:rsidRPr="00B60803">
              <w:rPr>
                <w:kern w:val="0"/>
                <w:szCs w:val="21"/>
              </w:rPr>
              <w:t>FOF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010979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华夏鼎润债券型证券投资基金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010969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华夏安阳</w:t>
            </w:r>
            <w:r w:rsidRPr="00B60803">
              <w:rPr>
                <w:kern w:val="0"/>
                <w:szCs w:val="21"/>
              </w:rPr>
              <w:t>6</w:t>
            </w:r>
            <w:r w:rsidRPr="00B60803">
              <w:rPr>
                <w:kern w:val="0"/>
                <w:szCs w:val="21"/>
              </w:rPr>
              <w:t>个月持有期混合型证券投资基金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010692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华夏核心价值混合型证券投资基金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010971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华夏永鑫六个月持有期混合型证券投资基金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011745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华夏养老目标日期</w:t>
            </w:r>
            <w:r w:rsidRPr="00B60803">
              <w:rPr>
                <w:kern w:val="0"/>
                <w:szCs w:val="21"/>
              </w:rPr>
              <w:t>2055</w:t>
            </w:r>
            <w:r w:rsidRPr="00B60803">
              <w:rPr>
                <w:kern w:val="0"/>
                <w:szCs w:val="21"/>
              </w:rPr>
              <w:t>五年持有期混合型发起式基金中基金（</w:t>
            </w:r>
            <w:r w:rsidRPr="00B60803">
              <w:rPr>
                <w:kern w:val="0"/>
                <w:szCs w:val="21"/>
              </w:rPr>
              <w:t>FOF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012099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华夏稳健增利</w:t>
            </w:r>
            <w:r w:rsidRPr="00B60803">
              <w:rPr>
                <w:kern w:val="0"/>
                <w:szCs w:val="21"/>
              </w:rPr>
              <w:t>4</w:t>
            </w:r>
            <w:r w:rsidRPr="00B60803">
              <w:rPr>
                <w:kern w:val="0"/>
                <w:szCs w:val="21"/>
              </w:rPr>
              <w:t>个月滚动持有债券型发起式证券投资基金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011911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华夏消费优选混合型证券投资基金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010977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华夏鸿阳</w:t>
            </w:r>
            <w:r w:rsidRPr="00B60803">
              <w:rPr>
                <w:kern w:val="0"/>
                <w:szCs w:val="21"/>
              </w:rPr>
              <w:t>6</w:t>
            </w:r>
            <w:r w:rsidRPr="00B60803">
              <w:rPr>
                <w:kern w:val="0"/>
                <w:szCs w:val="21"/>
              </w:rPr>
              <w:t>个月持有期混合型证券投资基金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012208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华夏港股前沿经济混合型证券投资基金（</w:t>
            </w:r>
            <w:r w:rsidRPr="00B60803">
              <w:rPr>
                <w:kern w:val="0"/>
                <w:szCs w:val="21"/>
              </w:rPr>
              <w:t>QDII</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012428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华夏核心制造混合型证券投资基金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011743</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华夏兴源稳健一年持有期混合型证券投资基金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012447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华夏互联网龙头混合型证券投资基金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012170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华夏永顺一年持有期混合型证券投资基金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012719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华夏新兴经济一年持有期混合型证券投资基金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012098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华夏成长机会一年持有期混合型证券投资基金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013233</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w:t>
            </w:r>
            <w:r w:rsidRPr="00B60803">
              <w:rPr>
                <w:kern w:val="0"/>
                <w:szCs w:val="21"/>
              </w:rPr>
              <w:t>500</w:t>
            </w:r>
            <w:r w:rsidRPr="00B60803">
              <w:rPr>
                <w:kern w:val="0"/>
                <w:szCs w:val="21"/>
              </w:rPr>
              <w:t>指数智选增强型证券投资基金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012885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华夏中证光伏产业指数发起式证券投资基金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011936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华夏阿尔法精选混合型证券投资基金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011262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华夏鼎英债券型证券投资基金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011624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华夏卓享债券型证券投资基金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011930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华夏时代前沿一年持有期混合型证券投资基金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013310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华夏中证科创创业</w:t>
            </w:r>
            <w:r w:rsidRPr="00B60803">
              <w:rPr>
                <w:kern w:val="0"/>
                <w:szCs w:val="21"/>
              </w:rPr>
              <w:t>50</w:t>
            </w:r>
            <w:r w:rsidRPr="00B60803">
              <w:rPr>
                <w:kern w:val="0"/>
                <w:szCs w:val="21"/>
              </w:rPr>
              <w:t>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012768</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华夏中证动漫游戏交易型开放式指数证券投资基金发起式联接基金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013013</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华夏中证新能源汽车交易型开放式指数证券投资基金发起式联接基金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013171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华夏恒生互联网科技业交易型开放式指数证券投资基金发起式联接基金（</w:t>
            </w:r>
            <w:r w:rsidRPr="00B60803">
              <w:rPr>
                <w:kern w:val="0"/>
                <w:szCs w:val="21"/>
              </w:rPr>
              <w:t>QDII</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012776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华夏聚鑫优选六个月持有期混合型基金中基金（</w:t>
            </w:r>
            <w:r w:rsidRPr="00B60803">
              <w:rPr>
                <w:kern w:val="0"/>
                <w:szCs w:val="21"/>
              </w:rPr>
              <w:t>FOF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013395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华夏新能源车龙头混合型发起式证券投资基金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011361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华夏博锐一年持有期混合型管理人中管理人（</w:t>
            </w:r>
            <w:r w:rsidRPr="00B60803">
              <w:rPr>
                <w:kern w:val="0"/>
                <w:szCs w:val="21"/>
              </w:rPr>
              <w:t>MOM</w:t>
            </w:r>
            <w:r w:rsidRPr="00B60803">
              <w:rPr>
                <w:kern w:val="0"/>
                <w:szCs w:val="21"/>
              </w:rPr>
              <w:t>）发起式证券投资基金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012421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华夏优加生活混合型证券投资基金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011913</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华夏永泓一年持有期混合型证券投资基金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013402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华夏恒生科技交易型开放式指数证券投资基金发起式联接基金（</w:t>
            </w:r>
            <w:r w:rsidRPr="00B60803">
              <w:rPr>
                <w:kern w:val="0"/>
                <w:szCs w:val="21"/>
              </w:rPr>
              <w:t>QDII</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013780</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华夏鼎丰债券型证券投资基金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012981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华夏创新医药龙头混合型证券投资基金</w:t>
            </w:r>
          </w:p>
        </w:tc>
      </w:tr>
      <w:tr w:rsidR="005D234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tcPr>
          <w:p w:rsidR="005D2346" w:rsidRPr="00B60803" w:rsidRDefault="005D2346" w:rsidP="00CF6BE6">
            <w:pPr>
              <w:widowControl/>
              <w:jc w:val="left"/>
              <w:rPr>
                <w:color w:val="000000"/>
                <w:kern w:val="0"/>
                <w:szCs w:val="21"/>
              </w:rPr>
            </w:pPr>
            <w:r w:rsidRPr="005D2346">
              <w:rPr>
                <w:color w:val="000000"/>
                <w:kern w:val="0"/>
                <w:szCs w:val="21"/>
              </w:rPr>
              <w:t>013626</w:t>
            </w:r>
          </w:p>
        </w:tc>
        <w:tc>
          <w:tcPr>
            <w:tcW w:w="6804" w:type="dxa"/>
            <w:tcBorders>
              <w:top w:val="nil"/>
              <w:left w:val="nil"/>
              <w:bottom w:val="single" w:sz="4" w:space="0" w:color="auto"/>
              <w:right w:val="single" w:sz="4" w:space="0" w:color="auto"/>
            </w:tcBorders>
            <w:shd w:val="clear" w:color="auto" w:fill="auto"/>
            <w:noWrap/>
            <w:vAlign w:val="bottom"/>
          </w:tcPr>
          <w:p w:rsidR="005D2346" w:rsidRPr="00B60803" w:rsidRDefault="005D2346" w:rsidP="00CF6BE6">
            <w:pPr>
              <w:widowControl/>
              <w:jc w:val="left"/>
              <w:rPr>
                <w:kern w:val="0"/>
                <w:szCs w:val="21"/>
              </w:rPr>
            </w:pPr>
            <w:r w:rsidRPr="005D2346">
              <w:rPr>
                <w:rFonts w:hint="eastAsia"/>
                <w:kern w:val="0"/>
                <w:szCs w:val="21"/>
              </w:rPr>
              <w:t>华夏周期驱动混合型发起式证券投资基金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013467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华夏安盈稳健养老目标一年持有期混合型基金中基金（</w:t>
            </w:r>
            <w:r w:rsidRPr="00B60803">
              <w:rPr>
                <w:kern w:val="0"/>
                <w:szCs w:val="21"/>
              </w:rPr>
              <w:t>FOF</w:t>
            </w:r>
            <w:r w:rsidRPr="00B60803">
              <w:rPr>
                <w:kern w:val="0"/>
                <w:szCs w:val="21"/>
              </w:rPr>
              <w:t>）</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013605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华夏中证内地低碳经济主题交易型开放式指数证券投资基金发起式联接基金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013125</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华夏中证细分食品饮料产业主题交易型开放式指数证券投资基金发起式联接基金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012121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华夏永润六个月持有期混合型证券投资基金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013962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华夏创新视野一年持有期混合型证券投资基金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color w:val="000000"/>
                <w:kern w:val="0"/>
                <w:szCs w:val="21"/>
              </w:rPr>
            </w:pPr>
            <w:r w:rsidRPr="00B60803">
              <w:rPr>
                <w:color w:val="000000"/>
                <w:kern w:val="0"/>
                <w:szCs w:val="21"/>
              </w:rPr>
              <w:t>013389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华夏成长先锋一年持有期混合型证券投资基金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002552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华夏恒利</w:t>
            </w:r>
            <w:r w:rsidRPr="00B60803">
              <w:rPr>
                <w:kern w:val="0"/>
                <w:szCs w:val="21"/>
              </w:rPr>
              <w:t>3</w:t>
            </w:r>
            <w:r w:rsidRPr="00B60803">
              <w:rPr>
                <w:kern w:val="0"/>
                <w:szCs w:val="21"/>
              </w:rPr>
              <w:t>个月定期开放债券型证券投资基金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004979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华夏鼎诺三个月定期开放债券型发起式证券投资基金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004921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华夏鼎瑞三个月定期开放债券型发起式证券投资基金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004923</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华夏鼎祥三个月定期开放债券型发起式证券投资基金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005213</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华夏鼎旺三个月定期开放债券型发起式证券投资基金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005407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华夏鼎泰六个月定期开放债券型发起式证券投资基金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005364</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华夏鼎顺三个月定期开放债券型发起式证券投资基金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005791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华夏鼎福三个月定期开放债券型发起式证券投资基金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005862</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华夏鼎禄三个月定期开放债券型发起式证券投资基金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007576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华夏鼎琪三个月定期开放债券型发起式证券投资基金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007591</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华夏恒益</w:t>
            </w:r>
            <w:r w:rsidRPr="00B60803">
              <w:rPr>
                <w:kern w:val="0"/>
                <w:szCs w:val="21"/>
              </w:rPr>
              <w:t>18</w:t>
            </w:r>
            <w:r w:rsidRPr="00B60803">
              <w:rPr>
                <w:kern w:val="0"/>
                <w:szCs w:val="21"/>
              </w:rPr>
              <w:t>个月定期开放债券型证券投资基金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004639</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华夏恒慧一年定期开放债券型发起式证券投资基金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008856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华夏安泰对冲策略</w:t>
            </w:r>
            <w:r w:rsidRPr="00B60803">
              <w:rPr>
                <w:kern w:val="0"/>
                <w:szCs w:val="21"/>
              </w:rPr>
              <w:t>3</w:t>
            </w:r>
            <w:r w:rsidRPr="00B60803">
              <w:rPr>
                <w:kern w:val="0"/>
                <w:szCs w:val="21"/>
              </w:rPr>
              <w:t>个月定期开放灵活配置混合型发起式证券投资基金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009697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华夏成长精选</w:t>
            </w:r>
            <w:r w:rsidRPr="00B60803">
              <w:rPr>
                <w:kern w:val="0"/>
                <w:szCs w:val="21"/>
              </w:rPr>
              <w:t>6</w:t>
            </w:r>
            <w:r w:rsidRPr="00B60803">
              <w:rPr>
                <w:kern w:val="0"/>
                <w:szCs w:val="21"/>
              </w:rPr>
              <w:t>个月定期开放混合型发起式证券投资基金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009686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华夏磐利一年定期开放混合型证券投资基金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010016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华夏科技前沿</w:t>
            </w:r>
            <w:r w:rsidRPr="00B60803">
              <w:rPr>
                <w:kern w:val="0"/>
                <w:szCs w:val="21"/>
              </w:rPr>
              <w:t>6</w:t>
            </w:r>
            <w:r w:rsidRPr="00B60803">
              <w:rPr>
                <w:kern w:val="0"/>
                <w:szCs w:val="21"/>
              </w:rPr>
              <w:t>个月定期开放混合型证券投资基金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010106</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华夏核心科技</w:t>
            </w:r>
            <w:r w:rsidRPr="00B60803">
              <w:rPr>
                <w:kern w:val="0"/>
                <w:szCs w:val="21"/>
              </w:rPr>
              <w:t>6</w:t>
            </w:r>
            <w:r w:rsidRPr="00B60803">
              <w:rPr>
                <w:kern w:val="0"/>
                <w:szCs w:val="21"/>
              </w:rPr>
              <w:t>个月定期开放混合型证券投资基金</w:t>
            </w:r>
          </w:p>
        </w:tc>
      </w:tr>
      <w:tr w:rsidR="00CF6BE6" w:rsidRPr="00B60803" w:rsidTr="00B60803">
        <w:trPr>
          <w:trHeight w:val="26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009837</w:t>
            </w:r>
          </w:p>
        </w:tc>
        <w:tc>
          <w:tcPr>
            <w:tcW w:w="6804" w:type="dxa"/>
            <w:tcBorders>
              <w:top w:val="nil"/>
              <w:left w:val="nil"/>
              <w:bottom w:val="single" w:sz="4" w:space="0" w:color="auto"/>
              <w:right w:val="single" w:sz="4" w:space="0" w:color="auto"/>
            </w:tcBorders>
            <w:shd w:val="clear" w:color="auto" w:fill="auto"/>
            <w:noWrap/>
            <w:vAlign w:val="bottom"/>
            <w:hideMark/>
          </w:tcPr>
          <w:p w:rsidR="00CF6BE6" w:rsidRPr="00B60803" w:rsidRDefault="00CF6BE6" w:rsidP="00CF6BE6">
            <w:pPr>
              <w:widowControl/>
              <w:jc w:val="left"/>
              <w:rPr>
                <w:kern w:val="0"/>
                <w:szCs w:val="21"/>
              </w:rPr>
            </w:pPr>
            <w:r w:rsidRPr="00B60803">
              <w:rPr>
                <w:kern w:val="0"/>
                <w:szCs w:val="21"/>
              </w:rPr>
              <w:t>华夏磐锐一年定期开放混合型证券投资基金</w:t>
            </w:r>
          </w:p>
        </w:tc>
      </w:tr>
    </w:tbl>
    <w:p w:rsidR="00F73CF6" w:rsidRDefault="006A5787" w:rsidP="008457F4">
      <w:pPr>
        <w:spacing w:line="360" w:lineRule="auto"/>
        <w:ind w:firstLineChars="200" w:firstLine="480"/>
        <w:jc w:val="left"/>
        <w:rPr>
          <w:rFonts w:ascii="宋体" w:hAnsi="宋体"/>
          <w:sz w:val="24"/>
        </w:rPr>
      </w:pPr>
      <w:r>
        <w:rPr>
          <w:rFonts w:ascii="宋体" w:hAnsi="宋体" w:hint="eastAsia"/>
          <w:sz w:val="24"/>
        </w:rPr>
        <w:t>二</w:t>
      </w:r>
      <w:r w:rsidR="00CB3CCA" w:rsidRPr="004D2A02">
        <w:rPr>
          <w:rFonts w:ascii="宋体" w:hAnsi="宋体"/>
          <w:sz w:val="24"/>
        </w:rPr>
        <w:t>、</w:t>
      </w:r>
      <w:r w:rsidR="00F73CF6">
        <w:rPr>
          <w:rFonts w:ascii="宋体" w:hAnsi="宋体" w:hint="eastAsia"/>
          <w:sz w:val="24"/>
        </w:rPr>
        <w:t>养老基金客户范围</w:t>
      </w:r>
    </w:p>
    <w:p w:rsidR="00DD4FB2" w:rsidRPr="00DD4FB2" w:rsidRDefault="006814EA" w:rsidP="00DD4FB2">
      <w:pPr>
        <w:spacing w:line="360" w:lineRule="auto"/>
        <w:ind w:firstLineChars="200" w:firstLine="480"/>
        <w:jc w:val="left"/>
        <w:rPr>
          <w:rFonts w:ascii="宋体" w:hAnsi="宋体" w:hint="eastAsia"/>
          <w:sz w:val="24"/>
        </w:rPr>
      </w:pPr>
      <w:r w:rsidRPr="00A2603C">
        <w:rPr>
          <w:sz w:val="24"/>
        </w:rPr>
        <w:t>通过</w:t>
      </w:r>
      <w:r w:rsidRPr="00A2603C">
        <w:rPr>
          <w:rFonts w:hint="eastAsia"/>
          <w:sz w:val="24"/>
        </w:rPr>
        <w:t>本公司</w:t>
      </w:r>
      <w:r w:rsidRPr="00A2603C">
        <w:rPr>
          <w:sz w:val="24"/>
        </w:rPr>
        <w:t>直销中心申购的养老金客户范围</w:t>
      </w:r>
      <w:r w:rsidRPr="00DD4FB2">
        <w:rPr>
          <w:rFonts w:ascii="宋体" w:hAnsi="宋体"/>
          <w:sz w:val="24"/>
        </w:rPr>
        <w:t>如下</w:t>
      </w:r>
      <w:r>
        <w:rPr>
          <w:rFonts w:ascii="宋体" w:hAnsi="宋体" w:hint="eastAsia"/>
          <w:sz w:val="24"/>
        </w:rPr>
        <w:t>（非养老金客户指除养老金客户外的其他投资者）</w:t>
      </w:r>
      <w:r w:rsidRPr="00DD4FB2">
        <w:rPr>
          <w:rFonts w:ascii="宋体" w:hAnsi="宋体"/>
          <w:sz w:val="24"/>
        </w:rPr>
        <w:t>：</w:t>
      </w:r>
    </w:p>
    <w:p w:rsidR="00D6458E" w:rsidRDefault="00DD4FB2" w:rsidP="00FA131D">
      <w:pPr>
        <w:spacing w:line="360" w:lineRule="auto"/>
        <w:ind w:firstLineChars="200" w:firstLine="480"/>
        <w:jc w:val="left"/>
        <w:rPr>
          <w:rFonts w:ascii="宋体" w:hAnsi="宋体" w:hint="eastAsia"/>
          <w:sz w:val="24"/>
        </w:rPr>
      </w:pPr>
      <w:r w:rsidRPr="00DD4FB2">
        <w:rPr>
          <w:rFonts w:ascii="宋体" w:hAnsi="宋体" w:hint="eastAsia"/>
          <w:sz w:val="24"/>
        </w:rPr>
        <w:t>养老金客户包括全国社会保障基金、基本养老保险基金、企业年金、职业年金以及养老目标基金、个人税收递延型商业养老保险、养老理财、专属商业养老保险、商业养老金等第三支柱养老保险相关产品。</w:t>
      </w:r>
      <w:r w:rsidR="00696BE4" w:rsidRPr="00696BE4">
        <w:rPr>
          <w:rFonts w:ascii="宋体" w:hAnsi="宋体" w:hint="eastAsia"/>
          <w:sz w:val="24"/>
        </w:rPr>
        <w:t>如将来出现经监管部门认可的新的养老金类型，基金管理人可通过招募说明书更新或发布临时公告将其纳入养老金客户范围。</w:t>
      </w:r>
    </w:p>
    <w:p w:rsidR="00980F16" w:rsidRDefault="00F06761" w:rsidP="009B4CA9">
      <w:pPr>
        <w:spacing w:line="360" w:lineRule="auto"/>
        <w:ind w:firstLineChars="200" w:firstLine="480"/>
        <w:jc w:val="left"/>
        <w:outlineLvl w:val="0"/>
        <w:rPr>
          <w:sz w:val="24"/>
        </w:rPr>
      </w:pPr>
      <w:r w:rsidRPr="00F06761">
        <w:rPr>
          <w:rFonts w:hint="eastAsia"/>
          <w:sz w:val="24"/>
        </w:rPr>
        <w:t>三、</w:t>
      </w:r>
      <w:r w:rsidR="006814EA">
        <w:rPr>
          <w:rFonts w:hint="eastAsia"/>
          <w:sz w:val="24"/>
        </w:rPr>
        <w:t>申购优惠费率</w:t>
      </w:r>
    </w:p>
    <w:p w:rsidR="006814EA" w:rsidRDefault="00980F16" w:rsidP="00980F16">
      <w:pPr>
        <w:spacing w:line="360" w:lineRule="auto"/>
        <w:ind w:firstLineChars="200" w:firstLine="480"/>
        <w:jc w:val="left"/>
        <w:rPr>
          <w:rFonts w:ascii="宋体" w:hAnsi="宋体"/>
          <w:sz w:val="24"/>
        </w:rPr>
      </w:pPr>
      <w:r>
        <w:rPr>
          <w:rFonts w:ascii="宋体" w:hAnsi="宋体" w:hint="eastAsia"/>
          <w:sz w:val="24"/>
        </w:rPr>
        <w:t>自</w:t>
      </w:r>
      <w:r w:rsidR="00154AC0" w:rsidRPr="00AE1500">
        <w:rPr>
          <w:sz w:val="24"/>
        </w:rPr>
        <w:t>2021</w:t>
      </w:r>
      <w:r w:rsidR="00154AC0" w:rsidRPr="00AE1500">
        <w:rPr>
          <w:sz w:val="24"/>
        </w:rPr>
        <w:t>年</w:t>
      </w:r>
      <w:r w:rsidR="00154AC0">
        <w:rPr>
          <w:sz w:val="24"/>
        </w:rPr>
        <w:t>12</w:t>
      </w:r>
      <w:r w:rsidR="00154AC0" w:rsidRPr="00E81D8A">
        <w:rPr>
          <w:sz w:val="24"/>
        </w:rPr>
        <w:t>月</w:t>
      </w:r>
      <w:r w:rsidR="006814EA">
        <w:rPr>
          <w:rFonts w:hint="eastAsia"/>
          <w:sz w:val="24"/>
        </w:rPr>
        <w:t>30</w:t>
      </w:r>
      <w:r w:rsidRPr="00E81D8A">
        <w:rPr>
          <w:sz w:val="24"/>
        </w:rPr>
        <w:t>日</w:t>
      </w:r>
      <w:r w:rsidRPr="00F35268">
        <w:rPr>
          <w:sz w:val="24"/>
        </w:rPr>
        <w:t>起</w:t>
      </w:r>
      <w:r>
        <w:rPr>
          <w:rFonts w:ascii="宋体" w:hAnsi="宋体" w:hint="eastAsia"/>
          <w:sz w:val="24"/>
        </w:rPr>
        <w:t>，</w:t>
      </w:r>
      <w:r w:rsidR="006814EA" w:rsidRPr="00980F16">
        <w:rPr>
          <w:rFonts w:ascii="宋体" w:hAnsi="宋体"/>
          <w:sz w:val="24"/>
        </w:rPr>
        <w:t>养老金客户</w:t>
      </w:r>
      <w:r w:rsidR="006814EA" w:rsidRPr="00980F16">
        <w:rPr>
          <w:rFonts w:ascii="宋体" w:hAnsi="宋体" w:hint="eastAsia"/>
          <w:sz w:val="24"/>
        </w:rPr>
        <w:t>通过</w:t>
      </w:r>
      <w:r w:rsidR="006814EA">
        <w:rPr>
          <w:rFonts w:ascii="宋体" w:hAnsi="宋体" w:hint="eastAsia"/>
          <w:sz w:val="24"/>
        </w:rPr>
        <w:t>本公司</w:t>
      </w:r>
      <w:r w:rsidR="006814EA" w:rsidRPr="00980F16">
        <w:rPr>
          <w:rFonts w:ascii="宋体" w:hAnsi="宋体"/>
          <w:sz w:val="24"/>
        </w:rPr>
        <w:t>直销中心申购</w:t>
      </w:r>
      <w:r w:rsidR="006814EA">
        <w:rPr>
          <w:rFonts w:ascii="宋体" w:hAnsi="宋体" w:hint="eastAsia"/>
          <w:sz w:val="24"/>
        </w:rPr>
        <w:t>上述</w:t>
      </w:r>
      <w:r w:rsidR="006814EA">
        <w:rPr>
          <w:rFonts w:hint="eastAsia"/>
          <w:sz w:val="24"/>
        </w:rPr>
        <w:t>195</w:t>
      </w:r>
      <w:r w:rsidR="006814EA">
        <w:rPr>
          <w:rFonts w:ascii="宋体" w:hAnsi="宋体" w:hint="eastAsia"/>
          <w:sz w:val="24"/>
        </w:rPr>
        <w:t>只基金</w:t>
      </w:r>
      <w:r w:rsidR="00BD070C">
        <w:rPr>
          <w:rFonts w:ascii="宋体" w:hAnsi="宋体" w:hint="eastAsia"/>
          <w:sz w:val="24"/>
        </w:rPr>
        <w:t>（仅限人民币销售币种）</w:t>
      </w:r>
      <w:r w:rsidR="006814EA">
        <w:rPr>
          <w:rFonts w:ascii="宋体" w:hAnsi="宋体" w:hint="eastAsia"/>
          <w:sz w:val="24"/>
        </w:rPr>
        <w:t>，其前端申购</w:t>
      </w:r>
      <w:r w:rsidR="006814EA" w:rsidRPr="00980F16">
        <w:rPr>
          <w:rFonts w:ascii="宋体" w:hAnsi="宋体"/>
          <w:sz w:val="24"/>
        </w:rPr>
        <w:t>费率</w:t>
      </w:r>
      <w:r w:rsidR="006814EA" w:rsidRPr="00980F16">
        <w:rPr>
          <w:rFonts w:ascii="宋体" w:hAnsi="宋体" w:hint="eastAsia"/>
          <w:sz w:val="24"/>
        </w:rPr>
        <w:t>将</w:t>
      </w:r>
      <w:r w:rsidR="006814EA">
        <w:rPr>
          <w:rFonts w:ascii="宋体" w:hAnsi="宋体" w:hint="eastAsia"/>
          <w:sz w:val="24"/>
        </w:rPr>
        <w:t>在各</w:t>
      </w:r>
      <w:r w:rsidR="006814EA" w:rsidRPr="00F35268">
        <w:rPr>
          <w:rFonts w:ascii="宋体" w:hAnsi="宋体"/>
          <w:sz w:val="24"/>
        </w:rPr>
        <w:t>基金招募说明书（更新）中规定的相应前端申购费率基础上实行</w:t>
      </w:r>
      <w:r w:rsidR="006814EA" w:rsidRPr="003E0D5C">
        <w:rPr>
          <w:sz w:val="24"/>
        </w:rPr>
        <w:t>1</w:t>
      </w:r>
      <w:r w:rsidR="006814EA" w:rsidRPr="00F35268">
        <w:rPr>
          <w:rFonts w:ascii="宋体" w:hAnsi="宋体"/>
          <w:sz w:val="24"/>
        </w:rPr>
        <w:t>折优惠</w:t>
      </w:r>
      <w:r w:rsidR="006814EA" w:rsidRPr="00980F16">
        <w:rPr>
          <w:rFonts w:ascii="宋体" w:hAnsi="宋体" w:hint="eastAsia"/>
          <w:sz w:val="24"/>
        </w:rPr>
        <w:t>，</w:t>
      </w:r>
      <w:r w:rsidR="006814EA">
        <w:rPr>
          <w:rFonts w:ascii="宋体" w:hAnsi="宋体"/>
          <w:sz w:val="24"/>
        </w:rPr>
        <w:t>固定</w:t>
      </w:r>
      <w:r w:rsidR="006814EA">
        <w:rPr>
          <w:rFonts w:ascii="宋体" w:hAnsi="宋体" w:hint="eastAsia"/>
          <w:sz w:val="24"/>
        </w:rPr>
        <w:t>申购费不设优惠。</w:t>
      </w:r>
    </w:p>
    <w:p w:rsidR="003840FE" w:rsidRDefault="003840FE" w:rsidP="00980F16">
      <w:pPr>
        <w:spacing w:line="360" w:lineRule="auto"/>
        <w:ind w:firstLineChars="200" w:firstLine="480"/>
        <w:jc w:val="left"/>
        <w:rPr>
          <w:rFonts w:ascii="宋体" w:hAnsi="宋体" w:hint="eastAsia"/>
          <w:sz w:val="24"/>
        </w:rPr>
      </w:pPr>
      <w:r>
        <w:rPr>
          <w:rFonts w:hint="eastAsia"/>
          <w:sz w:val="24"/>
        </w:rPr>
        <w:t>投资者可登录基金</w:t>
      </w:r>
      <w:r>
        <w:rPr>
          <w:sz w:val="24"/>
        </w:rPr>
        <w:t>管理人</w:t>
      </w:r>
      <w:r w:rsidRPr="00C65D53">
        <w:rPr>
          <w:rFonts w:hAnsi="宋体"/>
          <w:color w:val="000000"/>
          <w:sz w:val="24"/>
        </w:rPr>
        <w:t>网站（</w:t>
      </w:r>
      <w:r w:rsidRPr="00C65D53">
        <w:rPr>
          <w:color w:val="000000"/>
          <w:sz w:val="24"/>
        </w:rPr>
        <w:t>www.ChinaAMC.com</w:t>
      </w:r>
      <w:r w:rsidRPr="00C65D53">
        <w:rPr>
          <w:rFonts w:hAnsi="宋体"/>
          <w:color w:val="000000"/>
          <w:sz w:val="24"/>
        </w:rPr>
        <w:t>）</w:t>
      </w:r>
      <w:r>
        <w:rPr>
          <w:rFonts w:hAnsi="宋体" w:hint="eastAsia"/>
          <w:color w:val="000000"/>
          <w:sz w:val="24"/>
        </w:rPr>
        <w:t>查阅各基金基金合同、招募说明书、基金产品资料概要及其更新，</w:t>
      </w:r>
      <w:r>
        <w:rPr>
          <w:rFonts w:hint="eastAsia"/>
          <w:sz w:val="24"/>
        </w:rPr>
        <w:t>如有疑问，投资者</w:t>
      </w:r>
      <w:r>
        <w:rPr>
          <w:rFonts w:hAnsi="宋体" w:hint="eastAsia"/>
          <w:color w:val="000000"/>
          <w:sz w:val="24"/>
        </w:rPr>
        <w:t>可</w:t>
      </w:r>
      <w:r w:rsidRPr="00C65D53">
        <w:rPr>
          <w:rFonts w:hAnsi="宋体"/>
          <w:color w:val="000000"/>
          <w:sz w:val="24"/>
        </w:rPr>
        <w:t>登录</w:t>
      </w:r>
      <w:r>
        <w:rPr>
          <w:rFonts w:hint="eastAsia"/>
          <w:sz w:val="24"/>
        </w:rPr>
        <w:t>基金</w:t>
      </w:r>
      <w:r>
        <w:rPr>
          <w:sz w:val="24"/>
        </w:rPr>
        <w:t>管理人</w:t>
      </w:r>
      <w:r w:rsidRPr="00C65D53">
        <w:rPr>
          <w:rFonts w:hAnsi="宋体"/>
          <w:color w:val="000000"/>
          <w:sz w:val="24"/>
        </w:rPr>
        <w:t>网站</w:t>
      </w:r>
      <w:r>
        <w:rPr>
          <w:rFonts w:hAnsi="宋体" w:hint="eastAsia"/>
          <w:color w:val="000000"/>
          <w:sz w:val="24"/>
        </w:rPr>
        <w:t>或</w:t>
      </w:r>
      <w:r w:rsidRPr="00C65D53">
        <w:rPr>
          <w:rFonts w:hAnsi="宋体"/>
          <w:color w:val="000000"/>
          <w:sz w:val="24"/>
        </w:rPr>
        <w:t>拨打</w:t>
      </w:r>
      <w:r>
        <w:rPr>
          <w:rFonts w:hint="eastAsia"/>
          <w:sz w:val="24"/>
        </w:rPr>
        <w:t>基金</w:t>
      </w:r>
      <w:r>
        <w:rPr>
          <w:sz w:val="24"/>
        </w:rPr>
        <w:t>管理人</w:t>
      </w:r>
      <w:r w:rsidRPr="00C65D53">
        <w:rPr>
          <w:rFonts w:hAnsi="宋体"/>
          <w:color w:val="000000"/>
          <w:sz w:val="24"/>
        </w:rPr>
        <w:t>客户服务电话（</w:t>
      </w:r>
      <w:r w:rsidRPr="00C65D53">
        <w:rPr>
          <w:color w:val="000000"/>
          <w:sz w:val="24"/>
        </w:rPr>
        <w:t>400-818-6666</w:t>
      </w:r>
      <w:r w:rsidRPr="00C65D53">
        <w:rPr>
          <w:rFonts w:hAnsi="宋体"/>
          <w:color w:val="000000"/>
          <w:sz w:val="24"/>
        </w:rPr>
        <w:t>）了解</w:t>
      </w:r>
      <w:r>
        <w:rPr>
          <w:rFonts w:hAnsi="宋体" w:hint="eastAsia"/>
          <w:color w:val="000000"/>
          <w:sz w:val="24"/>
        </w:rPr>
        <w:t>、咨询</w:t>
      </w:r>
      <w:r w:rsidRPr="00C65D53">
        <w:rPr>
          <w:rFonts w:hAnsi="宋体" w:hint="eastAsia"/>
          <w:color w:val="000000"/>
          <w:sz w:val="24"/>
        </w:rPr>
        <w:t>相关事宜</w:t>
      </w:r>
      <w:r w:rsidRPr="00C65D53">
        <w:rPr>
          <w:rFonts w:hAnsi="宋体" w:hint="eastAsia"/>
          <w:sz w:val="24"/>
        </w:rPr>
        <w:t>。</w:t>
      </w:r>
    </w:p>
    <w:p w:rsidR="008B1693" w:rsidRPr="00C47569" w:rsidRDefault="008B1693" w:rsidP="00C47569">
      <w:pPr>
        <w:spacing w:line="360" w:lineRule="auto"/>
        <w:ind w:firstLineChars="200" w:firstLine="482"/>
        <w:jc w:val="left"/>
        <w:rPr>
          <w:rFonts w:hint="eastAsia"/>
          <w:sz w:val="24"/>
        </w:rPr>
      </w:pPr>
      <w:r w:rsidRPr="007F0380">
        <w:rPr>
          <w:rFonts w:hAnsi="宋体" w:hint="eastAsia"/>
          <w:b/>
          <w:color w:val="000000"/>
          <w:sz w:val="24"/>
        </w:rPr>
        <w:t>风险提示：</w:t>
      </w: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基金合同、招募说明书、基金产品资料概要等法律文件，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D576B3" w:rsidRDefault="00D576B3" w:rsidP="00D576B3">
      <w:pPr>
        <w:spacing w:line="360" w:lineRule="auto"/>
        <w:ind w:firstLineChars="200" w:firstLine="480"/>
        <w:rPr>
          <w:rFonts w:ascii="宋体" w:hAnsi="宋体" w:hint="eastAsia"/>
          <w:color w:val="000000"/>
          <w:sz w:val="24"/>
        </w:rPr>
      </w:pPr>
      <w:r w:rsidRPr="00C65D53">
        <w:rPr>
          <w:rFonts w:ascii="宋体" w:hAnsi="宋体"/>
          <w:color w:val="000000"/>
          <w:sz w:val="24"/>
        </w:rPr>
        <w:t>特此公告</w:t>
      </w:r>
    </w:p>
    <w:p w:rsidR="00DD7A56" w:rsidRPr="00C65D53" w:rsidRDefault="00DD7A56" w:rsidP="00DD7A56">
      <w:pPr>
        <w:spacing w:line="360" w:lineRule="auto"/>
        <w:rPr>
          <w:rFonts w:ascii="宋体" w:hAnsi="宋体"/>
          <w:color w:val="000000"/>
          <w:sz w:val="24"/>
        </w:rPr>
      </w:pPr>
    </w:p>
    <w:p w:rsidR="00317375" w:rsidRDefault="00317375" w:rsidP="00D576B3">
      <w:pPr>
        <w:spacing w:line="360" w:lineRule="auto"/>
        <w:jc w:val="right"/>
        <w:rPr>
          <w:rFonts w:ascii="宋体" w:hAnsi="宋体"/>
          <w:color w:val="000000"/>
          <w:sz w:val="24"/>
        </w:rPr>
      </w:pPr>
    </w:p>
    <w:p w:rsidR="00D576B3" w:rsidRPr="00C65D53" w:rsidRDefault="00D576B3" w:rsidP="00D576B3">
      <w:pPr>
        <w:spacing w:line="360" w:lineRule="auto"/>
        <w:jc w:val="right"/>
        <w:rPr>
          <w:rFonts w:ascii="宋体" w:hAnsi="宋体"/>
          <w:color w:val="000000"/>
          <w:sz w:val="24"/>
        </w:rPr>
      </w:pPr>
      <w:r w:rsidRPr="00C65D53">
        <w:rPr>
          <w:rFonts w:ascii="宋体" w:hAnsi="宋体"/>
          <w:color w:val="000000"/>
          <w:sz w:val="24"/>
        </w:rPr>
        <w:t>华夏基金管理有限公司</w:t>
      </w:r>
    </w:p>
    <w:p w:rsidR="00D576B3" w:rsidRPr="00C65D53" w:rsidRDefault="00D576B3" w:rsidP="00D576B3">
      <w:pPr>
        <w:spacing w:line="360" w:lineRule="auto"/>
        <w:jc w:val="right"/>
        <w:rPr>
          <w:rFonts w:ascii="宋体" w:hAnsi="宋体"/>
          <w:sz w:val="24"/>
        </w:rPr>
      </w:pPr>
      <w:r w:rsidRPr="00C65D53">
        <w:rPr>
          <w:rFonts w:ascii="宋体" w:hAnsi="宋体"/>
          <w:color w:val="000000"/>
          <w:sz w:val="24"/>
        </w:rPr>
        <w:t>二○</w:t>
      </w:r>
      <w:r w:rsidR="006F2897">
        <w:rPr>
          <w:rFonts w:ascii="宋体" w:hAnsi="宋体" w:hint="eastAsia"/>
          <w:color w:val="000000"/>
          <w:sz w:val="24"/>
        </w:rPr>
        <w:t>二一</w:t>
      </w:r>
      <w:r w:rsidRPr="00C65D53">
        <w:rPr>
          <w:rFonts w:ascii="宋体" w:hAnsi="宋体"/>
          <w:color w:val="000000"/>
          <w:sz w:val="24"/>
        </w:rPr>
        <w:t>年</w:t>
      </w:r>
      <w:r w:rsidR="00F53425">
        <w:rPr>
          <w:rFonts w:hint="eastAsia"/>
          <w:color w:val="000000"/>
          <w:sz w:val="24"/>
        </w:rPr>
        <w:t>十二</w:t>
      </w:r>
      <w:r w:rsidRPr="00953BDC">
        <w:rPr>
          <w:color w:val="000000"/>
          <w:sz w:val="24"/>
        </w:rPr>
        <w:t>月</w:t>
      </w:r>
      <w:r w:rsidR="00154AC0">
        <w:rPr>
          <w:rFonts w:hint="eastAsia"/>
          <w:color w:val="000000"/>
          <w:sz w:val="24"/>
        </w:rPr>
        <w:t>二十</w:t>
      </w:r>
      <w:r w:rsidR="003840FE">
        <w:rPr>
          <w:rFonts w:hint="eastAsia"/>
          <w:color w:val="000000"/>
          <w:sz w:val="24"/>
        </w:rPr>
        <w:t>九</w:t>
      </w:r>
      <w:r w:rsidRPr="00953BDC">
        <w:rPr>
          <w:color w:val="000000"/>
          <w:sz w:val="24"/>
        </w:rPr>
        <w:t>日</w:t>
      </w:r>
    </w:p>
    <w:p w:rsidR="008A049D" w:rsidRDefault="008A049D"/>
    <w:sectPr w:rsidR="008A049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E6" w:rsidRDefault="00C40CE6">
      <w:r>
        <w:separator/>
      </w:r>
    </w:p>
  </w:endnote>
  <w:endnote w:type="continuationSeparator" w:id="0">
    <w:p w:rsidR="00C40CE6" w:rsidRDefault="00C40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A5" w:rsidRDefault="003B3BA5" w:rsidP="00D576B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B3BA5" w:rsidRDefault="003B3BA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A5" w:rsidRDefault="003B3BA5" w:rsidP="00D576B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F7527">
      <w:rPr>
        <w:rStyle w:val="a4"/>
        <w:noProof/>
      </w:rPr>
      <w:t>1</w:t>
    </w:r>
    <w:r>
      <w:rPr>
        <w:rStyle w:val="a4"/>
      </w:rPr>
      <w:fldChar w:fldCharType="end"/>
    </w:r>
  </w:p>
  <w:p w:rsidR="003B3BA5" w:rsidRDefault="003B3BA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1C" w:rsidRDefault="004826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E6" w:rsidRDefault="00C40CE6">
      <w:r>
        <w:separator/>
      </w:r>
    </w:p>
  </w:footnote>
  <w:footnote w:type="continuationSeparator" w:id="0">
    <w:p w:rsidR="00C40CE6" w:rsidRDefault="00C40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1C" w:rsidRDefault="004826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E2" w:rsidRDefault="000231E2" w:rsidP="00076B71">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1C" w:rsidRDefault="004826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00E"/>
    <w:multiLevelType w:val="hybridMultilevel"/>
    <w:tmpl w:val="A31E3CBE"/>
    <w:lvl w:ilvl="0" w:tplc="BC7A23C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0D9661E"/>
    <w:multiLevelType w:val="hybridMultilevel"/>
    <w:tmpl w:val="0E5C4098"/>
    <w:lvl w:ilvl="0" w:tplc="A6C2FE1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6816099"/>
    <w:multiLevelType w:val="hybridMultilevel"/>
    <w:tmpl w:val="4292711E"/>
    <w:lvl w:ilvl="0" w:tplc="DD6E6A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76B3"/>
    <w:rsid w:val="00000DB8"/>
    <w:rsid w:val="00001D01"/>
    <w:rsid w:val="00001DA9"/>
    <w:rsid w:val="0000241D"/>
    <w:rsid w:val="000045FD"/>
    <w:rsid w:val="00004E9F"/>
    <w:rsid w:val="0000671C"/>
    <w:rsid w:val="00020A13"/>
    <w:rsid w:val="000231E2"/>
    <w:rsid w:val="00026411"/>
    <w:rsid w:val="00027CD3"/>
    <w:rsid w:val="000340FE"/>
    <w:rsid w:val="00035ADC"/>
    <w:rsid w:val="000376BB"/>
    <w:rsid w:val="000404F2"/>
    <w:rsid w:val="00040A16"/>
    <w:rsid w:val="00045747"/>
    <w:rsid w:val="00045980"/>
    <w:rsid w:val="00045A16"/>
    <w:rsid w:val="00054689"/>
    <w:rsid w:val="000553E7"/>
    <w:rsid w:val="0005540E"/>
    <w:rsid w:val="000664E9"/>
    <w:rsid w:val="00070888"/>
    <w:rsid w:val="000722A0"/>
    <w:rsid w:val="00076B71"/>
    <w:rsid w:val="00077059"/>
    <w:rsid w:val="0008146B"/>
    <w:rsid w:val="00081AFD"/>
    <w:rsid w:val="00082A04"/>
    <w:rsid w:val="00083261"/>
    <w:rsid w:val="00087045"/>
    <w:rsid w:val="00091134"/>
    <w:rsid w:val="00097739"/>
    <w:rsid w:val="000A15FE"/>
    <w:rsid w:val="000A39A3"/>
    <w:rsid w:val="000A5240"/>
    <w:rsid w:val="000B0999"/>
    <w:rsid w:val="000B2BA6"/>
    <w:rsid w:val="000B6F5C"/>
    <w:rsid w:val="000C273E"/>
    <w:rsid w:val="000C5299"/>
    <w:rsid w:val="000C75A5"/>
    <w:rsid w:val="000D54AB"/>
    <w:rsid w:val="000D738F"/>
    <w:rsid w:val="000E1F8E"/>
    <w:rsid w:val="000F0BB3"/>
    <w:rsid w:val="000F41FE"/>
    <w:rsid w:val="000F44AC"/>
    <w:rsid w:val="000F73F4"/>
    <w:rsid w:val="00106B84"/>
    <w:rsid w:val="00113B60"/>
    <w:rsid w:val="00113B99"/>
    <w:rsid w:val="00120D39"/>
    <w:rsid w:val="0012399D"/>
    <w:rsid w:val="00133085"/>
    <w:rsid w:val="00135D53"/>
    <w:rsid w:val="00140FB0"/>
    <w:rsid w:val="00146C9E"/>
    <w:rsid w:val="00152EB5"/>
    <w:rsid w:val="00153369"/>
    <w:rsid w:val="00153F29"/>
    <w:rsid w:val="00154AC0"/>
    <w:rsid w:val="001556B1"/>
    <w:rsid w:val="00155724"/>
    <w:rsid w:val="0017161A"/>
    <w:rsid w:val="00183036"/>
    <w:rsid w:val="0018737C"/>
    <w:rsid w:val="00193981"/>
    <w:rsid w:val="00194C20"/>
    <w:rsid w:val="001A2763"/>
    <w:rsid w:val="001A2F95"/>
    <w:rsid w:val="001A46AE"/>
    <w:rsid w:val="001B1116"/>
    <w:rsid w:val="001B41B1"/>
    <w:rsid w:val="001B71EA"/>
    <w:rsid w:val="001C6059"/>
    <w:rsid w:val="001C7262"/>
    <w:rsid w:val="001D0B6D"/>
    <w:rsid w:val="001D5F42"/>
    <w:rsid w:val="001E458D"/>
    <w:rsid w:val="001E667B"/>
    <w:rsid w:val="001F024A"/>
    <w:rsid w:val="001F1251"/>
    <w:rsid w:val="001F2855"/>
    <w:rsid w:val="001F5360"/>
    <w:rsid w:val="001F5DC6"/>
    <w:rsid w:val="0021288C"/>
    <w:rsid w:val="002165B2"/>
    <w:rsid w:val="00233246"/>
    <w:rsid w:val="0023365E"/>
    <w:rsid w:val="002452B2"/>
    <w:rsid w:val="00245419"/>
    <w:rsid w:val="00247680"/>
    <w:rsid w:val="002514BE"/>
    <w:rsid w:val="00251CF4"/>
    <w:rsid w:val="0025394A"/>
    <w:rsid w:val="00256507"/>
    <w:rsid w:val="00256725"/>
    <w:rsid w:val="0026455B"/>
    <w:rsid w:val="00267B6E"/>
    <w:rsid w:val="0028051A"/>
    <w:rsid w:val="00281150"/>
    <w:rsid w:val="00287CBF"/>
    <w:rsid w:val="0029031E"/>
    <w:rsid w:val="0029424A"/>
    <w:rsid w:val="002A1EEC"/>
    <w:rsid w:val="002A2A46"/>
    <w:rsid w:val="002A569F"/>
    <w:rsid w:val="002B1C6E"/>
    <w:rsid w:val="002B41E4"/>
    <w:rsid w:val="002C02BC"/>
    <w:rsid w:val="002C2B8F"/>
    <w:rsid w:val="002C508F"/>
    <w:rsid w:val="002C7F5B"/>
    <w:rsid w:val="002D552D"/>
    <w:rsid w:val="002D79AA"/>
    <w:rsid w:val="002F36C7"/>
    <w:rsid w:val="002F5116"/>
    <w:rsid w:val="00300F5E"/>
    <w:rsid w:val="0030116A"/>
    <w:rsid w:val="00306056"/>
    <w:rsid w:val="003070F2"/>
    <w:rsid w:val="0031076B"/>
    <w:rsid w:val="003142D8"/>
    <w:rsid w:val="0031686A"/>
    <w:rsid w:val="00317375"/>
    <w:rsid w:val="00320785"/>
    <w:rsid w:val="00322447"/>
    <w:rsid w:val="0032283D"/>
    <w:rsid w:val="00325994"/>
    <w:rsid w:val="00327E5F"/>
    <w:rsid w:val="0033036C"/>
    <w:rsid w:val="0033170E"/>
    <w:rsid w:val="00332A74"/>
    <w:rsid w:val="00333A07"/>
    <w:rsid w:val="003346A8"/>
    <w:rsid w:val="00337980"/>
    <w:rsid w:val="00340914"/>
    <w:rsid w:val="00342E3A"/>
    <w:rsid w:val="003463FA"/>
    <w:rsid w:val="003476B6"/>
    <w:rsid w:val="00352789"/>
    <w:rsid w:val="00354D43"/>
    <w:rsid w:val="00355123"/>
    <w:rsid w:val="0036275C"/>
    <w:rsid w:val="00366A39"/>
    <w:rsid w:val="00370D6B"/>
    <w:rsid w:val="0037443E"/>
    <w:rsid w:val="003760B3"/>
    <w:rsid w:val="003772C0"/>
    <w:rsid w:val="003840FE"/>
    <w:rsid w:val="00392850"/>
    <w:rsid w:val="00396917"/>
    <w:rsid w:val="003A7599"/>
    <w:rsid w:val="003B123A"/>
    <w:rsid w:val="003B1874"/>
    <w:rsid w:val="003B3BA5"/>
    <w:rsid w:val="003C4359"/>
    <w:rsid w:val="003C79A5"/>
    <w:rsid w:val="003D038D"/>
    <w:rsid w:val="003D0B7A"/>
    <w:rsid w:val="003D2802"/>
    <w:rsid w:val="003D485C"/>
    <w:rsid w:val="003E0D5C"/>
    <w:rsid w:val="003E1B63"/>
    <w:rsid w:val="003F2D21"/>
    <w:rsid w:val="00401B5A"/>
    <w:rsid w:val="00402CDB"/>
    <w:rsid w:val="004079A2"/>
    <w:rsid w:val="0041028C"/>
    <w:rsid w:val="004117A9"/>
    <w:rsid w:val="00416E2B"/>
    <w:rsid w:val="00416FD9"/>
    <w:rsid w:val="00417A9F"/>
    <w:rsid w:val="00424430"/>
    <w:rsid w:val="00430921"/>
    <w:rsid w:val="004310E1"/>
    <w:rsid w:val="00442C0F"/>
    <w:rsid w:val="00443617"/>
    <w:rsid w:val="004448B0"/>
    <w:rsid w:val="004501FF"/>
    <w:rsid w:val="00454C58"/>
    <w:rsid w:val="00461EBB"/>
    <w:rsid w:val="0046636F"/>
    <w:rsid w:val="004766A5"/>
    <w:rsid w:val="00477C79"/>
    <w:rsid w:val="00481C6B"/>
    <w:rsid w:val="0048261C"/>
    <w:rsid w:val="004A4B69"/>
    <w:rsid w:val="004B6D12"/>
    <w:rsid w:val="004C0633"/>
    <w:rsid w:val="004C4958"/>
    <w:rsid w:val="004C55D2"/>
    <w:rsid w:val="004C6692"/>
    <w:rsid w:val="004D11B1"/>
    <w:rsid w:val="004D2A02"/>
    <w:rsid w:val="004D50AC"/>
    <w:rsid w:val="004E0EC7"/>
    <w:rsid w:val="004E3796"/>
    <w:rsid w:val="004E5AFB"/>
    <w:rsid w:val="004F1CC1"/>
    <w:rsid w:val="004F33B8"/>
    <w:rsid w:val="004F6D1D"/>
    <w:rsid w:val="00500F8B"/>
    <w:rsid w:val="0050375B"/>
    <w:rsid w:val="00503F4D"/>
    <w:rsid w:val="00513820"/>
    <w:rsid w:val="00521315"/>
    <w:rsid w:val="00525BB6"/>
    <w:rsid w:val="00530461"/>
    <w:rsid w:val="00534273"/>
    <w:rsid w:val="005342DF"/>
    <w:rsid w:val="00537469"/>
    <w:rsid w:val="005427EE"/>
    <w:rsid w:val="00544F4B"/>
    <w:rsid w:val="00552BDB"/>
    <w:rsid w:val="00552D6D"/>
    <w:rsid w:val="00555B79"/>
    <w:rsid w:val="00557F49"/>
    <w:rsid w:val="005651BA"/>
    <w:rsid w:val="00567DFD"/>
    <w:rsid w:val="00582C09"/>
    <w:rsid w:val="005847B3"/>
    <w:rsid w:val="005907F4"/>
    <w:rsid w:val="005974D7"/>
    <w:rsid w:val="005A003C"/>
    <w:rsid w:val="005A05CB"/>
    <w:rsid w:val="005A28CC"/>
    <w:rsid w:val="005A28E2"/>
    <w:rsid w:val="005A4F6E"/>
    <w:rsid w:val="005A5671"/>
    <w:rsid w:val="005B2653"/>
    <w:rsid w:val="005B4BD4"/>
    <w:rsid w:val="005C41F5"/>
    <w:rsid w:val="005D2346"/>
    <w:rsid w:val="005D6517"/>
    <w:rsid w:val="005F0EC7"/>
    <w:rsid w:val="005F2325"/>
    <w:rsid w:val="005F5AFB"/>
    <w:rsid w:val="00600DD9"/>
    <w:rsid w:val="0060196D"/>
    <w:rsid w:val="00602567"/>
    <w:rsid w:val="006127A6"/>
    <w:rsid w:val="00613FD9"/>
    <w:rsid w:val="00615FA1"/>
    <w:rsid w:val="00622971"/>
    <w:rsid w:val="0062320B"/>
    <w:rsid w:val="006247B4"/>
    <w:rsid w:val="00625CB1"/>
    <w:rsid w:val="00625F7B"/>
    <w:rsid w:val="0065404C"/>
    <w:rsid w:val="00656885"/>
    <w:rsid w:val="0066364E"/>
    <w:rsid w:val="00666C09"/>
    <w:rsid w:val="0067144E"/>
    <w:rsid w:val="0067188C"/>
    <w:rsid w:val="00671D5D"/>
    <w:rsid w:val="00673D39"/>
    <w:rsid w:val="006814EA"/>
    <w:rsid w:val="0068373C"/>
    <w:rsid w:val="0069470E"/>
    <w:rsid w:val="00695A14"/>
    <w:rsid w:val="00696BE4"/>
    <w:rsid w:val="006A076A"/>
    <w:rsid w:val="006A5787"/>
    <w:rsid w:val="006B7E9D"/>
    <w:rsid w:val="006C4D54"/>
    <w:rsid w:val="006C5DA3"/>
    <w:rsid w:val="006C65C0"/>
    <w:rsid w:val="006C7487"/>
    <w:rsid w:val="006D4C0F"/>
    <w:rsid w:val="006D579A"/>
    <w:rsid w:val="006E1F79"/>
    <w:rsid w:val="006E5CAD"/>
    <w:rsid w:val="006F2897"/>
    <w:rsid w:val="006F450C"/>
    <w:rsid w:val="006F5DBC"/>
    <w:rsid w:val="006F6FE3"/>
    <w:rsid w:val="00703AF4"/>
    <w:rsid w:val="00713D5C"/>
    <w:rsid w:val="00715EB4"/>
    <w:rsid w:val="00716BAC"/>
    <w:rsid w:val="0071784E"/>
    <w:rsid w:val="00721B27"/>
    <w:rsid w:val="007231A4"/>
    <w:rsid w:val="00730E6E"/>
    <w:rsid w:val="007349C6"/>
    <w:rsid w:val="007356AB"/>
    <w:rsid w:val="0073759F"/>
    <w:rsid w:val="0074007F"/>
    <w:rsid w:val="00743EA6"/>
    <w:rsid w:val="00750205"/>
    <w:rsid w:val="00761735"/>
    <w:rsid w:val="00763BE4"/>
    <w:rsid w:val="00765FE1"/>
    <w:rsid w:val="00773CE1"/>
    <w:rsid w:val="00780406"/>
    <w:rsid w:val="00783021"/>
    <w:rsid w:val="00791C08"/>
    <w:rsid w:val="00794C16"/>
    <w:rsid w:val="00795162"/>
    <w:rsid w:val="007A2122"/>
    <w:rsid w:val="007A2825"/>
    <w:rsid w:val="007A6859"/>
    <w:rsid w:val="007A7A90"/>
    <w:rsid w:val="007B1491"/>
    <w:rsid w:val="007B52CD"/>
    <w:rsid w:val="007B55BF"/>
    <w:rsid w:val="007B7638"/>
    <w:rsid w:val="007C0DA7"/>
    <w:rsid w:val="007C233F"/>
    <w:rsid w:val="007C2AE7"/>
    <w:rsid w:val="007C7190"/>
    <w:rsid w:val="007C735D"/>
    <w:rsid w:val="007D00AA"/>
    <w:rsid w:val="007D5E46"/>
    <w:rsid w:val="007D5FC7"/>
    <w:rsid w:val="007E19F6"/>
    <w:rsid w:val="007F0137"/>
    <w:rsid w:val="007F06AE"/>
    <w:rsid w:val="007F0C84"/>
    <w:rsid w:val="00802DFC"/>
    <w:rsid w:val="00803763"/>
    <w:rsid w:val="00804A5E"/>
    <w:rsid w:val="00812087"/>
    <w:rsid w:val="008223D5"/>
    <w:rsid w:val="008234EE"/>
    <w:rsid w:val="00827048"/>
    <w:rsid w:val="00832E97"/>
    <w:rsid w:val="00840034"/>
    <w:rsid w:val="008457F4"/>
    <w:rsid w:val="00845BF1"/>
    <w:rsid w:val="00852DF6"/>
    <w:rsid w:val="008638BE"/>
    <w:rsid w:val="00864B61"/>
    <w:rsid w:val="00866D98"/>
    <w:rsid w:val="00867490"/>
    <w:rsid w:val="00867C17"/>
    <w:rsid w:val="00875E68"/>
    <w:rsid w:val="008875EA"/>
    <w:rsid w:val="00891856"/>
    <w:rsid w:val="0089261E"/>
    <w:rsid w:val="00895B8F"/>
    <w:rsid w:val="008A049D"/>
    <w:rsid w:val="008A04DF"/>
    <w:rsid w:val="008A170C"/>
    <w:rsid w:val="008B13D7"/>
    <w:rsid w:val="008B1603"/>
    <w:rsid w:val="008B1693"/>
    <w:rsid w:val="008B6735"/>
    <w:rsid w:val="008D2A52"/>
    <w:rsid w:val="008D5995"/>
    <w:rsid w:val="008D68FE"/>
    <w:rsid w:val="008E08BC"/>
    <w:rsid w:val="008E44DB"/>
    <w:rsid w:val="008E7403"/>
    <w:rsid w:val="009012DE"/>
    <w:rsid w:val="00902F52"/>
    <w:rsid w:val="00911836"/>
    <w:rsid w:val="00920E23"/>
    <w:rsid w:val="00927AC2"/>
    <w:rsid w:val="00932370"/>
    <w:rsid w:val="00933348"/>
    <w:rsid w:val="009358B2"/>
    <w:rsid w:val="0093673F"/>
    <w:rsid w:val="00945804"/>
    <w:rsid w:val="00953BDC"/>
    <w:rsid w:val="00954A26"/>
    <w:rsid w:val="00964156"/>
    <w:rsid w:val="00965E1A"/>
    <w:rsid w:val="00967181"/>
    <w:rsid w:val="009675EE"/>
    <w:rsid w:val="00967E2B"/>
    <w:rsid w:val="00973993"/>
    <w:rsid w:val="00980F16"/>
    <w:rsid w:val="00987BA2"/>
    <w:rsid w:val="0099420C"/>
    <w:rsid w:val="00994E32"/>
    <w:rsid w:val="009967AE"/>
    <w:rsid w:val="009976C2"/>
    <w:rsid w:val="009A47D0"/>
    <w:rsid w:val="009B3D72"/>
    <w:rsid w:val="009B4CA9"/>
    <w:rsid w:val="009B5238"/>
    <w:rsid w:val="009C0680"/>
    <w:rsid w:val="009C2145"/>
    <w:rsid w:val="009D0821"/>
    <w:rsid w:val="009D18FB"/>
    <w:rsid w:val="009D2259"/>
    <w:rsid w:val="009D28F3"/>
    <w:rsid w:val="009D2D07"/>
    <w:rsid w:val="009E3823"/>
    <w:rsid w:val="009F015F"/>
    <w:rsid w:val="009F022E"/>
    <w:rsid w:val="009F3C01"/>
    <w:rsid w:val="009F423F"/>
    <w:rsid w:val="009F7DB4"/>
    <w:rsid w:val="00A076F5"/>
    <w:rsid w:val="00A223BF"/>
    <w:rsid w:val="00A24128"/>
    <w:rsid w:val="00A2603C"/>
    <w:rsid w:val="00A26235"/>
    <w:rsid w:val="00A31A15"/>
    <w:rsid w:val="00A34745"/>
    <w:rsid w:val="00A40E05"/>
    <w:rsid w:val="00A4139A"/>
    <w:rsid w:val="00A416BC"/>
    <w:rsid w:val="00A44925"/>
    <w:rsid w:val="00A475AC"/>
    <w:rsid w:val="00A52A98"/>
    <w:rsid w:val="00A60237"/>
    <w:rsid w:val="00A64201"/>
    <w:rsid w:val="00A6462F"/>
    <w:rsid w:val="00A6626E"/>
    <w:rsid w:val="00A725A6"/>
    <w:rsid w:val="00A72B1C"/>
    <w:rsid w:val="00A80CB4"/>
    <w:rsid w:val="00A81D8D"/>
    <w:rsid w:val="00A84C7E"/>
    <w:rsid w:val="00A9777D"/>
    <w:rsid w:val="00AA1B88"/>
    <w:rsid w:val="00AA4FB1"/>
    <w:rsid w:val="00AB08BE"/>
    <w:rsid w:val="00AB6EE1"/>
    <w:rsid w:val="00AC4BA4"/>
    <w:rsid w:val="00AC54D8"/>
    <w:rsid w:val="00AC5EDD"/>
    <w:rsid w:val="00AC7F82"/>
    <w:rsid w:val="00AD1F58"/>
    <w:rsid w:val="00AD2812"/>
    <w:rsid w:val="00AD423A"/>
    <w:rsid w:val="00AD4BD2"/>
    <w:rsid w:val="00AD5890"/>
    <w:rsid w:val="00AE131F"/>
    <w:rsid w:val="00AE1500"/>
    <w:rsid w:val="00AE4AEC"/>
    <w:rsid w:val="00AF2DAA"/>
    <w:rsid w:val="00AF2FA1"/>
    <w:rsid w:val="00AF5E07"/>
    <w:rsid w:val="00AF7527"/>
    <w:rsid w:val="00B01068"/>
    <w:rsid w:val="00B024E5"/>
    <w:rsid w:val="00B029DA"/>
    <w:rsid w:val="00B178D1"/>
    <w:rsid w:val="00B26988"/>
    <w:rsid w:val="00B26C07"/>
    <w:rsid w:val="00B26DB6"/>
    <w:rsid w:val="00B33B53"/>
    <w:rsid w:val="00B3749E"/>
    <w:rsid w:val="00B40B02"/>
    <w:rsid w:val="00B44E5A"/>
    <w:rsid w:val="00B45A54"/>
    <w:rsid w:val="00B5271B"/>
    <w:rsid w:val="00B56280"/>
    <w:rsid w:val="00B60803"/>
    <w:rsid w:val="00B61920"/>
    <w:rsid w:val="00B62687"/>
    <w:rsid w:val="00B65C02"/>
    <w:rsid w:val="00B73ADB"/>
    <w:rsid w:val="00B7550E"/>
    <w:rsid w:val="00B77943"/>
    <w:rsid w:val="00B818A4"/>
    <w:rsid w:val="00B819A7"/>
    <w:rsid w:val="00B8216D"/>
    <w:rsid w:val="00B87B51"/>
    <w:rsid w:val="00BA7D48"/>
    <w:rsid w:val="00BA7E20"/>
    <w:rsid w:val="00BB133D"/>
    <w:rsid w:val="00BB2307"/>
    <w:rsid w:val="00BB3490"/>
    <w:rsid w:val="00BB3AF2"/>
    <w:rsid w:val="00BC0B16"/>
    <w:rsid w:val="00BC1530"/>
    <w:rsid w:val="00BD070C"/>
    <w:rsid w:val="00BD63FD"/>
    <w:rsid w:val="00BF1897"/>
    <w:rsid w:val="00BF458F"/>
    <w:rsid w:val="00C03041"/>
    <w:rsid w:val="00C05BC4"/>
    <w:rsid w:val="00C068BB"/>
    <w:rsid w:val="00C101FD"/>
    <w:rsid w:val="00C121B3"/>
    <w:rsid w:val="00C121EB"/>
    <w:rsid w:val="00C142A0"/>
    <w:rsid w:val="00C2238A"/>
    <w:rsid w:val="00C265D7"/>
    <w:rsid w:val="00C30355"/>
    <w:rsid w:val="00C30E5F"/>
    <w:rsid w:val="00C40CE6"/>
    <w:rsid w:val="00C41FC1"/>
    <w:rsid w:val="00C47569"/>
    <w:rsid w:val="00C50314"/>
    <w:rsid w:val="00C5214E"/>
    <w:rsid w:val="00C52B05"/>
    <w:rsid w:val="00C56EBD"/>
    <w:rsid w:val="00C579EB"/>
    <w:rsid w:val="00C606E2"/>
    <w:rsid w:val="00C65D53"/>
    <w:rsid w:val="00C91704"/>
    <w:rsid w:val="00C923D9"/>
    <w:rsid w:val="00CA105F"/>
    <w:rsid w:val="00CA2C18"/>
    <w:rsid w:val="00CA7507"/>
    <w:rsid w:val="00CB3CCA"/>
    <w:rsid w:val="00CB52B9"/>
    <w:rsid w:val="00CB58CA"/>
    <w:rsid w:val="00CC0BE2"/>
    <w:rsid w:val="00CD582C"/>
    <w:rsid w:val="00CE2519"/>
    <w:rsid w:val="00CE4A46"/>
    <w:rsid w:val="00CE561E"/>
    <w:rsid w:val="00CE6225"/>
    <w:rsid w:val="00CF6BE6"/>
    <w:rsid w:val="00D0202D"/>
    <w:rsid w:val="00D11531"/>
    <w:rsid w:val="00D119AD"/>
    <w:rsid w:val="00D11BCA"/>
    <w:rsid w:val="00D240E7"/>
    <w:rsid w:val="00D24860"/>
    <w:rsid w:val="00D339AB"/>
    <w:rsid w:val="00D343C9"/>
    <w:rsid w:val="00D36455"/>
    <w:rsid w:val="00D428AA"/>
    <w:rsid w:val="00D4353A"/>
    <w:rsid w:val="00D44DD5"/>
    <w:rsid w:val="00D46CBA"/>
    <w:rsid w:val="00D527F9"/>
    <w:rsid w:val="00D5575E"/>
    <w:rsid w:val="00D576B3"/>
    <w:rsid w:val="00D61CB8"/>
    <w:rsid w:val="00D62A10"/>
    <w:rsid w:val="00D6458E"/>
    <w:rsid w:val="00D7274D"/>
    <w:rsid w:val="00D77887"/>
    <w:rsid w:val="00D846CE"/>
    <w:rsid w:val="00D90445"/>
    <w:rsid w:val="00D95590"/>
    <w:rsid w:val="00DA69D8"/>
    <w:rsid w:val="00DA7808"/>
    <w:rsid w:val="00DB1C78"/>
    <w:rsid w:val="00DB65A6"/>
    <w:rsid w:val="00DC02E1"/>
    <w:rsid w:val="00DC58B1"/>
    <w:rsid w:val="00DD4FB2"/>
    <w:rsid w:val="00DD5713"/>
    <w:rsid w:val="00DD7A56"/>
    <w:rsid w:val="00DE0D01"/>
    <w:rsid w:val="00DF3C77"/>
    <w:rsid w:val="00DF7A59"/>
    <w:rsid w:val="00DF7BA5"/>
    <w:rsid w:val="00E01E57"/>
    <w:rsid w:val="00E02996"/>
    <w:rsid w:val="00E02EDB"/>
    <w:rsid w:val="00E0460E"/>
    <w:rsid w:val="00E1290D"/>
    <w:rsid w:val="00E1490B"/>
    <w:rsid w:val="00E3101E"/>
    <w:rsid w:val="00E34AF2"/>
    <w:rsid w:val="00E36132"/>
    <w:rsid w:val="00E376FC"/>
    <w:rsid w:val="00E449D4"/>
    <w:rsid w:val="00E45357"/>
    <w:rsid w:val="00E53462"/>
    <w:rsid w:val="00E56201"/>
    <w:rsid w:val="00E60DD7"/>
    <w:rsid w:val="00E658A3"/>
    <w:rsid w:val="00E7120B"/>
    <w:rsid w:val="00E71586"/>
    <w:rsid w:val="00E72254"/>
    <w:rsid w:val="00E72E4C"/>
    <w:rsid w:val="00E75B6A"/>
    <w:rsid w:val="00E805B0"/>
    <w:rsid w:val="00E81D8A"/>
    <w:rsid w:val="00E826DE"/>
    <w:rsid w:val="00E85BB3"/>
    <w:rsid w:val="00E91CC7"/>
    <w:rsid w:val="00E920B1"/>
    <w:rsid w:val="00E92993"/>
    <w:rsid w:val="00E9497D"/>
    <w:rsid w:val="00E9598D"/>
    <w:rsid w:val="00E96C85"/>
    <w:rsid w:val="00EA0368"/>
    <w:rsid w:val="00EB3763"/>
    <w:rsid w:val="00EC2904"/>
    <w:rsid w:val="00ED5D7F"/>
    <w:rsid w:val="00EE328A"/>
    <w:rsid w:val="00EE5F44"/>
    <w:rsid w:val="00EF713E"/>
    <w:rsid w:val="00F03AC1"/>
    <w:rsid w:val="00F03D86"/>
    <w:rsid w:val="00F06761"/>
    <w:rsid w:val="00F17AF4"/>
    <w:rsid w:val="00F22530"/>
    <w:rsid w:val="00F24937"/>
    <w:rsid w:val="00F300FC"/>
    <w:rsid w:val="00F30D95"/>
    <w:rsid w:val="00F35258"/>
    <w:rsid w:val="00F35268"/>
    <w:rsid w:val="00F41A4F"/>
    <w:rsid w:val="00F41BBB"/>
    <w:rsid w:val="00F452F2"/>
    <w:rsid w:val="00F454C8"/>
    <w:rsid w:val="00F5082B"/>
    <w:rsid w:val="00F53425"/>
    <w:rsid w:val="00F55757"/>
    <w:rsid w:val="00F61C87"/>
    <w:rsid w:val="00F62BAA"/>
    <w:rsid w:val="00F646C9"/>
    <w:rsid w:val="00F70BDA"/>
    <w:rsid w:val="00F73CF6"/>
    <w:rsid w:val="00F80846"/>
    <w:rsid w:val="00F823DB"/>
    <w:rsid w:val="00F8317C"/>
    <w:rsid w:val="00F85649"/>
    <w:rsid w:val="00F85AFA"/>
    <w:rsid w:val="00F8644B"/>
    <w:rsid w:val="00FA131D"/>
    <w:rsid w:val="00FA1730"/>
    <w:rsid w:val="00FA2E03"/>
    <w:rsid w:val="00FA56A4"/>
    <w:rsid w:val="00FA6CAC"/>
    <w:rsid w:val="00FA7E44"/>
    <w:rsid w:val="00FB337F"/>
    <w:rsid w:val="00FB680B"/>
    <w:rsid w:val="00FB7660"/>
    <w:rsid w:val="00FC2380"/>
    <w:rsid w:val="00FC3878"/>
    <w:rsid w:val="00FC6BC3"/>
    <w:rsid w:val="00FD2522"/>
    <w:rsid w:val="00FE2D57"/>
    <w:rsid w:val="00FE4327"/>
    <w:rsid w:val="00FE47AE"/>
    <w:rsid w:val="00FE6165"/>
    <w:rsid w:val="00FF72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6B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576B3"/>
    <w:pPr>
      <w:tabs>
        <w:tab w:val="center" w:pos="4153"/>
        <w:tab w:val="right" w:pos="8306"/>
      </w:tabs>
      <w:snapToGrid w:val="0"/>
      <w:jc w:val="left"/>
    </w:pPr>
    <w:rPr>
      <w:sz w:val="18"/>
      <w:szCs w:val="18"/>
    </w:rPr>
  </w:style>
  <w:style w:type="character" w:styleId="a4">
    <w:name w:val="page number"/>
    <w:basedOn w:val="a0"/>
    <w:rsid w:val="00D576B3"/>
  </w:style>
  <w:style w:type="paragraph" w:styleId="a5">
    <w:name w:val="header"/>
    <w:basedOn w:val="a"/>
    <w:link w:val="Char"/>
    <w:rsid w:val="00715EB4"/>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rsid w:val="00715EB4"/>
    <w:rPr>
      <w:kern w:val="2"/>
      <w:sz w:val="18"/>
      <w:szCs w:val="18"/>
      <w:lang w:bidi="ar-SA"/>
    </w:rPr>
  </w:style>
  <w:style w:type="paragraph" w:styleId="a6">
    <w:name w:val="Balloon Text"/>
    <w:basedOn w:val="a"/>
    <w:link w:val="Char0"/>
    <w:rsid w:val="00A31A15"/>
    <w:rPr>
      <w:sz w:val="18"/>
      <w:szCs w:val="18"/>
      <w:lang/>
    </w:rPr>
  </w:style>
  <w:style w:type="character" w:customStyle="1" w:styleId="Char0">
    <w:name w:val="批注框文本 Char"/>
    <w:link w:val="a6"/>
    <w:rsid w:val="00A31A15"/>
    <w:rPr>
      <w:kern w:val="2"/>
      <w:sz w:val="18"/>
      <w:szCs w:val="18"/>
      <w:lang w:bidi="ar-SA"/>
    </w:rPr>
  </w:style>
  <w:style w:type="character" w:styleId="a7">
    <w:name w:val="annotation reference"/>
    <w:rsid w:val="00AF5E07"/>
    <w:rPr>
      <w:sz w:val="21"/>
      <w:szCs w:val="21"/>
    </w:rPr>
  </w:style>
  <w:style w:type="paragraph" w:styleId="a8">
    <w:name w:val="annotation text"/>
    <w:basedOn w:val="a"/>
    <w:link w:val="Char1"/>
    <w:rsid w:val="00AF5E07"/>
    <w:pPr>
      <w:jc w:val="left"/>
    </w:pPr>
    <w:rPr>
      <w:lang/>
    </w:rPr>
  </w:style>
  <w:style w:type="character" w:customStyle="1" w:styleId="Char1">
    <w:name w:val="批注文字 Char"/>
    <w:link w:val="a8"/>
    <w:rsid w:val="00AF5E07"/>
    <w:rPr>
      <w:kern w:val="2"/>
      <w:sz w:val="21"/>
      <w:szCs w:val="24"/>
      <w:lang w:bidi="ar-SA"/>
    </w:rPr>
  </w:style>
  <w:style w:type="paragraph" w:styleId="a9">
    <w:name w:val="annotation subject"/>
    <w:basedOn w:val="a8"/>
    <w:next w:val="a8"/>
    <w:link w:val="Char2"/>
    <w:rsid w:val="00AF5E07"/>
    <w:rPr>
      <w:b/>
      <w:bCs/>
    </w:rPr>
  </w:style>
  <w:style w:type="character" w:customStyle="1" w:styleId="Char2">
    <w:name w:val="批注主题 Char"/>
    <w:link w:val="a9"/>
    <w:rsid w:val="00AF5E07"/>
    <w:rPr>
      <w:b/>
      <w:bCs/>
      <w:kern w:val="2"/>
      <w:sz w:val="21"/>
      <w:szCs w:val="24"/>
      <w:lang w:bidi="ar-SA"/>
    </w:rPr>
  </w:style>
  <w:style w:type="paragraph" w:styleId="aa">
    <w:name w:val="Revision"/>
    <w:hidden/>
    <w:uiPriority w:val="99"/>
    <w:semiHidden/>
    <w:rsid w:val="00FF721E"/>
    <w:rPr>
      <w:kern w:val="2"/>
      <w:sz w:val="21"/>
      <w:szCs w:val="24"/>
    </w:rPr>
  </w:style>
  <w:style w:type="character" w:customStyle="1" w:styleId="ab">
    <w:name w:val="批注文字 字符"/>
    <w:rsid w:val="00F5082B"/>
    <w:rPr>
      <w:kern w:val="2"/>
      <w:sz w:val="21"/>
      <w:szCs w:val="24"/>
      <w:lang w:bidi="ar-SA"/>
    </w:rPr>
  </w:style>
  <w:style w:type="character" w:styleId="ac">
    <w:name w:val="Hyperlink"/>
    <w:rsid w:val="007F0C84"/>
    <w:rPr>
      <w:color w:val="0563C1"/>
      <w:u w:val="single"/>
    </w:rPr>
  </w:style>
  <w:style w:type="paragraph" w:styleId="ad">
    <w:name w:val="Normal (Web)"/>
    <w:basedOn w:val="a"/>
    <w:uiPriority w:val="99"/>
    <w:unhideWhenUsed/>
    <w:rsid w:val="00980F16"/>
    <w:pPr>
      <w:widowControl/>
      <w:spacing w:before="100" w:beforeAutospacing="1" w:after="100" w:afterAutospacing="1"/>
      <w:jc w:val="left"/>
    </w:pPr>
    <w:rPr>
      <w:rFonts w:ascii="宋体" w:hAnsi="宋体" w:cs="宋体"/>
      <w:kern w:val="0"/>
      <w:sz w:val="24"/>
    </w:rPr>
  </w:style>
  <w:style w:type="paragraph" w:styleId="ae">
    <w:name w:val="No Spacing"/>
    <w:uiPriority w:val="1"/>
    <w:qFormat/>
    <w:rsid w:val="00CF6BE6"/>
    <w:pPr>
      <w:widowControl w:val="0"/>
      <w:jc w:val="both"/>
    </w:pPr>
    <w:rPr>
      <w:kern w:val="2"/>
      <w:sz w:val="21"/>
      <w:szCs w:val="24"/>
    </w:rPr>
  </w:style>
  <w:style w:type="paragraph" w:styleId="af">
    <w:name w:val="Document Map"/>
    <w:basedOn w:val="a"/>
    <w:link w:val="Char3"/>
    <w:rsid w:val="009B4CA9"/>
    <w:rPr>
      <w:rFonts w:ascii="宋体"/>
      <w:sz w:val="18"/>
      <w:szCs w:val="18"/>
    </w:rPr>
  </w:style>
  <w:style w:type="character" w:customStyle="1" w:styleId="Char3">
    <w:name w:val="文档结构图 Char"/>
    <w:basedOn w:val="a0"/>
    <w:link w:val="af"/>
    <w:rsid w:val="009B4CA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204367231">
      <w:bodyDiv w:val="1"/>
      <w:marLeft w:val="0"/>
      <w:marRight w:val="0"/>
      <w:marTop w:val="0"/>
      <w:marBottom w:val="0"/>
      <w:divBdr>
        <w:top w:val="none" w:sz="0" w:space="0" w:color="auto"/>
        <w:left w:val="none" w:sz="0" w:space="0" w:color="auto"/>
        <w:bottom w:val="none" w:sz="0" w:space="0" w:color="auto"/>
        <w:right w:val="none" w:sz="0" w:space="0" w:color="auto"/>
      </w:divBdr>
    </w:div>
    <w:div w:id="1210145378">
      <w:bodyDiv w:val="1"/>
      <w:marLeft w:val="0"/>
      <w:marRight w:val="0"/>
      <w:marTop w:val="0"/>
      <w:marBottom w:val="0"/>
      <w:divBdr>
        <w:top w:val="none" w:sz="0" w:space="0" w:color="auto"/>
        <w:left w:val="none" w:sz="0" w:space="0" w:color="auto"/>
        <w:bottom w:val="none" w:sz="0" w:space="0" w:color="auto"/>
        <w:right w:val="none" w:sz="0" w:space="0" w:color="auto"/>
      </w:divBdr>
    </w:div>
    <w:div w:id="12261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5555</Characters>
  <Application>Microsoft Office Word</Application>
  <DocSecurity>4</DocSecurity>
  <Lines>46</Lines>
  <Paragraphs>13</Paragraphs>
  <ScaleCrop>false</ScaleCrop>
  <Company>MC SYSTEM</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关于修订中信现金优势货币市场基金基金合同的公告</dc:title>
  <dc:subject/>
  <dc:creator>MC SYSTEM</dc:creator>
  <cp:keywords/>
  <cp:lastModifiedBy>ZHONGM</cp:lastModifiedBy>
  <cp:revision>2</cp:revision>
  <cp:lastPrinted>2012-11-21T11:40:00Z</cp:lastPrinted>
  <dcterms:created xsi:type="dcterms:W3CDTF">2021-12-28T16:03:00Z</dcterms:created>
  <dcterms:modified xsi:type="dcterms:W3CDTF">2021-12-28T16:03:00Z</dcterms:modified>
</cp:coreProperties>
</file>