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3A" w:rsidRDefault="002B53FB" w:rsidP="005A79C0">
      <w:pPr>
        <w:jc w:val="center"/>
        <w:rPr>
          <w:rFonts w:ascii="ˎ̥" w:hAnsi="ˎ̥" w:hint="eastAsia"/>
          <w:b/>
          <w:color w:val="000000"/>
          <w:sz w:val="28"/>
          <w:szCs w:val="28"/>
        </w:rPr>
      </w:pPr>
      <w:r w:rsidRPr="002B53FB">
        <w:rPr>
          <w:rFonts w:ascii="ˎ̥" w:hAnsi="ˎ̥" w:hint="eastAsia"/>
          <w:b/>
          <w:color w:val="000000"/>
          <w:sz w:val="28"/>
          <w:szCs w:val="28"/>
        </w:rPr>
        <w:t>大成基金管理有限公司</w:t>
      </w:r>
    </w:p>
    <w:p w:rsidR="00B97E82" w:rsidRPr="005A79C0" w:rsidRDefault="002B53FB" w:rsidP="005A79C0">
      <w:pPr>
        <w:jc w:val="center"/>
        <w:rPr>
          <w:rFonts w:ascii="ˎ̥" w:hAnsi="ˎ̥" w:hint="eastAsia"/>
          <w:b/>
          <w:color w:val="000000"/>
          <w:sz w:val="28"/>
          <w:szCs w:val="28"/>
        </w:rPr>
      </w:pPr>
      <w:r w:rsidRPr="002B53FB">
        <w:rPr>
          <w:rFonts w:ascii="ˎ̥" w:hAnsi="ˎ̥" w:hint="eastAsia"/>
          <w:b/>
          <w:color w:val="000000"/>
          <w:sz w:val="28"/>
          <w:szCs w:val="28"/>
        </w:rPr>
        <w:t>关于</w:t>
      </w:r>
      <w:r w:rsidR="005A79C0" w:rsidRPr="005A79C0">
        <w:rPr>
          <w:rFonts w:ascii="ˎ̥" w:hAnsi="ˎ̥"/>
          <w:b/>
          <w:color w:val="000000"/>
          <w:sz w:val="28"/>
          <w:szCs w:val="28"/>
        </w:rPr>
        <w:t>旗下基金投资关联方承销证券的公告</w:t>
      </w:r>
    </w:p>
    <w:p w:rsidR="005A79C0" w:rsidRDefault="005A79C0" w:rsidP="005A79C0">
      <w:pPr>
        <w:pStyle w:val="Default"/>
        <w:spacing w:line="360" w:lineRule="auto"/>
        <w:ind w:firstLineChars="200" w:firstLine="480"/>
        <w:jc w:val="both"/>
        <w:rPr>
          <w:rFonts w:ascii="宋体" w:eastAsia="宋体" w:hAnsi="宋体" w:hint="eastAsia"/>
        </w:rPr>
      </w:pPr>
    </w:p>
    <w:p w:rsidR="009142C8" w:rsidRDefault="005A79C0" w:rsidP="009142C8">
      <w:pPr>
        <w:pStyle w:val="Default"/>
        <w:spacing w:line="360" w:lineRule="auto"/>
        <w:ind w:firstLineChars="200" w:firstLine="480"/>
        <w:jc w:val="both"/>
        <w:rPr>
          <w:rFonts w:ascii="宋体" w:eastAsia="宋体" w:hAnsi="宋体" w:hint="eastAsia"/>
        </w:rPr>
      </w:pPr>
      <w:r w:rsidRPr="005A79C0">
        <w:rPr>
          <w:rFonts w:ascii="宋体" w:eastAsia="宋体" w:hAnsi="宋体"/>
        </w:rPr>
        <w:t>根据《公开募集证券投资基金运作管理办法》《公开募集证券投资基金信息 披露管理办法》及相关法律法规、各基金基金合同及招募说明书等规定，在履行规定</w:t>
      </w:r>
      <w:r w:rsidR="002D34A7">
        <w:rPr>
          <w:rFonts w:ascii="宋体" w:eastAsia="宋体" w:hAnsi="宋体" w:hint="eastAsia"/>
        </w:rPr>
        <w:t>的</w:t>
      </w:r>
      <w:r w:rsidRPr="005A79C0">
        <w:rPr>
          <w:rFonts w:ascii="宋体" w:eastAsia="宋体" w:hAnsi="宋体"/>
        </w:rPr>
        <w:t>审批程序</w:t>
      </w:r>
      <w:r>
        <w:rPr>
          <w:rFonts w:ascii="宋体" w:eastAsia="宋体" w:hAnsi="宋体" w:hint="eastAsia"/>
        </w:rPr>
        <w:t>后</w:t>
      </w:r>
      <w:r w:rsidR="00394D5D" w:rsidRPr="00690163">
        <w:rPr>
          <w:rFonts w:ascii="宋体" w:eastAsia="宋体" w:hAnsi="宋体" w:hint="eastAsia"/>
        </w:rPr>
        <w:t>，大成</w:t>
      </w:r>
      <w:r w:rsidR="00B97E82" w:rsidRPr="00690163">
        <w:rPr>
          <w:rFonts w:ascii="宋体" w:eastAsia="宋体" w:hAnsi="宋体"/>
        </w:rPr>
        <w:t>基金管理有限公司(以下简称"本公司")旗下</w:t>
      </w:r>
      <w:r w:rsidR="009364CF" w:rsidRPr="009364CF">
        <w:rPr>
          <w:rFonts w:ascii="宋体" w:eastAsia="宋体" w:hAnsi="宋体"/>
        </w:rPr>
        <w:t>部分公募基金参加了</w:t>
      </w:r>
      <w:r w:rsidR="005C4329" w:rsidRPr="005C4329">
        <w:rPr>
          <w:rFonts w:ascii="宋体" w:eastAsia="宋体" w:hAnsi="宋体" w:hint="eastAsia"/>
        </w:rPr>
        <w:t>中国移动有限公司</w:t>
      </w:r>
      <w:r w:rsidR="009364CF" w:rsidRPr="009364CF">
        <w:rPr>
          <w:rFonts w:ascii="宋体" w:eastAsia="宋体" w:hAnsi="宋体" w:hint="eastAsia"/>
        </w:rPr>
        <w:t>（以下简称“</w:t>
      </w:r>
      <w:r w:rsidR="005C4329" w:rsidRPr="005C4329">
        <w:rPr>
          <w:rFonts w:ascii="宋体" w:eastAsia="宋体" w:hAnsi="宋体" w:hint="eastAsia"/>
        </w:rPr>
        <w:t>中国移动</w:t>
      </w:r>
      <w:r w:rsidR="009364CF" w:rsidRPr="009364CF">
        <w:rPr>
          <w:rFonts w:ascii="宋体" w:eastAsia="宋体" w:hAnsi="宋体" w:hint="eastAsia"/>
        </w:rPr>
        <w:t>”）首次公开发行人民币普通股（A股）网下申购</w:t>
      </w:r>
      <w:r w:rsidR="009364CF" w:rsidRPr="009364CF">
        <w:rPr>
          <w:rFonts w:ascii="宋体" w:eastAsia="宋体" w:hAnsi="宋体"/>
        </w:rPr>
        <w:t>。现将有关情况公告如下：</w:t>
      </w:r>
    </w:p>
    <w:p w:rsidR="00CB163A" w:rsidRDefault="005C4329" w:rsidP="00CB163A">
      <w:pPr>
        <w:pStyle w:val="Default"/>
        <w:spacing w:line="360" w:lineRule="auto"/>
        <w:ind w:firstLineChars="200" w:firstLine="480"/>
        <w:rPr>
          <w:rFonts w:ascii="宋体" w:eastAsia="宋体" w:hAnsi="宋体" w:hint="eastAsia"/>
        </w:rPr>
      </w:pPr>
      <w:r w:rsidRPr="005C4329">
        <w:rPr>
          <w:rFonts w:ascii="宋体" w:eastAsia="宋体" w:hAnsi="宋体" w:hint="eastAsia"/>
        </w:rPr>
        <w:t>中国移动</w:t>
      </w:r>
      <w:r w:rsidR="002D34A7" w:rsidRPr="009142C8">
        <w:rPr>
          <w:rFonts w:ascii="宋体" w:eastAsia="宋体" w:hAnsi="宋体"/>
        </w:rPr>
        <w:t>本次发行的联席主承销商</w:t>
      </w:r>
      <w:r w:rsidR="00CB163A">
        <w:rPr>
          <w:rFonts w:ascii="宋体" w:eastAsia="宋体" w:hAnsi="宋体" w:hint="eastAsia"/>
        </w:rPr>
        <w:t>之一</w:t>
      </w:r>
      <w:r w:rsidR="002D34A7" w:rsidRPr="009142C8">
        <w:rPr>
          <w:rFonts w:ascii="宋体" w:eastAsia="宋体" w:hAnsi="宋体"/>
        </w:rPr>
        <w:t>中银国际证券股份有限公司为本公司旗下部分公募基金托管人中国银行股份有限公司（以下简称“中国银行”）的重大关联方。</w:t>
      </w:r>
      <w:r w:rsidRPr="005C4329">
        <w:rPr>
          <w:rFonts w:ascii="宋体" w:eastAsia="宋体" w:hAnsi="宋体" w:hint="eastAsia"/>
        </w:rPr>
        <w:t>中国移动</w:t>
      </w:r>
      <w:r w:rsidR="002D34A7" w:rsidRPr="009142C8">
        <w:rPr>
          <w:rFonts w:ascii="宋体" w:eastAsia="宋体" w:hAnsi="宋体"/>
        </w:rPr>
        <w:t>本次发行价格为人民币</w:t>
      </w:r>
      <w:r>
        <w:rPr>
          <w:rFonts w:ascii="宋体" w:eastAsia="宋体" w:hAnsi="宋体" w:hint="eastAsia"/>
        </w:rPr>
        <w:t>57.58</w:t>
      </w:r>
      <w:r w:rsidR="002D34A7" w:rsidRPr="009142C8">
        <w:rPr>
          <w:rFonts w:ascii="宋体" w:eastAsia="宋体" w:hAnsi="宋体"/>
        </w:rPr>
        <w:t>元</w:t>
      </w:r>
      <w:r w:rsidR="002D34A7" w:rsidRPr="002D34A7">
        <w:rPr>
          <w:rFonts w:ascii="宋体" w:eastAsia="宋体" w:hAnsi="宋体"/>
        </w:rPr>
        <w:t>/</w:t>
      </w:r>
      <w:r w:rsidR="002D34A7" w:rsidRPr="009142C8">
        <w:rPr>
          <w:rFonts w:ascii="宋体" w:eastAsia="宋体" w:hAnsi="宋体"/>
        </w:rPr>
        <w:t>股，</w:t>
      </w:r>
      <w:r w:rsidR="002D34A7" w:rsidRPr="009142C8">
        <w:rPr>
          <w:rFonts w:ascii="宋体" w:eastAsia="宋体" w:hAnsi="宋体" w:hint="eastAsia"/>
        </w:rPr>
        <w:t>由发行人和</w:t>
      </w:r>
      <w:r w:rsidRPr="005C4329">
        <w:rPr>
          <w:rFonts w:ascii="宋体" w:eastAsia="宋体" w:hAnsi="宋体" w:hint="eastAsia"/>
        </w:rPr>
        <w:t>联席保荐机构</w:t>
      </w:r>
      <w:r>
        <w:rPr>
          <w:rFonts w:ascii="宋体" w:eastAsia="宋体" w:hAnsi="宋体" w:hint="eastAsia"/>
        </w:rPr>
        <w:t>、</w:t>
      </w:r>
      <w:r w:rsidR="002D34A7" w:rsidRPr="009142C8">
        <w:rPr>
          <w:rFonts w:ascii="宋体" w:eastAsia="宋体" w:hAnsi="宋体" w:hint="eastAsia"/>
        </w:rPr>
        <w:t>联席主承销商根据初步询价结果，综合考虑发行人基本面、</w:t>
      </w:r>
      <w:r w:rsidRPr="005C4329">
        <w:rPr>
          <w:rFonts w:ascii="宋体" w:eastAsia="宋体" w:hAnsi="宋体" w:hint="eastAsia"/>
        </w:rPr>
        <w:t>可比</w:t>
      </w:r>
      <w:r>
        <w:rPr>
          <w:rFonts w:ascii="宋体" w:eastAsia="宋体" w:hAnsi="宋体" w:hint="eastAsia"/>
        </w:rPr>
        <w:t>公司估值水平、所处行业、市场情况、募集资金需求及承销风险等因素</w:t>
      </w:r>
      <w:r w:rsidR="002D34A7" w:rsidRPr="009142C8">
        <w:rPr>
          <w:rFonts w:ascii="宋体" w:eastAsia="宋体" w:hAnsi="宋体" w:hint="eastAsia"/>
        </w:rPr>
        <w:t>协</w:t>
      </w:r>
      <w:r>
        <w:rPr>
          <w:rFonts w:ascii="宋体" w:eastAsia="宋体" w:hAnsi="宋体" w:hint="eastAsia"/>
        </w:rPr>
        <w:t>商</w:t>
      </w:r>
      <w:r w:rsidR="002D34A7" w:rsidRPr="009142C8">
        <w:rPr>
          <w:rFonts w:ascii="宋体" w:eastAsia="宋体" w:hAnsi="宋体" w:hint="eastAsia"/>
        </w:rPr>
        <w:t>确定</w:t>
      </w:r>
      <w:r w:rsidR="002D34A7" w:rsidRPr="009142C8">
        <w:rPr>
          <w:rFonts w:ascii="宋体" w:eastAsia="宋体" w:hAnsi="宋体"/>
        </w:rPr>
        <w:t>。</w:t>
      </w:r>
    </w:p>
    <w:p w:rsidR="002D34A7" w:rsidRPr="009142C8" w:rsidRDefault="00CB163A" w:rsidP="00CB163A">
      <w:pPr>
        <w:pStyle w:val="Default"/>
        <w:spacing w:line="360" w:lineRule="auto"/>
        <w:ind w:firstLineChars="200" w:firstLine="480"/>
        <w:rPr>
          <w:rFonts w:ascii="宋体" w:eastAsia="宋体" w:hAnsi="宋体"/>
        </w:rPr>
      </w:pPr>
      <w:r w:rsidRPr="00CB163A">
        <w:rPr>
          <w:rFonts w:ascii="宋体" w:eastAsia="宋体" w:hAnsi="宋体" w:hint="eastAsia"/>
        </w:rPr>
        <w:t>根据</w:t>
      </w:r>
      <w:r w:rsidR="005C4329">
        <w:rPr>
          <w:rFonts w:ascii="宋体" w:eastAsia="宋体" w:hAnsi="宋体" w:hint="eastAsia"/>
        </w:rPr>
        <w:t>中国移动</w:t>
      </w:r>
      <w:r w:rsidRPr="00C6788E">
        <w:rPr>
          <w:rFonts w:ascii="宋体" w:eastAsia="宋体" w:hAnsi="宋体" w:hint="eastAsia"/>
        </w:rPr>
        <w:t>于202</w:t>
      </w:r>
      <w:r w:rsidR="005C4329">
        <w:rPr>
          <w:rFonts w:ascii="宋体" w:eastAsia="宋体" w:hAnsi="宋体" w:hint="eastAsia"/>
        </w:rPr>
        <w:t>1</w:t>
      </w:r>
      <w:r w:rsidRPr="00C6788E">
        <w:rPr>
          <w:rFonts w:ascii="宋体" w:eastAsia="宋体" w:hAnsi="宋体" w:hint="eastAsia"/>
        </w:rPr>
        <w:t>年1</w:t>
      </w:r>
      <w:r w:rsidR="005C4329">
        <w:rPr>
          <w:rFonts w:ascii="宋体" w:eastAsia="宋体" w:hAnsi="宋体" w:hint="eastAsia"/>
        </w:rPr>
        <w:t>2</w:t>
      </w:r>
      <w:r w:rsidRPr="00C6788E">
        <w:rPr>
          <w:rFonts w:ascii="宋体" w:eastAsia="宋体" w:hAnsi="宋体" w:hint="eastAsia"/>
        </w:rPr>
        <w:t>月2</w:t>
      </w:r>
      <w:r w:rsidR="005C4329">
        <w:rPr>
          <w:rFonts w:ascii="宋体" w:eastAsia="宋体" w:hAnsi="宋体" w:hint="eastAsia"/>
        </w:rPr>
        <w:t>4</w:t>
      </w:r>
      <w:r w:rsidRPr="00C6788E">
        <w:rPr>
          <w:rFonts w:ascii="宋体" w:eastAsia="宋体" w:hAnsi="宋体" w:hint="eastAsia"/>
        </w:rPr>
        <w:t>日发布的</w:t>
      </w:r>
      <w:r w:rsidR="00C6788E" w:rsidRPr="00C6788E">
        <w:rPr>
          <w:rFonts w:ascii="宋体" w:eastAsia="宋体" w:hAnsi="宋体" w:hint="eastAsia"/>
        </w:rPr>
        <w:t>《</w:t>
      </w:r>
      <w:r w:rsidR="00992484" w:rsidRPr="00992484">
        <w:rPr>
          <w:rFonts w:ascii="宋体" w:eastAsia="宋体" w:hAnsi="宋体" w:hint="eastAsia"/>
        </w:rPr>
        <w:t>首次公开发行股票网下初步配售结果及网上中签结果公告</w:t>
      </w:r>
      <w:r w:rsidR="00C6788E" w:rsidRPr="00C6788E">
        <w:rPr>
          <w:rFonts w:ascii="宋体" w:eastAsia="宋体" w:hAnsi="宋体" w:hint="eastAsia"/>
        </w:rPr>
        <w:t>》</w:t>
      </w:r>
      <w:r w:rsidRPr="00C6788E">
        <w:rPr>
          <w:rFonts w:ascii="宋体" w:eastAsia="宋体" w:hAnsi="宋体" w:hint="eastAsia"/>
        </w:rPr>
        <w:t>，</w:t>
      </w:r>
      <w:r w:rsidR="002D34A7" w:rsidRPr="009142C8">
        <w:rPr>
          <w:rFonts w:ascii="宋体" w:eastAsia="宋体" w:hAnsi="宋体"/>
        </w:rPr>
        <w:t>本公司旗下中国银行托管的部分公募基金参与</w:t>
      </w:r>
      <w:r w:rsidR="005C4329" w:rsidRPr="005C4329">
        <w:rPr>
          <w:rFonts w:ascii="宋体" w:eastAsia="宋体" w:hAnsi="宋体" w:hint="eastAsia"/>
        </w:rPr>
        <w:t>中国移动</w:t>
      </w:r>
      <w:r w:rsidR="002D34A7" w:rsidRPr="009142C8">
        <w:rPr>
          <w:rFonts w:ascii="宋体" w:eastAsia="宋体" w:hAnsi="宋体"/>
        </w:rPr>
        <w:t>本次发行网下申购相关信息如下：</w:t>
      </w:r>
    </w:p>
    <w:tbl>
      <w:tblPr>
        <w:tblW w:w="8524" w:type="dxa"/>
        <w:tblInd w:w="107" w:type="dxa"/>
        <w:tblLayout w:type="fixed"/>
        <w:tblCellMar>
          <w:left w:w="0" w:type="dxa"/>
          <w:right w:w="0" w:type="dxa"/>
        </w:tblCellMar>
        <w:tblLook w:val="01E0"/>
      </w:tblPr>
      <w:tblGrid>
        <w:gridCol w:w="5001"/>
        <w:gridCol w:w="1062"/>
        <w:gridCol w:w="1141"/>
        <w:gridCol w:w="1320"/>
      </w:tblGrid>
      <w:tr w:rsidR="002D34A7" w:rsidTr="007F00A0">
        <w:trPr>
          <w:trHeight w:hRule="exact" w:val="788"/>
        </w:trPr>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2D34A7" w:rsidRPr="00734D6D" w:rsidRDefault="002D34A7" w:rsidP="00734D6D">
            <w:pPr>
              <w:pStyle w:val="TableParagraph"/>
              <w:spacing w:before="148"/>
              <w:ind w:right="1"/>
              <w:jc w:val="center"/>
              <w:rPr>
                <w:rFonts w:ascii="宋体" w:hAnsi="宋体" w:cs="宋体"/>
                <w:sz w:val="21"/>
                <w:szCs w:val="21"/>
              </w:rPr>
            </w:pPr>
            <w:proofErr w:type="spellStart"/>
            <w:r w:rsidRPr="00734D6D">
              <w:rPr>
                <w:rFonts w:ascii="宋体" w:hAnsi="宋体" w:cs="宋体"/>
                <w:sz w:val="21"/>
                <w:szCs w:val="21"/>
              </w:rPr>
              <w:t>基金名称</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2D34A7" w:rsidRPr="00734D6D" w:rsidRDefault="002D34A7" w:rsidP="00734D6D">
            <w:pPr>
              <w:pStyle w:val="TableParagraph"/>
              <w:spacing w:line="276" w:lineRule="auto"/>
              <w:ind w:left="350" w:right="139" w:hanging="209"/>
              <w:rPr>
                <w:rFonts w:ascii="宋体" w:hAnsi="宋体" w:cs="宋体"/>
                <w:sz w:val="21"/>
                <w:szCs w:val="21"/>
              </w:rPr>
            </w:pPr>
            <w:proofErr w:type="spellStart"/>
            <w:r w:rsidRPr="00734D6D">
              <w:rPr>
                <w:rFonts w:ascii="宋体" w:hAnsi="宋体" w:cs="宋体"/>
                <w:sz w:val="21"/>
                <w:szCs w:val="21"/>
              </w:rPr>
              <w:t>获配证券名称</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D34A7" w:rsidRPr="00734D6D" w:rsidRDefault="002D34A7" w:rsidP="00734D6D">
            <w:pPr>
              <w:pStyle w:val="TableParagraph"/>
              <w:spacing w:line="265" w:lineRule="exact"/>
              <w:jc w:val="center"/>
              <w:rPr>
                <w:rFonts w:ascii="宋体" w:hAnsi="宋体" w:cs="宋体"/>
                <w:sz w:val="21"/>
                <w:szCs w:val="21"/>
              </w:rPr>
            </w:pPr>
            <w:proofErr w:type="spellStart"/>
            <w:r w:rsidRPr="00734D6D">
              <w:rPr>
                <w:rFonts w:ascii="宋体" w:hAnsi="宋体" w:cs="宋体"/>
                <w:sz w:val="21"/>
                <w:szCs w:val="21"/>
              </w:rPr>
              <w:t>配售数量</w:t>
            </w:r>
            <w:proofErr w:type="spellEnd"/>
          </w:p>
          <w:p w:rsidR="002D34A7" w:rsidRPr="00734D6D" w:rsidRDefault="002D34A7" w:rsidP="00734D6D">
            <w:pPr>
              <w:pStyle w:val="TableParagraph"/>
              <w:spacing w:before="42"/>
              <w:ind w:left="1"/>
              <w:jc w:val="center"/>
              <w:rPr>
                <w:rFonts w:ascii="宋体" w:hAnsi="宋体" w:cs="宋体"/>
                <w:sz w:val="21"/>
                <w:szCs w:val="21"/>
              </w:rPr>
            </w:pPr>
            <w:r w:rsidRPr="00734D6D">
              <w:rPr>
                <w:rFonts w:ascii="宋体" w:hAnsi="宋体" w:cs="宋体"/>
                <w:sz w:val="21"/>
                <w:szCs w:val="21"/>
              </w:rPr>
              <w:t>（股）</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D34A7" w:rsidRPr="00734D6D" w:rsidRDefault="002D34A7" w:rsidP="00734D6D">
            <w:pPr>
              <w:pStyle w:val="TableParagraph"/>
              <w:spacing w:line="265" w:lineRule="exact"/>
              <w:ind w:left="2"/>
              <w:jc w:val="center"/>
              <w:rPr>
                <w:rFonts w:ascii="宋体" w:hAnsi="宋体" w:cs="宋体"/>
                <w:sz w:val="21"/>
                <w:szCs w:val="21"/>
              </w:rPr>
            </w:pPr>
            <w:proofErr w:type="spellStart"/>
            <w:r w:rsidRPr="00734D6D">
              <w:rPr>
                <w:rFonts w:ascii="宋体" w:hAnsi="宋体" w:cs="宋体"/>
                <w:sz w:val="21"/>
                <w:szCs w:val="21"/>
              </w:rPr>
              <w:t>获配金额</w:t>
            </w:r>
            <w:proofErr w:type="spellEnd"/>
          </w:p>
          <w:p w:rsidR="002D34A7" w:rsidRPr="00734D6D" w:rsidRDefault="002D34A7" w:rsidP="00734D6D">
            <w:pPr>
              <w:pStyle w:val="TableParagraph"/>
              <w:spacing w:before="42"/>
              <w:jc w:val="center"/>
              <w:rPr>
                <w:rFonts w:ascii="宋体" w:hAnsi="宋体" w:cs="宋体"/>
                <w:sz w:val="21"/>
                <w:szCs w:val="21"/>
              </w:rPr>
            </w:pPr>
            <w:r w:rsidRPr="00734D6D">
              <w:rPr>
                <w:rFonts w:ascii="宋体" w:hAnsi="宋体" w:cs="宋体"/>
                <w:sz w:val="21"/>
                <w:szCs w:val="21"/>
              </w:rPr>
              <w:t>（元）</w:t>
            </w:r>
          </w:p>
        </w:tc>
      </w:tr>
      <w:tr w:rsidR="007F00A0" w:rsidTr="007F00A0">
        <w:trPr>
          <w:trHeight w:hRule="exact" w:val="326"/>
        </w:trPr>
        <w:tc>
          <w:tcPr>
            <w:tcW w:w="5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2F9" w:rsidRDefault="002662F9" w:rsidP="002662F9">
            <w:pPr>
              <w:widowControl/>
              <w:rPr>
                <w:rFonts w:ascii="Arial" w:hAnsi="Arial" w:cs="Arial"/>
                <w:color w:val="000000"/>
                <w:kern w:val="0"/>
                <w:sz w:val="22"/>
                <w:szCs w:val="22"/>
              </w:rPr>
            </w:pPr>
            <w:r>
              <w:rPr>
                <w:rFonts w:ascii="Arial" w:hAnsi="Arial" w:cs="Arial"/>
                <w:color w:val="000000"/>
                <w:sz w:val="22"/>
                <w:szCs w:val="22"/>
              </w:rPr>
              <w:t>大成互联网思维混合型证券投资基金</w:t>
            </w:r>
          </w:p>
          <w:p w:rsidR="007F00A0" w:rsidRPr="002662F9" w:rsidRDefault="007F00A0">
            <w:pPr>
              <w:rPr>
                <w:rFonts w:ascii="宋体" w:hAnsi="宋体" w:cs="宋体"/>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2662F9" w:rsidRDefault="002662F9" w:rsidP="002662F9">
            <w:pPr>
              <w:widowControl/>
              <w:jc w:val="center"/>
              <w:rPr>
                <w:rFonts w:ascii="Arial" w:hAnsi="Arial" w:cs="Arial"/>
                <w:color w:val="000000"/>
                <w:kern w:val="0"/>
                <w:sz w:val="22"/>
                <w:szCs w:val="22"/>
              </w:rPr>
            </w:pPr>
            <w:r>
              <w:rPr>
                <w:rFonts w:ascii="Arial" w:hAnsi="Arial" w:cs="Arial"/>
                <w:color w:val="000000"/>
                <w:sz w:val="22"/>
                <w:szCs w:val="22"/>
              </w:rPr>
              <w:t>中国移动</w:t>
            </w:r>
          </w:p>
          <w:p w:rsidR="007F00A0" w:rsidRDefault="007F00A0" w:rsidP="00015296">
            <w:pPr>
              <w:jc w:val="cente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62F9" w:rsidRDefault="002662F9" w:rsidP="002662F9">
            <w:pPr>
              <w:widowControl/>
              <w:jc w:val="center"/>
              <w:rPr>
                <w:rFonts w:ascii="Arial" w:hAnsi="Arial" w:cs="Arial"/>
                <w:color w:val="000000"/>
                <w:kern w:val="0"/>
                <w:sz w:val="22"/>
                <w:szCs w:val="22"/>
              </w:rPr>
            </w:pPr>
            <w:r>
              <w:rPr>
                <w:rFonts w:ascii="Arial" w:hAnsi="Arial" w:cs="Arial"/>
                <w:color w:val="000000"/>
                <w:sz w:val="22"/>
                <w:szCs w:val="22"/>
              </w:rPr>
              <w:t>87362</w:t>
            </w:r>
          </w:p>
          <w:p w:rsidR="007F00A0" w:rsidRDefault="007F00A0" w:rsidP="00015296">
            <w:pPr>
              <w:jc w:val="center"/>
              <w:rPr>
                <w:rFonts w:ascii="Arial" w:hAnsi="Arial" w:cs="Arial"/>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62F9" w:rsidRDefault="002662F9" w:rsidP="002662F9">
            <w:pPr>
              <w:widowControl/>
              <w:jc w:val="center"/>
              <w:rPr>
                <w:rFonts w:ascii="Arial" w:hAnsi="Arial" w:cs="Arial"/>
                <w:color w:val="000000"/>
                <w:kern w:val="0"/>
                <w:sz w:val="22"/>
                <w:szCs w:val="22"/>
              </w:rPr>
            </w:pPr>
            <w:r>
              <w:rPr>
                <w:rFonts w:ascii="Arial" w:hAnsi="Arial" w:cs="Arial"/>
                <w:color w:val="000000"/>
                <w:sz w:val="22"/>
                <w:szCs w:val="22"/>
              </w:rPr>
              <w:t>5030303.96</w:t>
            </w:r>
          </w:p>
          <w:p w:rsidR="007F00A0" w:rsidRDefault="007F00A0" w:rsidP="00015296">
            <w:pPr>
              <w:jc w:val="center"/>
              <w:rPr>
                <w:rFonts w:ascii="Arial" w:hAnsi="Arial" w:cs="Arial"/>
                <w:sz w:val="20"/>
                <w:szCs w:val="20"/>
              </w:rPr>
            </w:pPr>
          </w:p>
        </w:tc>
      </w:tr>
      <w:tr w:rsidR="007F00A0" w:rsidTr="007F00A0">
        <w:trPr>
          <w:trHeight w:hRule="exact" w:val="326"/>
        </w:trPr>
        <w:tc>
          <w:tcPr>
            <w:tcW w:w="5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2F9" w:rsidRDefault="002662F9" w:rsidP="002662F9">
            <w:pPr>
              <w:widowControl/>
              <w:rPr>
                <w:rFonts w:ascii="Arial" w:hAnsi="Arial" w:cs="Arial"/>
                <w:color w:val="000000"/>
                <w:kern w:val="0"/>
                <w:sz w:val="22"/>
                <w:szCs w:val="22"/>
              </w:rPr>
            </w:pPr>
            <w:r>
              <w:rPr>
                <w:rFonts w:ascii="Arial" w:hAnsi="Arial" w:cs="Arial"/>
                <w:color w:val="000000"/>
                <w:sz w:val="22"/>
                <w:szCs w:val="22"/>
              </w:rPr>
              <w:t>大成优势企业混合型证券投资基金</w:t>
            </w:r>
          </w:p>
          <w:p w:rsidR="007F00A0" w:rsidRPr="002662F9" w:rsidRDefault="007F00A0">
            <w:pPr>
              <w:rPr>
                <w:rFonts w:ascii="宋体" w:hAnsi="宋体" w:cs="宋体"/>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2662F9" w:rsidRDefault="002662F9" w:rsidP="002662F9">
            <w:pPr>
              <w:widowControl/>
              <w:jc w:val="center"/>
              <w:rPr>
                <w:rFonts w:ascii="Arial" w:hAnsi="Arial" w:cs="Arial"/>
                <w:color w:val="000000"/>
                <w:kern w:val="0"/>
                <w:sz w:val="22"/>
                <w:szCs w:val="22"/>
              </w:rPr>
            </w:pPr>
            <w:r>
              <w:rPr>
                <w:rFonts w:ascii="Arial" w:hAnsi="Arial" w:cs="Arial"/>
                <w:color w:val="000000"/>
                <w:sz w:val="22"/>
                <w:szCs w:val="22"/>
              </w:rPr>
              <w:t>中国移动</w:t>
            </w:r>
          </w:p>
          <w:p w:rsidR="007F00A0" w:rsidRDefault="007F00A0" w:rsidP="00015296">
            <w:pPr>
              <w:jc w:val="cente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62F9" w:rsidRDefault="002662F9" w:rsidP="002662F9">
            <w:pPr>
              <w:widowControl/>
              <w:jc w:val="center"/>
              <w:rPr>
                <w:rFonts w:ascii="Arial" w:hAnsi="Arial" w:cs="Arial"/>
                <w:color w:val="000000"/>
                <w:kern w:val="0"/>
                <w:sz w:val="22"/>
                <w:szCs w:val="22"/>
              </w:rPr>
            </w:pPr>
            <w:r>
              <w:rPr>
                <w:rFonts w:ascii="Arial" w:hAnsi="Arial" w:cs="Arial"/>
                <w:color w:val="000000"/>
                <w:sz w:val="22"/>
                <w:szCs w:val="22"/>
              </w:rPr>
              <w:t>124803</w:t>
            </w:r>
          </w:p>
          <w:p w:rsidR="007F00A0" w:rsidRDefault="007F00A0" w:rsidP="00015296">
            <w:pPr>
              <w:jc w:val="center"/>
              <w:rPr>
                <w:rFonts w:ascii="Arial" w:hAnsi="Arial" w:cs="Arial"/>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62F9" w:rsidRDefault="002662F9" w:rsidP="002662F9">
            <w:pPr>
              <w:widowControl/>
              <w:jc w:val="center"/>
              <w:rPr>
                <w:rFonts w:ascii="Arial" w:hAnsi="Arial" w:cs="Arial"/>
                <w:color w:val="000000"/>
                <w:kern w:val="0"/>
                <w:sz w:val="22"/>
                <w:szCs w:val="22"/>
              </w:rPr>
            </w:pPr>
            <w:r>
              <w:rPr>
                <w:rFonts w:ascii="Arial" w:hAnsi="Arial" w:cs="Arial"/>
                <w:color w:val="000000"/>
                <w:sz w:val="22"/>
                <w:szCs w:val="22"/>
              </w:rPr>
              <w:t>7186156.74</w:t>
            </w:r>
          </w:p>
          <w:p w:rsidR="007F00A0" w:rsidRDefault="007F00A0" w:rsidP="00015296">
            <w:pPr>
              <w:jc w:val="center"/>
              <w:rPr>
                <w:rFonts w:ascii="Arial" w:hAnsi="Arial" w:cs="Arial"/>
                <w:sz w:val="20"/>
                <w:szCs w:val="20"/>
              </w:rPr>
            </w:pPr>
          </w:p>
        </w:tc>
      </w:tr>
    </w:tbl>
    <w:p w:rsidR="00810ED8" w:rsidRDefault="00810ED8" w:rsidP="00D05160">
      <w:pPr>
        <w:spacing w:line="360" w:lineRule="auto"/>
        <w:ind w:firstLine="420"/>
        <w:rPr>
          <w:rFonts w:ascii="ˎ̥" w:hAnsi="ˎ̥" w:hint="eastAsia"/>
          <w:color w:val="000000"/>
          <w:sz w:val="24"/>
        </w:rPr>
      </w:pPr>
    </w:p>
    <w:p w:rsidR="00C751F4" w:rsidRDefault="00C751F4" w:rsidP="00D05160">
      <w:pPr>
        <w:spacing w:line="360" w:lineRule="auto"/>
        <w:ind w:firstLine="420"/>
        <w:rPr>
          <w:rFonts w:ascii="ˎ̥" w:hAnsi="ˎ̥" w:hint="eastAsia"/>
          <w:color w:val="000000"/>
          <w:sz w:val="24"/>
        </w:rPr>
      </w:pPr>
      <w:r w:rsidRPr="00C751F4">
        <w:rPr>
          <w:rFonts w:ascii="ˎ̥" w:hAnsi="ˎ̥" w:hint="eastAsia"/>
          <w:color w:val="000000"/>
          <w:sz w:val="24"/>
        </w:rPr>
        <w:t>风险提示</w:t>
      </w:r>
      <w:r>
        <w:rPr>
          <w:rFonts w:ascii="ˎ̥" w:hAnsi="ˎ̥" w:hint="eastAsia"/>
          <w:color w:val="000000"/>
          <w:sz w:val="24"/>
        </w:rPr>
        <w:t>：</w:t>
      </w:r>
      <w:r w:rsidRPr="00C751F4">
        <w:rPr>
          <w:rFonts w:ascii="ˎ̥" w:hAnsi="ˎ̥" w:hint="eastAsia"/>
          <w:color w:val="000000"/>
          <w:sz w:val="24"/>
        </w:rPr>
        <w:t>基金管理人承诺以诚实信用、勤勉尽责的原则管理和运用基金资产</w:t>
      </w:r>
      <w:r w:rsidRPr="00C751F4">
        <w:rPr>
          <w:rFonts w:ascii="ˎ̥" w:hAnsi="ˎ̥" w:hint="eastAsia"/>
          <w:color w:val="000000"/>
          <w:sz w:val="24"/>
        </w:rPr>
        <w:t>,</w:t>
      </w:r>
      <w:r w:rsidRPr="00C751F4">
        <w:rPr>
          <w:rFonts w:ascii="ˎ̥" w:hAnsi="ˎ̥" w:hint="eastAsia"/>
          <w:color w:val="000000"/>
          <w:sz w:val="24"/>
        </w:rPr>
        <w:t>但不保证基金一定盈利</w:t>
      </w:r>
      <w:r w:rsidRPr="00C751F4">
        <w:rPr>
          <w:rFonts w:ascii="ˎ̥" w:hAnsi="ˎ̥" w:hint="eastAsia"/>
          <w:color w:val="000000"/>
          <w:sz w:val="24"/>
        </w:rPr>
        <w:t>,</w:t>
      </w:r>
      <w:r w:rsidRPr="00C751F4">
        <w:rPr>
          <w:rFonts w:ascii="ˎ̥" w:hAnsi="ˎ̥" w:hint="eastAsia"/>
          <w:color w:val="000000"/>
          <w:sz w:val="24"/>
        </w:rPr>
        <w:t>也不保证最低收益。投资者投资于上述基金时应认真阅读上述基金的基金合同、招募说明书等资料。敬请投资者注意投资风险。</w:t>
      </w:r>
    </w:p>
    <w:p w:rsidR="00C751F4" w:rsidRDefault="00C751F4" w:rsidP="00D05160">
      <w:pPr>
        <w:spacing w:line="360" w:lineRule="auto"/>
        <w:ind w:firstLine="420"/>
        <w:rPr>
          <w:rFonts w:ascii="ˎ̥" w:hAnsi="ˎ̥" w:hint="eastAsia"/>
          <w:color w:val="000000"/>
          <w:sz w:val="24"/>
        </w:rPr>
      </w:pPr>
    </w:p>
    <w:p w:rsidR="00B97E82" w:rsidRPr="00D05160" w:rsidRDefault="00B97E82" w:rsidP="00D05160">
      <w:pPr>
        <w:spacing w:line="360" w:lineRule="auto"/>
        <w:ind w:firstLine="420"/>
        <w:rPr>
          <w:rFonts w:ascii="ˎ̥" w:hAnsi="ˎ̥" w:hint="eastAsia"/>
          <w:color w:val="000000"/>
          <w:sz w:val="24"/>
        </w:rPr>
      </w:pPr>
      <w:r w:rsidRPr="00D05160">
        <w:rPr>
          <w:rFonts w:ascii="ˎ̥" w:hAnsi="ˎ̥"/>
          <w:color w:val="000000"/>
          <w:sz w:val="24"/>
        </w:rPr>
        <w:t>特此公告</w:t>
      </w:r>
      <w:r w:rsidR="008016F0" w:rsidRPr="00D05160">
        <w:rPr>
          <w:rFonts w:ascii="ˎ̥" w:hAnsi="ˎ̥" w:hint="eastAsia"/>
          <w:color w:val="000000"/>
          <w:sz w:val="24"/>
        </w:rPr>
        <w:t>。</w:t>
      </w:r>
    </w:p>
    <w:p w:rsidR="00B97E82" w:rsidRPr="00D05160" w:rsidRDefault="00B97E82" w:rsidP="00D05160">
      <w:pPr>
        <w:spacing w:line="360" w:lineRule="auto"/>
        <w:jc w:val="right"/>
        <w:rPr>
          <w:rFonts w:ascii="ˎ̥" w:hAnsi="ˎ̥" w:hint="eastAsia"/>
          <w:color w:val="000000"/>
          <w:sz w:val="24"/>
        </w:rPr>
      </w:pPr>
    </w:p>
    <w:p w:rsidR="008016F0" w:rsidRPr="00D05160" w:rsidRDefault="00B97E82" w:rsidP="00CA3CED">
      <w:pPr>
        <w:spacing w:line="360" w:lineRule="auto"/>
        <w:jc w:val="right"/>
        <w:rPr>
          <w:rFonts w:hint="eastAsia"/>
          <w:sz w:val="24"/>
        </w:rPr>
      </w:pPr>
      <w:r w:rsidRPr="00D05160">
        <w:rPr>
          <w:rFonts w:ascii="ˎ̥" w:hAnsi="ˎ̥"/>
          <w:sz w:val="24"/>
        </w:rPr>
        <w:t>                                                   </w:t>
      </w:r>
      <w:r w:rsidRPr="00D05160">
        <w:rPr>
          <w:sz w:val="24"/>
        </w:rPr>
        <w:t xml:space="preserve">                </w:t>
      </w:r>
      <w:r w:rsidR="00D05160" w:rsidRPr="00D05160">
        <w:rPr>
          <w:rFonts w:hint="eastAsia"/>
          <w:sz w:val="24"/>
        </w:rPr>
        <w:t xml:space="preserve">           </w:t>
      </w:r>
      <w:r w:rsidR="0069549E">
        <w:rPr>
          <w:rFonts w:hint="eastAsia"/>
          <w:sz w:val="24"/>
        </w:rPr>
        <w:t xml:space="preserve"> </w:t>
      </w:r>
      <w:r w:rsidR="00394D5D" w:rsidRPr="00D05160">
        <w:rPr>
          <w:rFonts w:hint="eastAsia"/>
          <w:sz w:val="24"/>
        </w:rPr>
        <w:t>大成</w:t>
      </w:r>
      <w:r w:rsidRPr="00D05160">
        <w:rPr>
          <w:sz w:val="24"/>
        </w:rPr>
        <w:t>基金管理有限公司</w:t>
      </w:r>
      <w:r w:rsidRPr="00D05160">
        <w:rPr>
          <w:sz w:val="24"/>
        </w:rPr>
        <w:t> </w:t>
      </w:r>
    </w:p>
    <w:p w:rsidR="00B97E82" w:rsidRPr="00D05160" w:rsidRDefault="00B97E82" w:rsidP="002D34A7">
      <w:pPr>
        <w:wordWrap w:val="0"/>
        <w:spacing w:line="360" w:lineRule="auto"/>
        <w:jc w:val="right"/>
        <w:rPr>
          <w:rFonts w:hint="eastAsia"/>
          <w:sz w:val="24"/>
        </w:rPr>
      </w:pPr>
      <w:r w:rsidRPr="00D05160">
        <w:rPr>
          <w:sz w:val="24"/>
        </w:rPr>
        <w:t>                                                                 </w:t>
      </w:r>
      <w:r w:rsidR="00D05160" w:rsidRPr="00D05160">
        <w:rPr>
          <w:rFonts w:hint="eastAsia"/>
          <w:sz w:val="24"/>
        </w:rPr>
        <w:t xml:space="preserve">           </w:t>
      </w:r>
      <w:r w:rsidRPr="00D05160">
        <w:rPr>
          <w:sz w:val="24"/>
        </w:rPr>
        <w:t>  </w:t>
      </w:r>
      <w:r w:rsidR="00D05160" w:rsidRPr="00D05160">
        <w:rPr>
          <w:rFonts w:hint="eastAsia"/>
          <w:sz w:val="24"/>
        </w:rPr>
        <w:t>二〇</w:t>
      </w:r>
      <w:r w:rsidR="00EA76B0" w:rsidRPr="00D05160">
        <w:rPr>
          <w:rFonts w:hint="eastAsia"/>
          <w:sz w:val="24"/>
        </w:rPr>
        <w:t>二</w:t>
      </w:r>
      <w:r w:rsidR="005C4329">
        <w:rPr>
          <w:rFonts w:hint="eastAsia"/>
          <w:sz w:val="24"/>
        </w:rPr>
        <w:t>一</w:t>
      </w:r>
      <w:r w:rsidR="00D05160" w:rsidRPr="00D05160">
        <w:rPr>
          <w:rFonts w:hint="eastAsia"/>
          <w:sz w:val="24"/>
        </w:rPr>
        <w:t>年</w:t>
      </w:r>
      <w:r w:rsidR="00451BCE">
        <w:rPr>
          <w:rFonts w:hint="eastAsia"/>
          <w:sz w:val="24"/>
        </w:rPr>
        <w:t>十</w:t>
      </w:r>
      <w:r w:rsidR="005C4329">
        <w:rPr>
          <w:rFonts w:hint="eastAsia"/>
          <w:sz w:val="24"/>
        </w:rPr>
        <w:t>二</w:t>
      </w:r>
      <w:r w:rsidR="00D05160" w:rsidRPr="00CE5FCC">
        <w:rPr>
          <w:rFonts w:hint="eastAsia"/>
          <w:sz w:val="24"/>
        </w:rPr>
        <w:t>月</w:t>
      </w:r>
      <w:r w:rsidR="005C4329">
        <w:rPr>
          <w:rFonts w:hint="eastAsia"/>
          <w:sz w:val="24"/>
        </w:rPr>
        <w:t>二十五</w:t>
      </w:r>
      <w:r w:rsidR="00C62460" w:rsidRPr="00CE5FCC">
        <w:rPr>
          <w:sz w:val="24"/>
        </w:rPr>
        <w:t>日</w:t>
      </w:r>
    </w:p>
    <w:sectPr w:rsidR="00B97E82" w:rsidRPr="00D05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8B" w:rsidRDefault="009D5E8B" w:rsidP="007454FF">
      <w:r>
        <w:separator/>
      </w:r>
    </w:p>
  </w:endnote>
  <w:endnote w:type="continuationSeparator" w:id="0">
    <w:p w:rsidR="009D5E8B" w:rsidRDefault="009D5E8B" w:rsidP="00745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8B" w:rsidRDefault="009D5E8B" w:rsidP="007454FF">
      <w:r>
        <w:separator/>
      </w:r>
    </w:p>
  </w:footnote>
  <w:footnote w:type="continuationSeparator" w:id="0">
    <w:p w:rsidR="009D5E8B" w:rsidRDefault="009D5E8B" w:rsidP="00745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7E82"/>
    <w:rsid w:val="0000380F"/>
    <w:rsid w:val="00006850"/>
    <w:rsid w:val="00013D27"/>
    <w:rsid w:val="00015296"/>
    <w:rsid w:val="000163EA"/>
    <w:rsid w:val="00020725"/>
    <w:rsid w:val="000315B4"/>
    <w:rsid w:val="000427DE"/>
    <w:rsid w:val="000446C3"/>
    <w:rsid w:val="00063111"/>
    <w:rsid w:val="0007173E"/>
    <w:rsid w:val="000717A8"/>
    <w:rsid w:val="00086B7E"/>
    <w:rsid w:val="000A252B"/>
    <w:rsid w:val="000B3E47"/>
    <w:rsid w:val="000B544B"/>
    <w:rsid w:val="000C182E"/>
    <w:rsid w:val="000C3AA1"/>
    <w:rsid w:val="000D24A9"/>
    <w:rsid w:val="000E01E4"/>
    <w:rsid w:val="000E15F2"/>
    <w:rsid w:val="000E4752"/>
    <w:rsid w:val="000E750A"/>
    <w:rsid w:val="000F0DD9"/>
    <w:rsid w:val="000F565A"/>
    <w:rsid w:val="000F799F"/>
    <w:rsid w:val="0010285F"/>
    <w:rsid w:val="0010496A"/>
    <w:rsid w:val="0012664A"/>
    <w:rsid w:val="001378EC"/>
    <w:rsid w:val="00141162"/>
    <w:rsid w:val="0014589A"/>
    <w:rsid w:val="0015240E"/>
    <w:rsid w:val="0015283E"/>
    <w:rsid w:val="001979E8"/>
    <w:rsid w:val="001A5764"/>
    <w:rsid w:val="001B2378"/>
    <w:rsid w:val="001C6012"/>
    <w:rsid w:val="001D5D8D"/>
    <w:rsid w:val="001E4387"/>
    <w:rsid w:val="001E6E06"/>
    <w:rsid w:val="001E753B"/>
    <w:rsid w:val="00210674"/>
    <w:rsid w:val="0021562F"/>
    <w:rsid w:val="00217398"/>
    <w:rsid w:val="00222E91"/>
    <w:rsid w:val="0023194C"/>
    <w:rsid w:val="00237F1F"/>
    <w:rsid w:val="00240DBD"/>
    <w:rsid w:val="002432FD"/>
    <w:rsid w:val="002662F9"/>
    <w:rsid w:val="00267D8C"/>
    <w:rsid w:val="00275E84"/>
    <w:rsid w:val="00285AA4"/>
    <w:rsid w:val="002933C1"/>
    <w:rsid w:val="00296539"/>
    <w:rsid w:val="002A0CC0"/>
    <w:rsid w:val="002B53FB"/>
    <w:rsid w:val="002B5674"/>
    <w:rsid w:val="002C0B0E"/>
    <w:rsid w:val="002C6475"/>
    <w:rsid w:val="002D34A7"/>
    <w:rsid w:val="002D4D75"/>
    <w:rsid w:val="002D58A6"/>
    <w:rsid w:val="002E0B1F"/>
    <w:rsid w:val="002E100A"/>
    <w:rsid w:val="002F6295"/>
    <w:rsid w:val="00305773"/>
    <w:rsid w:val="00340ED9"/>
    <w:rsid w:val="0034730E"/>
    <w:rsid w:val="00354F8E"/>
    <w:rsid w:val="00361DA6"/>
    <w:rsid w:val="0037597E"/>
    <w:rsid w:val="003869BC"/>
    <w:rsid w:val="00392A7D"/>
    <w:rsid w:val="00393276"/>
    <w:rsid w:val="00394D5D"/>
    <w:rsid w:val="003A244B"/>
    <w:rsid w:val="003C5E34"/>
    <w:rsid w:val="003C6C69"/>
    <w:rsid w:val="003C71AE"/>
    <w:rsid w:val="003D11DD"/>
    <w:rsid w:val="00417565"/>
    <w:rsid w:val="00426D8C"/>
    <w:rsid w:val="00432BB4"/>
    <w:rsid w:val="00441A7D"/>
    <w:rsid w:val="00451BCE"/>
    <w:rsid w:val="00454CC5"/>
    <w:rsid w:val="004775C9"/>
    <w:rsid w:val="004966E0"/>
    <w:rsid w:val="004A282E"/>
    <w:rsid w:val="004A739F"/>
    <w:rsid w:val="004B449D"/>
    <w:rsid w:val="004C4F50"/>
    <w:rsid w:val="004C5B95"/>
    <w:rsid w:val="004D5621"/>
    <w:rsid w:val="004F1724"/>
    <w:rsid w:val="005133DD"/>
    <w:rsid w:val="005329E1"/>
    <w:rsid w:val="005343F8"/>
    <w:rsid w:val="00536607"/>
    <w:rsid w:val="00537C17"/>
    <w:rsid w:val="00541B71"/>
    <w:rsid w:val="0054456C"/>
    <w:rsid w:val="0056285F"/>
    <w:rsid w:val="00564EFE"/>
    <w:rsid w:val="00576C69"/>
    <w:rsid w:val="00580D7A"/>
    <w:rsid w:val="00585FC9"/>
    <w:rsid w:val="005939A7"/>
    <w:rsid w:val="005A6DD5"/>
    <w:rsid w:val="005A79C0"/>
    <w:rsid w:val="005B0AEC"/>
    <w:rsid w:val="005B27BE"/>
    <w:rsid w:val="005C2725"/>
    <w:rsid w:val="005C3725"/>
    <w:rsid w:val="005C4329"/>
    <w:rsid w:val="005C7FE7"/>
    <w:rsid w:val="005D10E2"/>
    <w:rsid w:val="005D6CFB"/>
    <w:rsid w:val="005E48E7"/>
    <w:rsid w:val="005F1E74"/>
    <w:rsid w:val="005F3A85"/>
    <w:rsid w:val="006003E8"/>
    <w:rsid w:val="00622BD8"/>
    <w:rsid w:val="00623134"/>
    <w:rsid w:val="00624E24"/>
    <w:rsid w:val="00625C9D"/>
    <w:rsid w:val="00630C8D"/>
    <w:rsid w:val="00642434"/>
    <w:rsid w:val="00673873"/>
    <w:rsid w:val="00690163"/>
    <w:rsid w:val="00694175"/>
    <w:rsid w:val="0069549E"/>
    <w:rsid w:val="006A6526"/>
    <w:rsid w:val="006B2C21"/>
    <w:rsid w:val="006B5E26"/>
    <w:rsid w:val="006B78D2"/>
    <w:rsid w:val="006B7B10"/>
    <w:rsid w:val="006C09A9"/>
    <w:rsid w:val="006D46E6"/>
    <w:rsid w:val="006E106E"/>
    <w:rsid w:val="006E24E1"/>
    <w:rsid w:val="006E3437"/>
    <w:rsid w:val="006E7067"/>
    <w:rsid w:val="0071437E"/>
    <w:rsid w:val="00730555"/>
    <w:rsid w:val="00734D6D"/>
    <w:rsid w:val="0074198B"/>
    <w:rsid w:val="00741F6F"/>
    <w:rsid w:val="00745011"/>
    <w:rsid w:val="007454FF"/>
    <w:rsid w:val="00756BF1"/>
    <w:rsid w:val="0076671D"/>
    <w:rsid w:val="007741F5"/>
    <w:rsid w:val="007749D3"/>
    <w:rsid w:val="00777791"/>
    <w:rsid w:val="00790CAC"/>
    <w:rsid w:val="007974F7"/>
    <w:rsid w:val="007A1CF0"/>
    <w:rsid w:val="007A4D24"/>
    <w:rsid w:val="007A53D1"/>
    <w:rsid w:val="007C2BB1"/>
    <w:rsid w:val="007C4A7B"/>
    <w:rsid w:val="007C5EB8"/>
    <w:rsid w:val="007D2F59"/>
    <w:rsid w:val="007E149A"/>
    <w:rsid w:val="007E4E89"/>
    <w:rsid w:val="007E648F"/>
    <w:rsid w:val="007F00A0"/>
    <w:rsid w:val="007F3B4E"/>
    <w:rsid w:val="008016F0"/>
    <w:rsid w:val="00801E0C"/>
    <w:rsid w:val="00810398"/>
    <w:rsid w:val="00810ED8"/>
    <w:rsid w:val="008172BE"/>
    <w:rsid w:val="008418C9"/>
    <w:rsid w:val="00844746"/>
    <w:rsid w:val="00846C01"/>
    <w:rsid w:val="0087242F"/>
    <w:rsid w:val="00874B83"/>
    <w:rsid w:val="008838D1"/>
    <w:rsid w:val="00884324"/>
    <w:rsid w:val="008924BA"/>
    <w:rsid w:val="008B090D"/>
    <w:rsid w:val="008C74D8"/>
    <w:rsid w:val="008D081C"/>
    <w:rsid w:val="008D19B8"/>
    <w:rsid w:val="0090217E"/>
    <w:rsid w:val="009102F1"/>
    <w:rsid w:val="0091038B"/>
    <w:rsid w:val="009142C8"/>
    <w:rsid w:val="0092317A"/>
    <w:rsid w:val="00931E68"/>
    <w:rsid w:val="0093292A"/>
    <w:rsid w:val="009364CF"/>
    <w:rsid w:val="009477E1"/>
    <w:rsid w:val="009518DB"/>
    <w:rsid w:val="009626E5"/>
    <w:rsid w:val="00963967"/>
    <w:rsid w:val="00981D78"/>
    <w:rsid w:val="00983D76"/>
    <w:rsid w:val="00986668"/>
    <w:rsid w:val="009875C7"/>
    <w:rsid w:val="00992484"/>
    <w:rsid w:val="009A04B0"/>
    <w:rsid w:val="009A30A5"/>
    <w:rsid w:val="009B32A3"/>
    <w:rsid w:val="009C0A57"/>
    <w:rsid w:val="009D5E8B"/>
    <w:rsid w:val="009D694D"/>
    <w:rsid w:val="009F028F"/>
    <w:rsid w:val="00A0155B"/>
    <w:rsid w:val="00A114F2"/>
    <w:rsid w:val="00A2383F"/>
    <w:rsid w:val="00A267E3"/>
    <w:rsid w:val="00A426EB"/>
    <w:rsid w:val="00A74181"/>
    <w:rsid w:val="00AA0B6D"/>
    <w:rsid w:val="00AA28A4"/>
    <w:rsid w:val="00AA3A39"/>
    <w:rsid w:val="00AA6EC4"/>
    <w:rsid w:val="00AB16D7"/>
    <w:rsid w:val="00AC067B"/>
    <w:rsid w:val="00AD5576"/>
    <w:rsid w:val="00AD79A6"/>
    <w:rsid w:val="00B03D79"/>
    <w:rsid w:val="00B04FE0"/>
    <w:rsid w:val="00B13A5E"/>
    <w:rsid w:val="00B144EC"/>
    <w:rsid w:val="00B349B2"/>
    <w:rsid w:val="00B4594A"/>
    <w:rsid w:val="00B52DCF"/>
    <w:rsid w:val="00B75942"/>
    <w:rsid w:val="00B80A0C"/>
    <w:rsid w:val="00B916F9"/>
    <w:rsid w:val="00B97E82"/>
    <w:rsid w:val="00BA05AF"/>
    <w:rsid w:val="00BA5212"/>
    <w:rsid w:val="00BA528D"/>
    <w:rsid w:val="00BA7B23"/>
    <w:rsid w:val="00BC2011"/>
    <w:rsid w:val="00BC39F2"/>
    <w:rsid w:val="00BC4DCD"/>
    <w:rsid w:val="00BD3E7E"/>
    <w:rsid w:val="00BD4ACA"/>
    <w:rsid w:val="00BD78A9"/>
    <w:rsid w:val="00BE08CB"/>
    <w:rsid w:val="00BE4C80"/>
    <w:rsid w:val="00C00006"/>
    <w:rsid w:val="00C00857"/>
    <w:rsid w:val="00C1329D"/>
    <w:rsid w:val="00C27C9C"/>
    <w:rsid w:val="00C37BDD"/>
    <w:rsid w:val="00C41BEA"/>
    <w:rsid w:val="00C424AF"/>
    <w:rsid w:val="00C439D4"/>
    <w:rsid w:val="00C574C6"/>
    <w:rsid w:val="00C62460"/>
    <w:rsid w:val="00C650D9"/>
    <w:rsid w:val="00C6605E"/>
    <w:rsid w:val="00C6788E"/>
    <w:rsid w:val="00C751F4"/>
    <w:rsid w:val="00C76C17"/>
    <w:rsid w:val="00C90A9D"/>
    <w:rsid w:val="00C96FEE"/>
    <w:rsid w:val="00CA3CED"/>
    <w:rsid w:val="00CB163A"/>
    <w:rsid w:val="00CB503E"/>
    <w:rsid w:val="00CB7698"/>
    <w:rsid w:val="00CC2EC0"/>
    <w:rsid w:val="00CE5FCC"/>
    <w:rsid w:val="00CF2057"/>
    <w:rsid w:val="00CF6A80"/>
    <w:rsid w:val="00D03FAA"/>
    <w:rsid w:val="00D04432"/>
    <w:rsid w:val="00D05160"/>
    <w:rsid w:val="00D10BE8"/>
    <w:rsid w:val="00D140F3"/>
    <w:rsid w:val="00D20F6B"/>
    <w:rsid w:val="00D26A9E"/>
    <w:rsid w:val="00D270E9"/>
    <w:rsid w:val="00D273EC"/>
    <w:rsid w:val="00D30731"/>
    <w:rsid w:val="00D31E1C"/>
    <w:rsid w:val="00D32F4A"/>
    <w:rsid w:val="00D37123"/>
    <w:rsid w:val="00D40667"/>
    <w:rsid w:val="00D51222"/>
    <w:rsid w:val="00D515D6"/>
    <w:rsid w:val="00D540B5"/>
    <w:rsid w:val="00D56EBA"/>
    <w:rsid w:val="00D62B2C"/>
    <w:rsid w:val="00D71AF1"/>
    <w:rsid w:val="00D827AC"/>
    <w:rsid w:val="00D842E9"/>
    <w:rsid w:val="00D90643"/>
    <w:rsid w:val="00D91A1C"/>
    <w:rsid w:val="00D9520E"/>
    <w:rsid w:val="00D96ACF"/>
    <w:rsid w:val="00DA1A1E"/>
    <w:rsid w:val="00DA5388"/>
    <w:rsid w:val="00DC3CEB"/>
    <w:rsid w:val="00DD12EE"/>
    <w:rsid w:val="00DD7F7F"/>
    <w:rsid w:val="00E014D6"/>
    <w:rsid w:val="00E0272F"/>
    <w:rsid w:val="00E05194"/>
    <w:rsid w:val="00E207EA"/>
    <w:rsid w:val="00E22B61"/>
    <w:rsid w:val="00E26DB5"/>
    <w:rsid w:val="00E31578"/>
    <w:rsid w:val="00E33DE6"/>
    <w:rsid w:val="00E527BE"/>
    <w:rsid w:val="00E612D5"/>
    <w:rsid w:val="00E62990"/>
    <w:rsid w:val="00E6789D"/>
    <w:rsid w:val="00E67940"/>
    <w:rsid w:val="00EA76B0"/>
    <w:rsid w:val="00EC34B6"/>
    <w:rsid w:val="00EC51BF"/>
    <w:rsid w:val="00EC66ED"/>
    <w:rsid w:val="00ED07BA"/>
    <w:rsid w:val="00ED4892"/>
    <w:rsid w:val="00ED74E2"/>
    <w:rsid w:val="00EF6162"/>
    <w:rsid w:val="00F01366"/>
    <w:rsid w:val="00F02282"/>
    <w:rsid w:val="00F07639"/>
    <w:rsid w:val="00F2773E"/>
    <w:rsid w:val="00F3670C"/>
    <w:rsid w:val="00F4351A"/>
    <w:rsid w:val="00F51146"/>
    <w:rsid w:val="00F52F4E"/>
    <w:rsid w:val="00F5712D"/>
    <w:rsid w:val="00F73758"/>
    <w:rsid w:val="00F9175F"/>
    <w:rsid w:val="00FA1843"/>
    <w:rsid w:val="00FA2714"/>
    <w:rsid w:val="00FA40F6"/>
    <w:rsid w:val="00FB15E8"/>
    <w:rsid w:val="00FB3A8E"/>
    <w:rsid w:val="00FD36E5"/>
    <w:rsid w:val="00FD6656"/>
    <w:rsid w:val="00FE0F2A"/>
    <w:rsid w:val="00FE2448"/>
    <w:rsid w:val="00FE78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97E82"/>
    <w:pPr>
      <w:widowControl/>
      <w:spacing w:before="100" w:beforeAutospacing="1" w:after="100" w:afterAutospacing="1"/>
      <w:jc w:val="left"/>
    </w:pPr>
    <w:rPr>
      <w:rFonts w:ascii="宋体" w:hAnsi="宋体" w:cs="宋体"/>
      <w:kern w:val="0"/>
      <w:sz w:val="24"/>
    </w:rPr>
  </w:style>
  <w:style w:type="paragraph" w:customStyle="1" w:styleId="CharCharCharCharCharCharChar">
    <w:name w:val=" Char Char Char Char Char Char Char"/>
    <w:basedOn w:val="a"/>
    <w:rsid w:val="007741F5"/>
  </w:style>
  <w:style w:type="paragraph" w:customStyle="1" w:styleId="Char">
    <w:name w:val=" Char"/>
    <w:basedOn w:val="a"/>
    <w:autoRedefine/>
    <w:rsid w:val="007741F5"/>
    <w:pPr>
      <w:tabs>
        <w:tab w:val="num" w:pos="840"/>
      </w:tabs>
      <w:ind w:left="840" w:hanging="360"/>
    </w:pPr>
    <w:rPr>
      <w:sz w:val="24"/>
    </w:rPr>
  </w:style>
  <w:style w:type="paragraph" w:styleId="a4">
    <w:name w:val="Balloon Text"/>
    <w:basedOn w:val="a"/>
    <w:semiHidden/>
    <w:rsid w:val="00C27C9C"/>
    <w:rPr>
      <w:sz w:val="18"/>
      <w:szCs w:val="18"/>
    </w:rPr>
  </w:style>
  <w:style w:type="paragraph" w:styleId="a5">
    <w:name w:val="header"/>
    <w:basedOn w:val="a"/>
    <w:link w:val="Char0"/>
    <w:rsid w:val="007454FF"/>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rsid w:val="007454FF"/>
    <w:rPr>
      <w:kern w:val="2"/>
      <w:sz w:val="18"/>
      <w:szCs w:val="18"/>
    </w:rPr>
  </w:style>
  <w:style w:type="paragraph" w:styleId="a6">
    <w:name w:val="footer"/>
    <w:basedOn w:val="a"/>
    <w:link w:val="Char1"/>
    <w:rsid w:val="007454FF"/>
    <w:pPr>
      <w:tabs>
        <w:tab w:val="center" w:pos="4153"/>
        <w:tab w:val="right" w:pos="8306"/>
      </w:tabs>
      <w:snapToGrid w:val="0"/>
      <w:jc w:val="left"/>
    </w:pPr>
    <w:rPr>
      <w:sz w:val="18"/>
      <w:szCs w:val="18"/>
      <w:lang/>
    </w:rPr>
  </w:style>
  <w:style w:type="character" w:customStyle="1" w:styleId="Char1">
    <w:name w:val="页脚 Char"/>
    <w:link w:val="a6"/>
    <w:rsid w:val="007454FF"/>
    <w:rPr>
      <w:kern w:val="2"/>
      <w:sz w:val="18"/>
      <w:szCs w:val="18"/>
    </w:rPr>
  </w:style>
  <w:style w:type="paragraph" w:customStyle="1" w:styleId="Default">
    <w:name w:val="Default"/>
    <w:rsid w:val="004966E0"/>
    <w:pPr>
      <w:widowControl w:val="0"/>
      <w:autoSpaceDE w:val="0"/>
      <w:autoSpaceDN w:val="0"/>
      <w:adjustRightInd w:val="0"/>
    </w:pPr>
    <w:rPr>
      <w:rFonts w:ascii="黑体" w:eastAsia="黑体" w:cs="黑体"/>
      <w:color w:val="000000"/>
      <w:sz w:val="24"/>
      <w:szCs w:val="24"/>
    </w:rPr>
  </w:style>
  <w:style w:type="character" w:styleId="a7">
    <w:name w:val="annotation reference"/>
    <w:rsid w:val="00F07639"/>
    <w:rPr>
      <w:sz w:val="21"/>
      <w:szCs w:val="21"/>
    </w:rPr>
  </w:style>
  <w:style w:type="paragraph" w:styleId="a8">
    <w:name w:val="annotation text"/>
    <w:basedOn w:val="a"/>
    <w:link w:val="Char2"/>
    <w:rsid w:val="00F07639"/>
    <w:pPr>
      <w:jc w:val="left"/>
    </w:pPr>
  </w:style>
  <w:style w:type="character" w:customStyle="1" w:styleId="Char2">
    <w:name w:val="批注文字 Char"/>
    <w:link w:val="a8"/>
    <w:rsid w:val="00F07639"/>
    <w:rPr>
      <w:kern w:val="2"/>
      <w:sz w:val="21"/>
      <w:szCs w:val="24"/>
    </w:rPr>
  </w:style>
  <w:style w:type="paragraph" w:styleId="a9">
    <w:name w:val="annotation subject"/>
    <w:basedOn w:val="a8"/>
    <w:next w:val="a8"/>
    <w:link w:val="Char3"/>
    <w:rsid w:val="00F07639"/>
    <w:rPr>
      <w:b/>
      <w:bCs/>
    </w:rPr>
  </w:style>
  <w:style w:type="character" w:customStyle="1" w:styleId="Char3">
    <w:name w:val="批注主题 Char"/>
    <w:link w:val="a9"/>
    <w:rsid w:val="00F07639"/>
    <w:rPr>
      <w:b/>
      <w:bCs/>
      <w:kern w:val="2"/>
      <w:sz w:val="21"/>
      <w:szCs w:val="24"/>
    </w:rPr>
  </w:style>
  <w:style w:type="table" w:customStyle="1" w:styleId="TableNormal">
    <w:name w:val="Table Normal"/>
    <w:uiPriority w:val="2"/>
    <w:semiHidden/>
    <w:unhideWhenUsed/>
    <w:qFormat/>
    <w:rsid w:val="002D34A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a">
    <w:name w:val="Body Text"/>
    <w:basedOn w:val="a"/>
    <w:link w:val="Char4"/>
    <w:uiPriority w:val="1"/>
    <w:qFormat/>
    <w:rsid w:val="002D34A7"/>
    <w:pPr>
      <w:ind w:left="220"/>
      <w:jc w:val="left"/>
    </w:pPr>
    <w:rPr>
      <w:rFonts w:ascii="宋体" w:hAnsi="宋体"/>
      <w:kern w:val="0"/>
      <w:sz w:val="24"/>
      <w:lang w:eastAsia="en-US"/>
    </w:rPr>
  </w:style>
  <w:style w:type="character" w:customStyle="1" w:styleId="Char4">
    <w:name w:val="正文文本 Char"/>
    <w:link w:val="aa"/>
    <w:uiPriority w:val="1"/>
    <w:rsid w:val="002D34A7"/>
    <w:rPr>
      <w:rFonts w:ascii="宋体" w:hAnsi="宋体"/>
      <w:sz w:val="24"/>
      <w:szCs w:val="24"/>
      <w:lang w:eastAsia="en-US"/>
    </w:rPr>
  </w:style>
  <w:style w:type="paragraph" w:customStyle="1" w:styleId="TableParagraph">
    <w:name w:val="Table Paragraph"/>
    <w:basedOn w:val="a"/>
    <w:uiPriority w:val="1"/>
    <w:qFormat/>
    <w:rsid w:val="002D34A7"/>
    <w:pPr>
      <w:jc w:val="left"/>
    </w:pPr>
    <w:rPr>
      <w:rFonts w:ascii="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94834273">
      <w:bodyDiv w:val="1"/>
      <w:marLeft w:val="0"/>
      <w:marRight w:val="0"/>
      <w:marTop w:val="0"/>
      <w:marBottom w:val="0"/>
      <w:divBdr>
        <w:top w:val="none" w:sz="0" w:space="0" w:color="auto"/>
        <w:left w:val="none" w:sz="0" w:space="0" w:color="auto"/>
        <w:bottom w:val="none" w:sz="0" w:space="0" w:color="auto"/>
        <w:right w:val="none" w:sz="0" w:space="0" w:color="auto"/>
      </w:divBdr>
    </w:div>
    <w:div w:id="278414712">
      <w:bodyDiv w:val="1"/>
      <w:marLeft w:val="0"/>
      <w:marRight w:val="0"/>
      <w:marTop w:val="0"/>
      <w:marBottom w:val="0"/>
      <w:divBdr>
        <w:top w:val="none" w:sz="0" w:space="0" w:color="auto"/>
        <w:left w:val="none" w:sz="0" w:space="0" w:color="auto"/>
        <w:bottom w:val="none" w:sz="0" w:space="0" w:color="auto"/>
        <w:right w:val="none" w:sz="0" w:space="0" w:color="auto"/>
      </w:divBdr>
    </w:div>
    <w:div w:id="527110925">
      <w:bodyDiv w:val="1"/>
      <w:marLeft w:val="0"/>
      <w:marRight w:val="0"/>
      <w:marTop w:val="0"/>
      <w:marBottom w:val="0"/>
      <w:divBdr>
        <w:top w:val="none" w:sz="0" w:space="0" w:color="auto"/>
        <w:left w:val="none" w:sz="0" w:space="0" w:color="auto"/>
        <w:bottom w:val="none" w:sz="0" w:space="0" w:color="auto"/>
        <w:right w:val="none" w:sz="0" w:space="0" w:color="auto"/>
      </w:divBdr>
    </w:div>
    <w:div w:id="607781399">
      <w:bodyDiv w:val="1"/>
      <w:marLeft w:val="0"/>
      <w:marRight w:val="0"/>
      <w:marTop w:val="0"/>
      <w:marBottom w:val="0"/>
      <w:divBdr>
        <w:top w:val="none" w:sz="0" w:space="0" w:color="auto"/>
        <w:left w:val="none" w:sz="0" w:space="0" w:color="auto"/>
        <w:bottom w:val="none" w:sz="0" w:space="0" w:color="auto"/>
        <w:right w:val="none" w:sz="0" w:space="0" w:color="auto"/>
      </w:divBdr>
    </w:div>
    <w:div w:id="840773810">
      <w:bodyDiv w:val="1"/>
      <w:marLeft w:val="0"/>
      <w:marRight w:val="0"/>
      <w:marTop w:val="0"/>
      <w:marBottom w:val="0"/>
      <w:divBdr>
        <w:top w:val="none" w:sz="0" w:space="0" w:color="auto"/>
        <w:left w:val="none" w:sz="0" w:space="0" w:color="auto"/>
        <w:bottom w:val="none" w:sz="0" w:space="0" w:color="auto"/>
        <w:right w:val="none" w:sz="0" w:space="0" w:color="auto"/>
      </w:divBdr>
    </w:div>
    <w:div w:id="974411254">
      <w:bodyDiv w:val="1"/>
      <w:marLeft w:val="0"/>
      <w:marRight w:val="0"/>
      <w:marTop w:val="0"/>
      <w:marBottom w:val="0"/>
      <w:divBdr>
        <w:top w:val="none" w:sz="0" w:space="0" w:color="auto"/>
        <w:left w:val="none" w:sz="0" w:space="0" w:color="auto"/>
        <w:bottom w:val="none" w:sz="0" w:space="0" w:color="auto"/>
        <w:right w:val="none" w:sz="0" w:space="0" w:color="auto"/>
      </w:divBdr>
    </w:div>
    <w:div w:id="1482889941">
      <w:bodyDiv w:val="1"/>
      <w:marLeft w:val="0"/>
      <w:marRight w:val="0"/>
      <w:marTop w:val="0"/>
      <w:marBottom w:val="0"/>
      <w:divBdr>
        <w:top w:val="none" w:sz="0" w:space="0" w:color="auto"/>
        <w:left w:val="none" w:sz="0" w:space="0" w:color="auto"/>
        <w:bottom w:val="none" w:sz="0" w:space="0" w:color="auto"/>
        <w:right w:val="none" w:sz="0" w:space="0" w:color="auto"/>
      </w:divBdr>
    </w:div>
    <w:div w:id="1684823254">
      <w:bodyDiv w:val="1"/>
      <w:marLeft w:val="0"/>
      <w:marRight w:val="0"/>
      <w:marTop w:val="0"/>
      <w:marBottom w:val="0"/>
      <w:divBdr>
        <w:top w:val="none" w:sz="0" w:space="0" w:color="auto"/>
        <w:left w:val="none" w:sz="0" w:space="0" w:color="auto"/>
        <w:bottom w:val="none" w:sz="0" w:space="0" w:color="auto"/>
        <w:right w:val="none" w:sz="0" w:space="0" w:color="auto"/>
      </w:divBdr>
    </w:div>
    <w:div w:id="16866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4</DocSecurity>
  <Lines>6</Lines>
  <Paragraphs>1</Paragraphs>
  <ScaleCrop>false</ScaleCrop>
  <Company>dcfund</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jiangwq</dc:creator>
  <cp:keywords/>
  <cp:lastModifiedBy>ZHONGM</cp:lastModifiedBy>
  <cp:revision>2</cp:revision>
  <dcterms:created xsi:type="dcterms:W3CDTF">2021-12-24T16:02:00Z</dcterms:created>
  <dcterms:modified xsi:type="dcterms:W3CDTF">2021-12-24T16:02:00Z</dcterms:modified>
</cp:coreProperties>
</file>