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2F" w:rsidRDefault="00071314">
      <w:pPr>
        <w:pStyle w:val="2"/>
        <w:keepNext w:val="0"/>
        <w:spacing w:before="0" w:after="232"/>
        <w:jc w:val="center"/>
        <w:rPr>
          <w:rFonts w:ascii="Times New Roman" w:hAnsi="Times New Roman" w:cs="Times New Roman"/>
          <w:lang w:eastAsia="zh-CN"/>
        </w:rPr>
      </w:pPr>
      <w:bookmarkStart w:id="0" w:name="_GoBack"/>
      <w:bookmarkEnd w:id="0"/>
      <w:r>
        <w:rPr>
          <w:rFonts w:ascii="宋体" w:eastAsia="宋体" w:hAnsi="宋体" w:cs="宋体"/>
          <w:i w:val="0"/>
          <w:iCs w:val="0"/>
          <w:lang w:eastAsia="zh-CN"/>
        </w:rPr>
        <w:t>华宝基金关于旗下部分基金新增宁波银行股份有限公司为代销机构的公告</w:t>
      </w:r>
    </w:p>
    <w:p w:rsidR="001A672F" w:rsidRDefault="00071314">
      <w:pPr>
        <w:spacing w:before="210" w:after="210" w:line="560" w:lineRule="atLeast"/>
        <w:ind w:firstLine="420"/>
        <w:rPr>
          <w:sz w:val="21"/>
          <w:szCs w:val="21"/>
          <w:lang w:eastAsia="zh-CN"/>
        </w:rPr>
      </w:pPr>
      <w:r>
        <w:rPr>
          <w:rFonts w:ascii="宋体" w:eastAsia="宋体" w:hAnsi="宋体" w:cs="宋体"/>
          <w:sz w:val="21"/>
          <w:szCs w:val="21"/>
          <w:lang w:eastAsia="zh-CN"/>
        </w:rPr>
        <w:t>根据华宝基金管理有限公司（以下简称“本公司”）与宁波银行股份有限公司（以下简称“宁波银行”）签署的《证券投资基金销售代理协议》，本公司自2021年12月23日起增加宁波银行</w:t>
      </w:r>
      <w:r w:rsidR="008E3522" w:rsidRPr="008E3522">
        <w:rPr>
          <w:rFonts w:ascii="宋体" w:eastAsia="宋体" w:hAnsi="宋体" w:cs="宋体" w:hint="eastAsia"/>
          <w:sz w:val="21"/>
          <w:szCs w:val="21"/>
          <w:lang w:eastAsia="zh-CN"/>
        </w:rPr>
        <w:t>同业易管家</w:t>
      </w:r>
      <w:r w:rsidR="008E3522">
        <w:rPr>
          <w:rFonts w:ascii="宋体" w:eastAsia="宋体" w:hAnsi="宋体" w:cs="宋体" w:hint="eastAsia"/>
          <w:sz w:val="21"/>
          <w:szCs w:val="21"/>
          <w:lang w:eastAsia="zh-CN"/>
        </w:rPr>
        <w:t>平台</w:t>
      </w:r>
      <w:r>
        <w:rPr>
          <w:rFonts w:ascii="宋体" w:eastAsia="宋体" w:hAnsi="宋体" w:cs="宋体"/>
          <w:sz w:val="21"/>
          <w:szCs w:val="21"/>
          <w:lang w:eastAsia="zh-CN"/>
        </w:rPr>
        <w:t>为以下适用基金</w:t>
      </w:r>
      <w:r w:rsidR="009A4913">
        <w:rPr>
          <w:rFonts w:ascii="宋体" w:eastAsia="宋体" w:hAnsi="宋体" w:cs="宋体" w:hint="eastAsia"/>
          <w:sz w:val="21"/>
          <w:szCs w:val="21"/>
          <w:lang w:eastAsia="zh-CN"/>
        </w:rPr>
        <w:t>A表</w:t>
      </w:r>
      <w:r>
        <w:rPr>
          <w:rFonts w:ascii="宋体" w:eastAsia="宋体" w:hAnsi="宋体" w:cs="宋体"/>
          <w:sz w:val="21"/>
          <w:szCs w:val="21"/>
          <w:lang w:eastAsia="zh-CN"/>
        </w:rPr>
        <w:t>的代销机构</w:t>
      </w:r>
      <w:r w:rsidR="009A4913">
        <w:rPr>
          <w:rFonts w:ascii="宋体" w:eastAsia="宋体" w:hAnsi="宋体" w:cs="宋体" w:hint="eastAsia"/>
          <w:sz w:val="21"/>
          <w:szCs w:val="21"/>
          <w:lang w:eastAsia="zh-CN"/>
        </w:rPr>
        <w:t>，</w:t>
      </w:r>
      <w:r w:rsidR="009A4913">
        <w:rPr>
          <w:rFonts w:ascii="宋体" w:eastAsia="宋体" w:hAnsi="宋体" w:cs="宋体"/>
          <w:sz w:val="21"/>
          <w:szCs w:val="21"/>
          <w:lang w:eastAsia="zh-CN"/>
        </w:rPr>
        <w:t>自2021年12月24日起增加宁波银行</w:t>
      </w:r>
      <w:r w:rsidR="008E3522" w:rsidRPr="008E3522">
        <w:rPr>
          <w:rFonts w:ascii="宋体" w:eastAsia="宋体" w:hAnsi="宋体" w:cs="宋体" w:hint="eastAsia"/>
          <w:sz w:val="21"/>
          <w:szCs w:val="21"/>
          <w:lang w:eastAsia="zh-CN"/>
        </w:rPr>
        <w:t>同业易管家</w:t>
      </w:r>
      <w:r w:rsidR="008E3522">
        <w:rPr>
          <w:rFonts w:ascii="宋体" w:eastAsia="宋体" w:hAnsi="宋体" w:cs="宋体" w:hint="eastAsia"/>
          <w:sz w:val="21"/>
          <w:szCs w:val="21"/>
          <w:lang w:eastAsia="zh-CN"/>
        </w:rPr>
        <w:t>平台</w:t>
      </w:r>
      <w:r w:rsidR="009A4913">
        <w:rPr>
          <w:rFonts w:ascii="宋体" w:eastAsia="宋体" w:hAnsi="宋体" w:cs="宋体"/>
          <w:sz w:val="21"/>
          <w:szCs w:val="21"/>
          <w:lang w:eastAsia="zh-CN"/>
        </w:rPr>
        <w:t>为以下适用基金B</w:t>
      </w:r>
      <w:r w:rsidR="009A4913">
        <w:rPr>
          <w:rFonts w:ascii="宋体" w:eastAsia="宋体" w:hAnsi="宋体" w:cs="宋体" w:hint="eastAsia"/>
          <w:sz w:val="21"/>
          <w:szCs w:val="21"/>
          <w:lang w:eastAsia="zh-CN"/>
        </w:rPr>
        <w:t>表</w:t>
      </w:r>
      <w:r w:rsidR="009A4913">
        <w:rPr>
          <w:rFonts w:ascii="宋体" w:eastAsia="宋体" w:hAnsi="宋体" w:cs="宋体"/>
          <w:sz w:val="21"/>
          <w:szCs w:val="21"/>
          <w:lang w:eastAsia="zh-CN"/>
        </w:rPr>
        <w:t>的代销机构</w:t>
      </w:r>
      <w:r w:rsidR="009A4913">
        <w:rPr>
          <w:rFonts w:ascii="宋体" w:eastAsia="宋体" w:hAnsi="宋体" w:cs="宋体" w:hint="eastAsia"/>
          <w:sz w:val="21"/>
          <w:szCs w:val="21"/>
          <w:lang w:eastAsia="zh-CN"/>
        </w:rPr>
        <w:t>，</w:t>
      </w:r>
    </w:p>
    <w:p w:rsidR="00E14162" w:rsidRDefault="00071314" w:rsidP="00E14162">
      <w:pPr>
        <w:spacing w:before="210"/>
        <w:ind w:left="420"/>
        <w:rPr>
          <w:rFonts w:ascii="宋体" w:eastAsia="宋体" w:hAnsi="宋体" w:cs="宋体"/>
          <w:sz w:val="21"/>
          <w:szCs w:val="21"/>
        </w:rPr>
      </w:pPr>
      <w:r>
        <w:rPr>
          <w:rFonts w:ascii="宋体" w:eastAsia="宋体" w:hAnsi="宋体" w:cs="宋体"/>
          <w:sz w:val="21"/>
          <w:szCs w:val="21"/>
        </w:rPr>
        <w:t>一、适用基金</w:t>
      </w:r>
      <w:r w:rsidR="009A4913">
        <w:rPr>
          <w:rFonts w:ascii="宋体" w:eastAsia="宋体" w:hAnsi="宋体" w:cs="宋体" w:hint="eastAsia"/>
          <w:sz w:val="21"/>
          <w:szCs w:val="21"/>
          <w:lang w:eastAsia="zh-CN"/>
        </w:rPr>
        <w:t>A表</w:t>
      </w:r>
      <w:r>
        <w:rPr>
          <w:rFonts w:ascii="宋体" w:eastAsia="宋体" w:hAnsi="宋体" w:cs="宋体"/>
          <w:sz w:val="21"/>
          <w:szCs w:val="21"/>
        </w:rPr>
        <w:t>如下：</w:t>
      </w:r>
    </w:p>
    <w:tbl>
      <w:tblPr>
        <w:tblW w:w="6809" w:type="dxa"/>
        <w:jc w:val="center"/>
        <w:tblLook w:val="04A0"/>
      </w:tblPr>
      <w:tblGrid>
        <w:gridCol w:w="846"/>
        <w:gridCol w:w="4394"/>
        <w:gridCol w:w="1569"/>
      </w:tblGrid>
      <w:tr w:rsidR="003B2479" w:rsidTr="008E3522">
        <w:trPr>
          <w:trHeight w:val="28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cente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序号</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E14162" w:rsidRPr="004006C6" w:rsidRDefault="00071314" w:rsidP="00E14162">
            <w:pPr>
              <w:jc w:val="cente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基金名称</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E14162" w:rsidRPr="004006C6" w:rsidRDefault="00071314" w:rsidP="008E3522">
            <w:pPr>
              <w:jc w:val="cente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基金代码</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华宝海外中国成长</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241001</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2</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华宝资源优选A</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240022</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3</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华宝医药生物</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240020</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4</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华宝中证银行ETF联接A</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240019</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5</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华宝可转债A</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240018</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6</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华宝新兴产业</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240017</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7</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华宝上证180价值ETF联接</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240016</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8</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华宝中证100A</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240014</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9</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华宝增强收益B</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240013</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10</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华宝增强收益A</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240012</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11</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华宝大盘精选</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240011</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12</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华宝行业精选</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240010</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13</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华宝先进成长</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240009</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14</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华宝收益增长</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240008</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15</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华宝现金宝B</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240007</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16</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华宝现金宝A</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240006</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17</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华宝多策略</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240005</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18</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华宝动力组合</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240004</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19</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华宝宝康债券A</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240003</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20</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华宝宝康灵活</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240002</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21</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华宝宝康消费品</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240001</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22</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华宝中证稀有金属主题C</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013943</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23</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华宝中证稀有金属主题A</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013942</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24</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华宝中证金融科技主题ETF联接C</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013478</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E14162" w:rsidRPr="004006C6" w:rsidRDefault="00071314" w:rsidP="00E14162">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25</w:t>
            </w:r>
          </w:p>
        </w:tc>
        <w:tc>
          <w:tcPr>
            <w:tcW w:w="4394" w:type="dxa"/>
            <w:tcBorders>
              <w:top w:val="nil"/>
              <w:left w:val="nil"/>
              <w:bottom w:val="single" w:sz="4" w:space="0" w:color="auto"/>
              <w:right w:val="single" w:sz="4" w:space="0" w:color="auto"/>
            </w:tcBorders>
            <w:shd w:val="clear" w:color="auto" w:fill="auto"/>
            <w:noWrap/>
            <w:vAlign w:val="bottom"/>
            <w:hideMark/>
          </w:tcPr>
          <w:p w:rsidR="00E14162" w:rsidRPr="004006C6" w:rsidRDefault="00071314" w:rsidP="00E14162">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华宝中证金融科技主题ETF联接A</w:t>
            </w:r>
          </w:p>
        </w:tc>
        <w:tc>
          <w:tcPr>
            <w:tcW w:w="1569" w:type="dxa"/>
            <w:tcBorders>
              <w:top w:val="nil"/>
              <w:left w:val="nil"/>
              <w:bottom w:val="single" w:sz="4" w:space="0" w:color="auto"/>
              <w:right w:val="single" w:sz="4" w:space="0" w:color="auto"/>
            </w:tcBorders>
            <w:shd w:val="clear" w:color="auto" w:fill="auto"/>
            <w:noWrap/>
            <w:vAlign w:val="center"/>
            <w:hideMark/>
          </w:tcPr>
          <w:p w:rsidR="00E14162" w:rsidRPr="004006C6" w:rsidRDefault="00071314" w:rsidP="008E352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013477</w:t>
            </w:r>
          </w:p>
        </w:tc>
      </w:tr>
      <w:tr w:rsidR="003B2479" w:rsidTr="008E3522">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26</w:t>
            </w:r>
          </w:p>
        </w:tc>
        <w:tc>
          <w:tcPr>
            <w:tcW w:w="4394" w:type="dxa"/>
            <w:tcBorders>
              <w:top w:val="nil"/>
              <w:left w:val="nil"/>
              <w:bottom w:val="single" w:sz="4" w:space="0" w:color="auto"/>
              <w:right w:val="single" w:sz="4" w:space="0" w:color="auto"/>
            </w:tcBorders>
            <w:shd w:val="clear" w:color="auto" w:fill="auto"/>
            <w:noWrap/>
            <w:vAlign w:val="bottom"/>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w:t>
            </w:r>
            <w:r w:rsidR="004006C6" w:rsidRPr="004006C6">
              <w:rPr>
                <w:rFonts w:asciiTheme="majorEastAsia" w:eastAsiaTheme="majorEastAsia" w:hAnsiTheme="majorEastAsia" w:cs="宋体" w:hint="eastAsia"/>
                <w:color w:val="000000"/>
                <w:sz w:val="21"/>
                <w:szCs w:val="21"/>
                <w:lang w:eastAsia="zh-CN"/>
              </w:rPr>
              <w:t>智能电动汽车ETF联接</w:t>
            </w:r>
            <w:r w:rsidRPr="004006C6">
              <w:rPr>
                <w:rFonts w:asciiTheme="majorEastAsia" w:eastAsiaTheme="majorEastAsia" w:hAnsiTheme="majorEastAsia" w:cs="宋体"/>
                <w:color w:val="000000"/>
                <w:sz w:val="21"/>
                <w:szCs w:val="21"/>
                <w:lang w:eastAsia="zh-CN"/>
              </w:rPr>
              <w:t>C</w:t>
            </w:r>
          </w:p>
        </w:tc>
        <w:tc>
          <w:tcPr>
            <w:tcW w:w="1569" w:type="dxa"/>
            <w:tcBorders>
              <w:top w:val="nil"/>
              <w:left w:val="nil"/>
              <w:bottom w:val="single" w:sz="4" w:space="0" w:color="auto"/>
              <w:right w:val="single" w:sz="4" w:space="0" w:color="auto"/>
            </w:tcBorders>
            <w:shd w:val="clear" w:color="auto" w:fill="auto"/>
            <w:noWrap/>
            <w:vAlign w:val="center"/>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013476</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27</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华宝中证智能电动汽车ETF联接A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013475</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28</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华宝中证新材料主题ETF联接C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013474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29</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华宝中证新材料主题ETF联接A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013473</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30</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华宝中证全指农牧渔C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013472</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31</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华宝中证全指农牧渔A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013471</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32</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华宝中证科创创业50ETF联接C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013318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33</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华宝中证科创创业50ETF联接A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013317</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34</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华宝深创100ETF联接C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013178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35</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华宝深创100ETF联接A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013177</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36</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华宝未来主导产业C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012919</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lastRenderedPageBreak/>
              <w:t>37</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华宝MSCI中国A股国际通ESGC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012811</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38</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华宝绿色主题C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012799</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39</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华宝第三产业C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012798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40</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华宝电子ETF联接C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012551</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41</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华宝电子ETF联接A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012550</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42</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华宝食品ETF联接C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012549</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43</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华宝食品ETF联接A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012548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44</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华宝化工ETF联接C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012538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45</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华宝化工ETF联接A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012537</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46</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华宝中证医疗ETF联接C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012323</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47</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华宝可持续发展主题C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012263</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48</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华宝可持续发展主题A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012262</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49</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华宝安享</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011376</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50</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华宝安益</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011375</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51</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华宝双债增强C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011281</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52</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华宝双债增强A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011280</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53</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华宝新兴消费C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011154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54</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华宝新兴消费A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011153</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55</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华宝资源优选C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011068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56</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华宝安盈</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010868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57</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华宝科技先锋C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010842</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58</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华宝红利精选C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010841</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59</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华宝富时100C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010344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60</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华宝富时100A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010343</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61</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华宝竞争优势</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010335</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62</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华宝新兴成长</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010114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63</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华宝研究精选</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009989</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64</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华宝标普美国品质人民币C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009975</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65</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华宝中证消费龙头C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009329</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66</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华宝红利精选A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009263</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67</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华宝成长策略</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009189</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68</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华宝可转债C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008817</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69</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华宝致远C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008254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70</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华宝致远A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008253</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71</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华宝宝康债券C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007964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72</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华宝中证科技龙头ETF联接C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007874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73</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华宝中证科技龙头ETF联接A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007873</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74</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华宝标普油气C人民币</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007844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75</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华宝绿色领先</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007590</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76</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华宝中证全指证券ETF联接C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007531</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77</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华宝中证100C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007405</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78</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华宝沪深300指数增强C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007404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79</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华宝沪港深中国增强价值C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007397</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80</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华宝消费升级</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007308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81</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华宝中短债C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006948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82</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华宝中短债A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006947</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83</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华宝大健康</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006881</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84</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华宝中证银行ETF联接C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006697</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lastRenderedPageBreak/>
              <w:t>85</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华宝港股通恒生中国C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006355</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86</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华宝宝丰高等级C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006301</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87</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华宝宝丰高等级A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006300</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88</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华宝科技先锋A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006227</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89</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华宝香港上市中国中小盘C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006127</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90</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华宝中证全指证券ETF联接A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006098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91</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华宝绿色主题A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005728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92</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华宝中证500指数增强C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005608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93</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华宝中证500指数增强A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005607</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94</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华宝价值发现</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005445</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95</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华宝标普中国A股红利机会C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005125</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96</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华宝第三产业A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004481</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97</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华宝智慧产业</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004480</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98</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华宝新优选一年</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004284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99</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华宝沪深300指数增强A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003876</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100</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华宝新活力</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003154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101</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华宝新机遇C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003144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102</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华宝未来主导产业A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002634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103</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华宝核心优势</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002152</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104</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华宝转型升级</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001967</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105</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华宝万物互联</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001534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106</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华宝新价值</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001324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107</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华宝事件驱动</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001118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108</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华宝国策导向</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001088</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109</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华宝稳健回报</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000993</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110</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华宝品质生活</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000867</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111</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华宝高端制造</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000866</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112</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华宝量化对冲C</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000754</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113</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华宝量化对冲A</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000753</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114</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华宝生态中国</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000612</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115</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华宝创新优选</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000601</w:t>
            </w:r>
          </w:p>
        </w:tc>
      </w:tr>
      <w:tr w:rsidR="003B2479" w:rsidTr="00793683">
        <w:trPr>
          <w:trHeight w:val="288"/>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793683" w:rsidRPr="004006C6" w:rsidRDefault="00071314" w:rsidP="00793683">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w:t>
            </w:r>
            <w:r w:rsidRPr="004006C6">
              <w:rPr>
                <w:rFonts w:asciiTheme="majorEastAsia" w:eastAsiaTheme="majorEastAsia" w:hAnsiTheme="majorEastAsia" w:cs="宋体"/>
                <w:color w:val="000000"/>
                <w:sz w:val="21"/>
                <w:szCs w:val="21"/>
                <w:lang w:eastAsia="zh-CN"/>
              </w:rPr>
              <w:t>16</w:t>
            </w:r>
          </w:p>
        </w:tc>
        <w:tc>
          <w:tcPr>
            <w:tcW w:w="4394" w:type="dxa"/>
            <w:tcBorders>
              <w:top w:val="nil"/>
              <w:left w:val="nil"/>
              <w:bottom w:val="single" w:sz="4" w:space="0" w:color="auto"/>
              <w:right w:val="single" w:sz="4" w:space="0" w:color="auto"/>
            </w:tcBorders>
            <w:shd w:val="clear" w:color="auto" w:fill="auto"/>
            <w:noWrap/>
            <w:vAlign w:val="bottom"/>
            <w:hideMark/>
          </w:tcPr>
          <w:p w:rsidR="00793683" w:rsidRPr="004006C6" w:rsidRDefault="00071314" w:rsidP="00793683">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华宝服务优选</w:t>
            </w:r>
          </w:p>
        </w:tc>
        <w:tc>
          <w:tcPr>
            <w:tcW w:w="1569" w:type="dxa"/>
            <w:tcBorders>
              <w:top w:val="nil"/>
              <w:left w:val="nil"/>
              <w:bottom w:val="single" w:sz="4" w:space="0" w:color="auto"/>
              <w:right w:val="single" w:sz="4" w:space="0" w:color="auto"/>
            </w:tcBorders>
            <w:shd w:val="clear" w:color="auto" w:fill="auto"/>
            <w:noWrap/>
            <w:vAlign w:val="center"/>
            <w:hideMark/>
          </w:tcPr>
          <w:p w:rsidR="00793683" w:rsidRPr="004006C6" w:rsidRDefault="00071314" w:rsidP="00793683">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000124</w:t>
            </w:r>
          </w:p>
        </w:tc>
      </w:tr>
    </w:tbl>
    <w:p w:rsidR="00E14162" w:rsidRDefault="00E14162" w:rsidP="00E14162">
      <w:pPr>
        <w:spacing w:before="210"/>
        <w:ind w:left="420"/>
        <w:rPr>
          <w:rFonts w:ascii="宋体" w:eastAsia="宋体" w:hAnsi="宋体" w:cs="宋体"/>
          <w:sz w:val="21"/>
          <w:szCs w:val="21"/>
        </w:rPr>
      </w:pPr>
    </w:p>
    <w:p w:rsidR="0092094C" w:rsidRDefault="00071314" w:rsidP="00E14162">
      <w:pPr>
        <w:spacing w:before="210"/>
        <w:ind w:left="420"/>
        <w:rPr>
          <w:sz w:val="21"/>
          <w:szCs w:val="21"/>
        </w:rPr>
      </w:pPr>
      <w:r>
        <w:rPr>
          <w:rFonts w:ascii="宋体" w:eastAsia="宋体" w:hAnsi="宋体" w:cs="宋体" w:hint="eastAsia"/>
          <w:sz w:val="21"/>
          <w:szCs w:val="21"/>
          <w:lang w:eastAsia="zh-CN"/>
        </w:rPr>
        <w:t>二</w:t>
      </w:r>
      <w:r>
        <w:rPr>
          <w:rFonts w:ascii="宋体" w:eastAsia="宋体" w:hAnsi="宋体" w:cs="宋体"/>
          <w:sz w:val="21"/>
          <w:szCs w:val="21"/>
        </w:rPr>
        <w:t>、适用基金</w:t>
      </w:r>
      <w:r w:rsidR="004B2B27">
        <w:rPr>
          <w:rFonts w:ascii="宋体" w:eastAsia="宋体" w:hAnsi="宋体" w:cs="宋体"/>
          <w:sz w:val="21"/>
          <w:szCs w:val="21"/>
          <w:lang w:eastAsia="zh-CN"/>
        </w:rPr>
        <w:t>B</w:t>
      </w:r>
      <w:r>
        <w:rPr>
          <w:rFonts w:ascii="宋体" w:eastAsia="宋体" w:hAnsi="宋体" w:cs="宋体" w:hint="eastAsia"/>
          <w:sz w:val="21"/>
          <w:szCs w:val="21"/>
          <w:lang w:eastAsia="zh-CN"/>
        </w:rPr>
        <w:t>表</w:t>
      </w:r>
      <w:r>
        <w:rPr>
          <w:rFonts w:ascii="宋体" w:eastAsia="宋体" w:hAnsi="宋体" w:cs="宋体"/>
          <w:sz w:val="21"/>
          <w:szCs w:val="21"/>
        </w:rPr>
        <w:t xml:space="preserve">如下： </w:t>
      </w:r>
    </w:p>
    <w:tbl>
      <w:tblPr>
        <w:tblW w:w="6946" w:type="dxa"/>
        <w:jc w:val="center"/>
        <w:tblLook w:val="04A0"/>
      </w:tblPr>
      <w:tblGrid>
        <w:gridCol w:w="960"/>
        <w:gridCol w:w="4285"/>
        <w:gridCol w:w="1701"/>
      </w:tblGrid>
      <w:tr w:rsidR="003B2479" w:rsidTr="00E1416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E14162">
            <w:pPr>
              <w:jc w:val="cente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序号</w:t>
            </w:r>
          </w:p>
        </w:tc>
        <w:tc>
          <w:tcPr>
            <w:tcW w:w="4285" w:type="dxa"/>
            <w:tcBorders>
              <w:top w:val="single" w:sz="4" w:space="0" w:color="auto"/>
              <w:left w:val="nil"/>
              <w:bottom w:val="single" w:sz="4" w:space="0" w:color="auto"/>
              <w:right w:val="single" w:sz="4" w:space="0" w:color="auto"/>
            </w:tcBorders>
            <w:shd w:val="clear" w:color="auto" w:fill="auto"/>
            <w:noWrap/>
            <w:vAlign w:val="bottom"/>
            <w:hideMark/>
          </w:tcPr>
          <w:p w:rsidR="004B2B27" w:rsidRPr="004006C6" w:rsidRDefault="00071314" w:rsidP="00E14162">
            <w:pPr>
              <w:jc w:val="cente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基金名称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B2B27" w:rsidRPr="004006C6" w:rsidRDefault="00071314" w:rsidP="00E14162">
            <w:pPr>
              <w:jc w:val="cente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基金代码</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华宝沪港深中国增强价值A</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501310</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2</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华宝港股通恒生中国A</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501301</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3</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华宝中证消费龙头A</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501090</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4</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华宝MSCI中国A股国际通ESGA</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501086</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5</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华宝标普中国A股质量</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501069</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6</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华宝标普中国A股红利机会A</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501029</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7</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华宝香港上市中国中小盘A</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501021</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8</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华宝港股通恒生香港35</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162416</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9</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华宝标普美国品质人民币A</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162415</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10</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华宝新机遇A</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162414</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11</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华宝中证1000</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162413</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12</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华宝中证医疗ETF联接A</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162412</w:t>
            </w:r>
          </w:p>
        </w:tc>
      </w:tr>
      <w:tr w:rsidR="003B2479" w:rsidTr="00E1416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B27" w:rsidRPr="004006C6" w:rsidRDefault="00071314" w:rsidP="004B2B27">
            <w:pPr>
              <w:jc w:val="right"/>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13</w:t>
            </w:r>
          </w:p>
        </w:tc>
        <w:tc>
          <w:tcPr>
            <w:tcW w:w="4285" w:type="dxa"/>
            <w:tcBorders>
              <w:top w:val="nil"/>
              <w:left w:val="nil"/>
              <w:bottom w:val="single" w:sz="4" w:space="0" w:color="auto"/>
              <w:right w:val="single" w:sz="4" w:space="0" w:color="auto"/>
            </w:tcBorders>
            <w:shd w:val="clear" w:color="auto" w:fill="auto"/>
            <w:noWrap/>
            <w:vAlign w:val="bottom"/>
            <w:hideMark/>
          </w:tcPr>
          <w:p w:rsidR="004B2B27" w:rsidRPr="004006C6" w:rsidRDefault="00071314" w:rsidP="004B2B27">
            <w:pPr>
              <w:rPr>
                <w:rFonts w:asciiTheme="majorEastAsia" w:eastAsiaTheme="majorEastAsia" w:hAnsiTheme="majorEastAsia" w:cs="宋体"/>
                <w:color w:val="000000"/>
                <w:sz w:val="21"/>
                <w:szCs w:val="21"/>
                <w:lang w:eastAsia="zh-CN"/>
              </w:rPr>
            </w:pPr>
            <w:r w:rsidRPr="004006C6">
              <w:rPr>
                <w:rFonts w:asciiTheme="majorEastAsia" w:eastAsiaTheme="majorEastAsia" w:hAnsiTheme="majorEastAsia" w:cs="宋体" w:hint="eastAsia"/>
                <w:color w:val="000000"/>
                <w:sz w:val="21"/>
                <w:szCs w:val="21"/>
                <w:lang w:eastAsia="zh-CN"/>
              </w:rPr>
              <w:t>华宝标普油气A人民币</w:t>
            </w:r>
          </w:p>
        </w:tc>
        <w:tc>
          <w:tcPr>
            <w:tcW w:w="1701" w:type="dxa"/>
            <w:tcBorders>
              <w:top w:val="nil"/>
              <w:left w:val="nil"/>
              <w:bottom w:val="single" w:sz="4" w:space="0" w:color="auto"/>
              <w:right w:val="single" w:sz="4" w:space="0" w:color="auto"/>
            </w:tcBorders>
            <w:shd w:val="clear" w:color="auto" w:fill="auto"/>
            <w:noWrap/>
            <w:vAlign w:val="center"/>
            <w:hideMark/>
          </w:tcPr>
          <w:p w:rsidR="004B2B27" w:rsidRPr="004006C6" w:rsidRDefault="00071314" w:rsidP="00E14162">
            <w:pPr>
              <w:jc w:val="center"/>
              <w:rPr>
                <w:rFonts w:asciiTheme="majorEastAsia" w:eastAsiaTheme="majorEastAsia" w:hAnsiTheme="majorEastAsia" w:cs="Calibri"/>
                <w:color w:val="000000"/>
                <w:sz w:val="21"/>
                <w:szCs w:val="21"/>
                <w:lang w:eastAsia="zh-CN"/>
              </w:rPr>
            </w:pPr>
            <w:r w:rsidRPr="004006C6">
              <w:rPr>
                <w:rFonts w:asciiTheme="majorEastAsia" w:eastAsiaTheme="majorEastAsia" w:hAnsiTheme="majorEastAsia" w:cs="Calibri"/>
                <w:color w:val="000000"/>
                <w:sz w:val="21"/>
                <w:szCs w:val="21"/>
                <w:lang w:eastAsia="zh-CN"/>
              </w:rPr>
              <w:t>162411</w:t>
            </w:r>
          </w:p>
        </w:tc>
      </w:tr>
    </w:tbl>
    <w:p w:rsidR="001A672F" w:rsidRDefault="00071314">
      <w:pPr>
        <w:spacing w:before="210" w:after="210" w:line="560" w:lineRule="atLeast"/>
        <w:ind w:left="420"/>
        <w:rPr>
          <w:sz w:val="21"/>
          <w:szCs w:val="21"/>
          <w:lang w:eastAsia="zh-CN"/>
        </w:rPr>
      </w:pPr>
      <w:r>
        <w:rPr>
          <w:rFonts w:ascii="宋体" w:eastAsia="宋体" w:hAnsi="宋体" w:cs="宋体" w:hint="eastAsia"/>
          <w:sz w:val="21"/>
          <w:szCs w:val="21"/>
          <w:lang w:eastAsia="zh-CN"/>
        </w:rPr>
        <w:t>三</w:t>
      </w:r>
      <w:r w:rsidR="00A60E4E">
        <w:rPr>
          <w:rFonts w:ascii="宋体" w:eastAsia="宋体" w:hAnsi="宋体" w:cs="宋体"/>
          <w:sz w:val="21"/>
          <w:szCs w:val="21"/>
          <w:lang w:eastAsia="zh-CN"/>
        </w:rPr>
        <w:t>、</w:t>
      </w:r>
      <w:r w:rsidR="00E14162">
        <w:rPr>
          <w:rFonts w:ascii="宋体" w:eastAsia="宋体" w:hAnsi="宋体" w:cs="宋体"/>
          <w:sz w:val="21"/>
          <w:szCs w:val="21"/>
          <w:lang w:eastAsia="zh-CN"/>
        </w:rPr>
        <w:t>上述</w:t>
      </w:r>
      <w:r w:rsidR="008E3522">
        <w:rPr>
          <w:rFonts w:ascii="宋体" w:eastAsia="宋体" w:hAnsi="宋体" w:cs="宋体" w:hint="eastAsia"/>
          <w:sz w:val="21"/>
          <w:szCs w:val="21"/>
          <w:lang w:eastAsia="zh-CN"/>
        </w:rPr>
        <w:t>基金</w:t>
      </w:r>
      <w:r w:rsidR="00E14162">
        <w:rPr>
          <w:rFonts w:ascii="宋体" w:eastAsia="宋体" w:hAnsi="宋体" w:cs="宋体"/>
          <w:sz w:val="21"/>
          <w:szCs w:val="21"/>
          <w:lang w:eastAsia="zh-CN"/>
        </w:rPr>
        <w:t>仅</w:t>
      </w:r>
      <w:r w:rsidR="008E3522">
        <w:rPr>
          <w:rFonts w:ascii="宋体" w:eastAsia="宋体" w:hAnsi="宋体" w:cs="宋体"/>
          <w:sz w:val="21"/>
          <w:szCs w:val="21"/>
          <w:lang w:eastAsia="zh-CN"/>
        </w:rPr>
        <w:t>面向</w:t>
      </w:r>
      <w:r w:rsidR="00E14162">
        <w:rPr>
          <w:rFonts w:ascii="宋体" w:eastAsia="宋体" w:hAnsi="宋体" w:cs="宋体"/>
          <w:sz w:val="21"/>
          <w:szCs w:val="21"/>
          <w:lang w:eastAsia="zh-CN"/>
        </w:rPr>
        <w:t>宁波银行</w:t>
      </w:r>
      <w:r w:rsidR="00E14162" w:rsidRPr="00E14162">
        <w:rPr>
          <w:rFonts w:ascii="宋体" w:eastAsia="宋体" w:hAnsi="宋体" w:cs="宋体" w:hint="eastAsia"/>
          <w:sz w:val="21"/>
          <w:szCs w:val="21"/>
          <w:lang w:eastAsia="zh-CN"/>
        </w:rPr>
        <w:t>同业易管家</w:t>
      </w:r>
      <w:r w:rsidR="00E14162">
        <w:rPr>
          <w:rFonts w:ascii="宋体" w:eastAsia="宋体" w:hAnsi="宋体" w:cs="宋体" w:hint="eastAsia"/>
          <w:sz w:val="21"/>
          <w:szCs w:val="21"/>
          <w:lang w:eastAsia="zh-CN"/>
        </w:rPr>
        <w:t>平台</w:t>
      </w:r>
      <w:r w:rsidR="008E3522">
        <w:rPr>
          <w:rFonts w:ascii="宋体" w:eastAsia="宋体" w:hAnsi="宋体" w:cs="宋体" w:hint="eastAsia"/>
          <w:sz w:val="21"/>
          <w:szCs w:val="21"/>
          <w:lang w:eastAsia="zh-CN"/>
        </w:rPr>
        <w:t>的机构投资者。宁波银行同业易管家的</w:t>
      </w:r>
      <w:r w:rsidR="00E14162">
        <w:rPr>
          <w:rFonts w:ascii="宋体" w:eastAsia="宋体" w:hAnsi="宋体" w:cs="宋体"/>
          <w:sz w:val="21"/>
          <w:szCs w:val="21"/>
          <w:lang w:eastAsia="zh-CN"/>
        </w:rPr>
        <w:t>机构</w:t>
      </w:r>
      <w:r w:rsidR="00A60E4E">
        <w:rPr>
          <w:rFonts w:ascii="宋体" w:eastAsia="宋体" w:hAnsi="宋体" w:cs="宋体"/>
          <w:sz w:val="21"/>
          <w:szCs w:val="21"/>
          <w:lang w:eastAsia="zh-CN"/>
        </w:rPr>
        <w:t>投资者可</w:t>
      </w:r>
      <w:r w:rsidR="00E14162">
        <w:rPr>
          <w:rFonts w:ascii="宋体" w:eastAsia="宋体" w:hAnsi="宋体" w:cs="宋体" w:hint="eastAsia"/>
          <w:sz w:val="21"/>
          <w:szCs w:val="21"/>
          <w:lang w:eastAsia="zh-CN"/>
        </w:rPr>
        <w:t>通过</w:t>
      </w:r>
      <w:r w:rsidR="00A60E4E">
        <w:rPr>
          <w:rFonts w:ascii="宋体" w:eastAsia="宋体" w:hAnsi="宋体" w:cs="宋体"/>
          <w:sz w:val="21"/>
          <w:szCs w:val="21"/>
          <w:lang w:eastAsia="zh-CN"/>
        </w:rPr>
        <w:t>宁波银行办理上述</w:t>
      </w:r>
      <w:r>
        <w:rPr>
          <w:rFonts w:ascii="宋体" w:eastAsia="宋体" w:hAnsi="宋体" w:cs="宋体" w:hint="eastAsia"/>
          <w:sz w:val="21"/>
          <w:szCs w:val="21"/>
          <w:lang w:eastAsia="zh-CN"/>
        </w:rPr>
        <w:t>基金</w:t>
      </w:r>
      <w:r w:rsidR="00A60E4E">
        <w:rPr>
          <w:rFonts w:ascii="宋体" w:eastAsia="宋体" w:hAnsi="宋体" w:cs="宋体"/>
          <w:sz w:val="21"/>
          <w:szCs w:val="21"/>
          <w:lang w:eastAsia="zh-CN"/>
        </w:rPr>
        <w:t>的开户、</w:t>
      </w:r>
      <w:r>
        <w:rPr>
          <w:rFonts w:ascii="宋体" w:eastAsia="宋体" w:hAnsi="宋体" w:cs="宋体" w:hint="eastAsia"/>
          <w:sz w:val="21"/>
          <w:szCs w:val="21"/>
          <w:lang w:eastAsia="zh-CN"/>
        </w:rPr>
        <w:t>申购、</w:t>
      </w:r>
      <w:r>
        <w:rPr>
          <w:rFonts w:ascii="宋体" w:eastAsia="宋体" w:hAnsi="宋体" w:cs="宋体"/>
          <w:sz w:val="21"/>
          <w:szCs w:val="21"/>
          <w:lang w:eastAsia="zh-CN"/>
        </w:rPr>
        <w:t>赎回</w:t>
      </w:r>
      <w:r w:rsidR="00A60E4E">
        <w:rPr>
          <w:rFonts w:ascii="宋体" w:eastAsia="宋体" w:hAnsi="宋体" w:cs="宋体"/>
          <w:sz w:val="21"/>
          <w:szCs w:val="21"/>
          <w:lang w:eastAsia="zh-CN"/>
        </w:rPr>
        <w:t>及其他业务。可以通过以下途径了解或咨询相关情况：</w:t>
      </w:r>
      <w:r w:rsidR="00A60E4E">
        <w:rPr>
          <w:rFonts w:ascii="宋体" w:eastAsia="宋体" w:hAnsi="宋体" w:cs="宋体"/>
          <w:sz w:val="21"/>
          <w:szCs w:val="21"/>
          <w:lang w:eastAsia="zh-CN"/>
        </w:rPr>
        <w:br/>
        <w:t>（1） 宁波银行股份有限公司</w:t>
      </w:r>
      <w:r w:rsidR="00A60E4E">
        <w:rPr>
          <w:rFonts w:ascii="宋体" w:eastAsia="宋体" w:hAnsi="宋体" w:cs="宋体"/>
          <w:sz w:val="21"/>
          <w:szCs w:val="21"/>
          <w:lang w:eastAsia="zh-CN"/>
        </w:rPr>
        <w:br/>
        <w:t>  客户服务电话: 95574</w:t>
      </w:r>
      <w:r w:rsidR="00A60E4E">
        <w:rPr>
          <w:rFonts w:ascii="宋体" w:eastAsia="宋体" w:hAnsi="宋体" w:cs="宋体"/>
          <w:sz w:val="21"/>
          <w:szCs w:val="21"/>
          <w:lang w:eastAsia="zh-CN"/>
        </w:rPr>
        <w:br/>
        <w:t>  公司网址：www.nbcb.com.cn</w:t>
      </w:r>
      <w:r w:rsidR="00A60E4E">
        <w:rPr>
          <w:rFonts w:ascii="宋体" w:eastAsia="宋体" w:hAnsi="宋体" w:cs="宋体"/>
          <w:sz w:val="21"/>
          <w:szCs w:val="21"/>
          <w:lang w:eastAsia="zh-CN"/>
        </w:rPr>
        <w:br/>
        <w:t>（2）华宝基金管理有限公司</w:t>
      </w:r>
      <w:r w:rsidR="00A60E4E">
        <w:rPr>
          <w:rFonts w:ascii="宋体" w:eastAsia="宋体" w:hAnsi="宋体" w:cs="宋体"/>
          <w:sz w:val="21"/>
          <w:szCs w:val="21"/>
          <w:lang w:eastAsia="zh-CN"/>
        </w:rPr>
        <w:br/>
        <w:t>  客户服务电话：400-820-5050、400-700-5588</w:t>
      </w:r>
      <w:r w:rsidR="00A60E4E">
        <w:rPr>
          <w:rFonts w:ascii="宋体" w:eastAsia="宋体" w:hAnsi="宋体" w:cs="宋体"/>
          <w:sz w:val="21"/>
          <w:szCs w:val="21"/>
          <w:lang w:eastAsia="zh-CN"/>
        </w:rPr>
        <w:br/>
        <w:t>  公司网址：www.fsfund.com</w:t>
      </w:r>
    </w:p>
    <w:p w:rsidR="001A672F" w:rsidRDefault="00071314">
      <w:pPr>
        <w:spacing w:before="210" w:after="210" w:line="560" w:lineRule="atLeast"/>
        <w:ind w:firstLine="420"/>
        <w:rPr>
          <w:sz w:val="21"/>
          <w:szCs w:val="21"/>
          <w:lang w:eastAsia="zh-CN"/>
        </w:rPr>
      </w:pPr>
      <w:r>
        <w:rPr>
          <w:rFonts w:ascii="宋体" w:eastAsia="宋体" w:hAnsi="宋体" w:cs="宋体"/>
          <w:sz w:val="21"/>
          <w:szCs w:val="21"/>
          <w:lang w:eastAsia="zh-CN"/>
        </w:rPr>
        <w:t xml:space="preserve">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 </w:t>
      </w:r>
    </w:p>
    <w:p w:rsidR="001A672F" w:rsidRDefault="00071314">
      <w:pPr>
        <w:spacing w:before="210" w:after="210" w:line="560" w:lineRule="atLeast"/>
        <w:rPr>
          <w:sz w:val="21"/>
          <w:szCs w:val="21"/>
          <w:lang w:eastAsia="zh-CN"/>
        </w:rPr>
      </w:pPr>
      <w:r>
        <w:rPr>
          <w:rFonts w:ascii="宋体" w:eastAsia="宋体" w:hAnsi="宋体" w:cs="宋体"/>
          <w:sz w:val="21"/>
          <w:szCs w:val="21"/>
          <w:lang w:eastAsia="zh-CN"/>
        </w:rPr>
        <w:t xml:space="preserve">  特此公告。 </w:t>
      </w:r>
    </w:p>
    <w:p w:rsidR="001A672F" w:rsidRDefault="00071314">
      <w:pPr>
        <w:spacing w:before="210" w:after="210" w:line="560" w:lineRule="atLeast"/>
        <w:jc w:val="right"/>
        <w:rPr>
          <w:sz w:val="21"/>
          <w:szCs w:val="21"/>
          <w:lang w:eastAsia="zh-CN"/>
        </w:rPr>
      </w:pP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 xml:space="preserve">2021年12月23日 </w:t>
      </w:r>
    </w:p>
    <w:p w:rsidR="001A672F" w:rsidRDefault="001A672F">
      <w:pPr>
        <w:spacing w:before="240" w:after="240"/>
        <w:rPr>
          <w:lang w:eastAsia="zh-CN"/>
        </w:rPr>
      </w:pPr>
    </w:p>
    <w:sectPr w:rsidR="001A672F" w:rsidSect="003769DA">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14" w:rsidRDefault="00071314">
      <w:r>
        <w:separator/>
      </w:r>
    </w:p>
  </w:endnote>
  <w:endnote w:type="continuationSeparator" w:id="0">
    <w:p w:rsidR="00071314" w:rsidRDefault="00071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2F" w:rsidRDefault="003769DA">
    <w:pPr>
      <w:jc w:val="center"/>
      <w:rPr>
        <w:sz w:val="20"/>
      </w:rPr>
    </w:pPr>
    <w:r>
      <w:rPr>
        <w:sz w:val="20"/>
      </w:rPr>
      <w:fldChar w:fldCharType="begin"/>
    </w:r>
    <w:r w:rsidR="00071314">
      <w:rPr>
        <w:rFonts w:ascii="宋体" w:eastAsia="宋体" w:hAnsi="宋体" w:cs="宋体"/>
        <w:sz w:val="20"/>
      </w:rPr>
      <w:instrText>PAGE</w:instrText>
    </w:r>
    <w:r>
      <w:rPr>
        <w:sz w:val="20"/>
      </w:rPr>
      <w:fldChar w:fldCharType="separate"/>
    </w:r>
    <w:r w:rsidR="00EB589D">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14" w:rsidRDefault="00071314">
      <w:r>
        <w:separator/>
      </w:r>
    </w:p>
  </w:footnote>
  <w:footnote w:type="continuationSeparator" w:id="0">
    <w:p w:rsidR="00071314" w:rsidRDefault="000713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071314"/>
    <w:rsid w:val="001A672F"/>
    <w:rsid w:val="002E3A3E"/>
    <w:rsid w:val="003769DA"/>
    <w:rsid w:val="003B2479"/>
    <w:rsid w:val="004006C6"/>
    <w:rsid w:val="00424581"/>
    <w:rsid w:val="004B2B27"/>
    <w:rsid w:val="004B385E"/>
    <w:rsid w:val="00562E09"/>
    <w:rsid w:val="00617545"/>
    <w:rsid w:val="00783A88"/>
    <w:rsid w:val="00793683"/>
    <w:rsid w:val="00821191"/>
    <w:rsid w:val="008E3522"/>
    <w:rsid w:val="0092094C"/>
    <w:rsid w:val="009A4913"/>
    <w:rsid w:val="00A60E4E"/>
    <w:rsid w:val="00A77B3E"/>
    <w:rsid w:val="00CA2A55"/>
    <w:rsid w:val="00E14162"/>
    <w:rsid w:val="00EB5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DA"/>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06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06C6"/>
    <w:rPr>
      <w:sz w:val="18"/>
      <w:szCs w:val="18"/>
    </w:rPr>
  </w:style>
  <w:style w:type="paragraph" w:styleId="a4">
    <w:name w:val="footer"/>
    <w:basedOn w:val="a"/>
    <w:link w:val="Char0"/>
    <w:unhideWhenUsed/>
    <w:rsid w:val="004006C6"/>
    <w:pPr>
      <w:tabs>
        <w:tab w:val="center" w:pos="4153"/>
        <w:tab w:val="right" w:pos="8306"/>
      </w:tabs>
      <w:snapToGrid w:val="0"/>
    </w:pPr>
    <w:rPr>
      <w:sz w:val="18"/>
      <w:szCs w:val="18"/>
    </w:rPr>
  </w:style>
  <w:style w:type="character" w:customStyle="1" w:styleId="Char0">
    <w:name w:val="页脚 Char"/>
    <w:basedOn w:val="a0"/>
    <w:link w:val="a4"/>
    <w:rsid w:val="004006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06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06C6"/>
    <w:rPr>
      <w:sz w:val="18"/>
      <w:szCs w:val="18"/>
    </w:rPr>
  </w:style>
  <w:style w:type="paragraph" w:styleId="a4">
    <w:name w:val="footer"/>
    <w:basedOn w:val="a"/>
    <w:link w:val="Char0"/>
    <w:unhideWhenUsed/>
    <w:rsid w:val="004006C6"/>
    <w:pPr>
      <w:tabs>
        <w:tab w:val="center" w:pos="4153"/>
        <w:tab w:val="right" w:pos="8306"/>
      </w:tabs>
      <w:snapToGrid w:val="0"/>
    </w:pPr>
    <w:rPr>
      <w:sz w:val="18"/>
      <w:szCs w:val="18"/>
    </w:rPr>
  </w:style>
  <w:style w:type="character" w:customStyle="1" w:styleId="Char0">
    <w:name w:val="页脚 Char"/>
    <w:basedOn w:val="a0"/>
    <w:link w:val="a4"/>
    <w:rsid w:val="004006C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华宝基金关于旗下部分基金新增宁波银行股份有限公司为代销机构的公告</dc:title>
  <dc:creator>周捷</dc:creator>
  <cp:lastModifiedBy>ZHONGM</cp:lastModifiedBy>
  <cp:revision>2</cp:revision>
  <cp:lastPrinted>2021-12-22T09:23:00Z</cp:lastPrinted>
  <dcterms:created xsi:type="dcterms:W3CDTF">2021-12-22T16:00:00Z</dcterms:created>
  <dcterms:modified xsi:type="dcterms:W3CDTF">2021-12-22T16:00:00Z</dcterms:modified>
</cp:coreProperties>
</file>