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401468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易方达商业模式优选混合型证券投资基金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12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24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日至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12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27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日暂停申购、赎回、转换及定期定额投资业务的公告</w:t>
      </w:r>
    </w:p>
    <w:p w:rsidR="00CF4FFE" w:rsidRPr="00FC4FF1" w:rsidRDefault="00401468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</w:t>
      </w:r>
      <w:r w:rsidRPr="00FC4FF1">
        <w:rPr>
          <w:rFonts w:asciiTheme="majorEastAsia" w:eastAsiaTheme="majorEastAsia" w:hAnsiTheme="majorEastAsia" w:hint="eastAsia"/>
          <w:b/>
          <w:sz w:val="24"/>
        </w:rPr>
        <w:t>2021</w:t>
      </w:r>
      <w:r w:rsidRPr="00FC4FF1">
        <w:rPr>
          <w:rFonts w:asciiTheme="majorEastAsia" w:eastAsiaTheme="majorEastAsia" w:hAnsiTheme="majorEastAsia" w:hint="eastAsia"/>
          <w:b/>
          <w:sz w:val="24"/>
        </w:rPr>
        <w:t>年</w:t>
      </w:r>
      <w:r w:rsidRPr="00FC4FF1">
        <w:rPr>
          <w:rFonts w:asciiTheme="majorEastAsia" w:eastAsiaTheme="majorEastAsia" w:hAnsiTheme="majorEastAsia" w:hint="eastAsia"/>
          <w:b/>
          <w:sz w:val="24"/>
        </w:rPr>
        <w:t>12</w:t>
      </w:r>
      <w:r w:rsidRPr="00FC4FF1">
        <w:rPr>
          <w:rFonts w:asciiTheme="majorEastAsia" w:eastAsiaTheme="majorEastAsia" w:hAnsiTheme="majorEastAsia" w:hint="eastAsia"/>
          <w:b/>
          <w:sz w:val="24"/>
        </w:rPr>
        <w:t>月</w:t>
      </w:r>
      <w:r w:rsidRPr="00FC4FF1">
        <w:rPr>
          <w:rFonts w:asciiTheme="majorEastAsia" w:eastAsiaTheme="majorEastAsia" w:hAnsiTheme="majorEastAsia" w:hint="eastAsia"/>
          <w:b/>
          <w:sz w:val="24"/>
        </w:rPr>
        <w:t>21</w:t>
      </w:r>
      <w:r w:rsidRPr="00FC4FF1">
        <w:rPr>
          <w:rFonts w:asciiTheme="majorEastAsia" w:eastAsiaTheme="majorEastAsia" w:hAnsiTheme="majorEastAsia" w:hint="eastAsia"/>
          <w:b/>
          <w:sz w:val="24"/>
        </w:rPr>
        <w:t>日</w:t>
      </w:r>
    </w:p>
    <w:bookmarkEnd w:id="0"/>
    <w:p w:rsidR="00CF4FFE" w:rsidRPr="008C2033" w:rsidRDefault="00401468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</w:t>
      </w:r>
      <w:r w:rsidRPr="008C2033">
        <w:rPr>
          <w:rFonts w:ascii="宋体" w:hAnsi="宋体" w:hint="eastAsia"/>
          <w:bCs w:val="0"/>
          <w:sz w:val="24"/>
          <w:szCs w:val="24"/>
        </w:rPr>
        <w:t>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:rsidR="005F4BB0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易方达商业模式优选混合型证券投资基金</w:t>
            </w:r>
          </w:p>
        </w:tc>
      </w:tr>
      <w:tr w:rsidR="005F4BB0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RDefault="00401468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RDefault="00401468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011847</w:t>
            </w:r>
          </w:p>
        </w:tc>
      </w:tr>
      <w:tr w:rsidR="005F4BB0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5F4BB0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《公开募集证券投资基金信息披露管理办法》、《易方达商业模式优选混合型证券投资基金基金合同》、《易方达商业模式优选混合型证券投资基金招募说明书》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日下午港股通不提供服务，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日为港股通非交易日。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日为港股通交易日。</w:t>
            </w:r>
          </w:p>
        </w:tc>
      </w:tr>
      <w:tr w:rsidR="005F4BB0" w:rsidTr="00783BF2"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易方达商业模式优选混合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5F4BB0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F5419A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011847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8367BE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011848</w:t>
            </w:r>
          </w:p>
        </w:tc>
      </w:tr>
      <w:tr w:rsidR="005F4BB0" w:rsidTr="00783BF2"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381E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该分级基金是否暂停申购、转换转入、赎回、转换转出、定期定额投资</w:t>
            </w:r>
            <w:bookmarkStart w:id="1" w:name="_GoBack"/>
            <w:bookmarkEnd w:id="1"/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401468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RDefault="00EC4900" w:rsidP="001E1FE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132D7F" w:rsidRPr="008259F4" w:rsidRDefault="00132D7F" w:rsidP="001E1FED">
      <w:pPr>
        <w:spacing w:line="360" w:lineRule="auto"/>
        <w:ind w:firstLineChars="200" w:firstLine="480"/>
        <w:rPr>
          <w:sz w:val="24"/>
        </w:rPr>
      </w:pPr>
    </w:p>
    <w:p w:rsidR="00CF4FFE" w:rsidRPr="008C2033" w:rsidRDefault="00401468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RDefault="0040146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(1)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若港股通交易日安排发生变化，易方达商业模式优选混合型证券投资基金（以下简称“本基金”）管理人将进行相应调整并公告。</w:t>
      </w:r>
    </w:p>
    <w:p w:rsidR="00CF4FFE" w:rsidRDefault="0040146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(2)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CF4FFE" w:rsidRDefault="0040146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1)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www.efunds.com.cn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40146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2) 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400 881 8088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RDefault="00401468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RDefault="00401468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RDefault="00401468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12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sectPr w:rsidR="00E255CB" w:rsidRPr="004932BD" w:rsidSect="00B120A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B0" w:rsidRDefault="005F4BB0" w:rsidP="005F4BB0">
      <w:r>
        <w:separator/>
      </w:r>
    </w:p>
  </w:endnote>
  <w:endnote w:type="continuationSeparator" w:id="0">
    <w:p w:rsidR="005F4BB0" w:rsidRDefault="005F4BB0" w:rsidP="005F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5F4BB0" w:rsidP="00B120A5">
    <w:pPr>
      <w:pStyle w:val="a4"/>
      <w:jc w:val="center"/>
    </w:pPr>
    <w:r>
      <w:rPr>
        <w:rStyle w:val="a5"/>
      </w:rPr>
      <w:fldChar w:fldCharType="begin"/>
    </w:r>
    <w:r w:rsidR="0040146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0146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B0" w:rsidRDefault="005F4BB0" w:rsidP="005F4BB0">
      <w:r>
        <w:separator/>
      </w:r>
    </w:p>
  </w:footnote>
  <w:footnote w:type="continuationSeparator" w:id="0">
    <w:p w:rsidR="005F4BB0" w:rsidRDefault="005F4BB0" w:rsidP="005F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401468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401468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01468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4BB0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4FF1"/>
    <w:rsid w:val="00FD12FC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ns9="http://schemas.openxmlformats.org/markup-compatibility/2006" xmlns:ns8="http://schemas.microsoft.com/office/word/2012/wordml" xmlns:ns7="http://schemas.microsoft.com/office/word/2010/wordprocessingDrawing" xmlns:ns6="http://schemas.openxmlformats.org/drawingml/2006/main" xmlns:ns5="http://schemas.openxmlformats.org/drawingml/2006/wordprocessingDrawing" xmlns:ns4="http://schemas.microsoft.com/office/word/2010/wordml" xmlns:ns33="http://schemas.microsoft.com/office/webextensions/webextension/2010/11" xmlns:ns32="http://schemas.microsoft.com/office/webextensions/taskpanes/2010/11" xmlns:ns31="http://schemas.openxmlformats.org/officeDocument/2006/bibliography" xmlns:ns30="http://opendope.org/SmartArt/DataHierarchy" xmlns:ns3="http://schemas.openxmlformats.org/officeDocument/2006/relationships" xmlns:ns29="http://opendope.org/components" xmlns:ns28="http://opendope.org/answers" xmlns:ns27="http://opendope.org/questions" xmlns:ns26="http://opendope.org/conditions" xmlns:ns25="http://opendope.org/xpaths" xmlns:ns21="urn:schemas-microsoft-com:office:word" xmlns:ns20="urn:schemas-microsoft-com:vml" xmlns:ns2="http://schemas.openxmlformats.org/officeDocument/2006/math" xmlns:ns19="urn:schemas-microsoft-com:office:office" xmlns:ns17="http://schemas.microsoft.com/office/drawing/2008/diagram" xmlns:ns16="http://schemas.openxmlformats.org/drawingml/2006/spreadsheetDrawing" xmlns:ns15="http://schemas.openxmlformats.org/drawingml/2006/picture" xmlns:ns14="http://schemas.openxmlformats.org/drawingml/2006/diagram" xmlns:ns12="http://schemas.openxmlformats.org/drawingml/2006/chart" xmlns:ns11="http://schemas.microsoft.com/office/word/2006/wordml" xmlns:ns1="http://schemas.openxmlformats.org/wordprocessingml/2006/main" xmlns:thm15="http://schemas.microsoft.com/office/thememl/2012/main" xmlns:ns35="http://schemas.openxmlformats.org/drawingml/2006/lockedCanvas" xmlns:ns34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c="http://schemas.openxmlformats.org/drawingml/2006/chart" xmlns:wne="http://schemas.microsoft.com/office/word/2006/wordml" xmlns:ns10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4</DocSecurity>
  <Lines>7</Lines>
  <Paragraphs>2</Paragraphs>
  <ScaleCrop>false</ScaleCrop>
  <Company>E FUND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白玥明</dc:creator>
  <cp:lastModifiedBy>ZHONGM</cp:lastModifiedBy>
  <cp:revision>2</cp:revision>
  <dcterms:created xsi:type="dcterms:W3CDTF">2021-12-20T16:03:00Z</dcterms:created>
  <dcterms:modified xsi:type="dcterms:W3CDTF">2021-12-20T16:03:00Z</dcterms:modified>
</cp:coreProperties>
</file>