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15" w:rsidRPr="00482CED" w:rsidRDefault="0093467D">
      <w:pPr>
        <w:jc w:val="center"/>
        <w:rPr>
          <w:rFonts w:ascii="Times New Roman" w:hAnsi="Times New Roman" w:hint="eastAsia"/>
          <w:b/>
          <w:bCs/>
          <w:sz w:val="28"/>
          <w:szCs w:val="28"/>
        </w:rPr>
      </w:pPr>
      <w:r w:rsidRPr="00482CED">
        <w:rPr>
          <w:rFonts w:ascii="Times New Roman" w:hAnsi="Times New Roman" w:hint="eastAsia"/>
          <w:b/>
          <w:bCs/>
          <w:sz w:val="28"/>
          <w:szCs w:val="28"/>
        </w:rPr>
        <w:t>新华基金管理股份有限公司</w:t>
      </w:r>
    </w:p>
    <w:p w:rsidR="00AE3115" w:rsidRPr="00482CED" w:rsidRDefault="0093467D">
      <w:pPr>
        <w:jc w:val="center"/>
        <w:rPr>
          <w:rFonts w:ascii="Times New Roman" w:hAnsi="Times New Roman" w:hint="eastAsia"/>
          <w:b/>
          <w:bCs/>
          <w:sz w:val="28"/>
          <w:szCs w:val="28"/>
        </w:rPr>
      </w:pPr>
      <w:r w:rsidRPr="00482CED">
        <w:rPr>
          <w:rFonts w:ascii="Times New Roman" w:hAnsi="Times New Roman" w:hint="eastAsia"/>
          <w:b/>
          <w:bCs/>
          <w:sz w:val="28"/>
          <w:szCs w:val="28"/>
        </w:rPr>
        <w:t>关于</w:t>
      </w:r>
      <w:r w:rsidR="00221A8D" w:rsidRPr="00221A8D">
        <w:rPr>
          <w:rFonts w:ascii="Times New Roman" w:hAnsi="Times New Roman" w:hint="eastAsia"/>
          <w:b/>
          <w:bCs/>
          <w:sz w:val="28"/>
          <w:szCs w:val="28"/>
        </w:rPr>
        <w:t>新华丰盈回报债券型证券投资基金</w:t>
      </w:r>
    </w:p>
    <w:p w:rsidR="0093467D" w:rsidRPr="00482CED" w:rsidRDefault="00993D80">
      <w:pPr>
        <w:jc w:val="center"/>
        <w:rPr>
          <w:rFonts w:ascii="Times New Roman" w:hAnsi="Times New Roman" w:hint="eastAsia"/>
          <w:b/>
          <w:bCs/>
          <w:sz w:val="28"/>
          <w:szCs w:val="28"/>
        </w:rPr>
      </w:pPr>
      <w:r w:rsidRPr="00482CED">
        <w:rPr>
          <w:rFonts w:ascii="Times New Roman" w:hAnsi="Times New Roman" w:hint="eastAsia"/>
          <w:b/>
          <w:bCs/>
          <w:sz w:val="28"/>
          <w:szCs w:val="28"/>
        </w:rPr>
        <w:t>可能触发</w:t>
      </w:r>
      <w:r w:rsidR="0093467D" w:rsidRPr="00482CED">
        <w:rPr>
          <w:rFonts w:ascii="Times New Roman" w:hAnsi="Times New Roman" w:hint="eastAsia"/>
          <w:b/>
          <w:bCs/>
          <w:sz w:val="28"/>
          <w:szCs w:val="28"/>
        </w:rPr>
        <w:t>基金合同终止</w:t>
      </w:r>
      <w:r w:rsidRPr="00482CED">
        <w:rPr>
          <w:rFonts w:ascii="Times New Roman" w:hAnsi="Times New Roman" w:hint="eastAsia"/>
          <w:b/>
          <w:bCs/>
          <w:sz w:val="28"/>
          <w:szCs w:val="28"/>
        </w:rPr>
        <w:t>情形的提示性公告</w:t>
      </w:r>
    </w:p>
    <w:p w:rsidR="00C544D6" w:rsidRPr="00482CED" w:rsidRDefault="00C544D6" w:rsidP="00B573D9">
      <w:pPr>
        <w:spacing w:line="360" w:lineRule="auto"/>
        <w:ind w:firstLineChars="200" w:firstLine="562"/>
        <w:rPr>
          <w:rFonts w:ascii="Times New Roman" w:hAnsi="Times New Roman" w:hint="eastAsia"/>
          <w:b/>
          <w:bCs/>
          <w:sz w:val="28"/>
          <w:szCs w:val="28"/>
        </w:rPr>
      </w:pPr>
    </w:p>
    <w:p w:rsidR="00993D80" w:rsidRPr="00482CED" w:rsidRDefault="0093467D" w:rsidP="00CB73F8">
      <w:pPr>
        <w:spacing w:line="360" w:lineRule="auto"/>
        <w:ind w:firstLineChars="200" w:firstLine="480"/>
        <w:rPr>
          <w:rFonts w:ascii="Times New Roman" w:hAnsi="Times New Roman" w:hint="eastAsia"/>
          <w:sz w:val="24"/>
        </w:rPr>
      </w:pPr>
      <w:r w:rsidRPr="00482CED">
        <w:rPr>
          <w:rFonts w:ascii="Times New Roman" w:hAnsi="Times New Roman" w:hint="eastAsia"/>
          <w:sz w:val="24"/>
        </w:rPr>
        <w:t>根据《中华人民共和国证券投资基金法》、《公开募集证券投资基金运作管理办法》的相关规定及《</w:t>
      </w:r>
      <w:r w:rsidR="00221A8D" w:rsidRPr="00221A8D">
        <w:rPr>
          <w:rFonts w:ascii="Times New Roman" w:hAnsi="Times New Roman" w:hint="eastAsia"/>
          <w:sz w:val="24"/>
        </w:rPr>
        <w:t>新华丰盈回报债券型证券投资基金</w:t>
      </w:r>
      <w:r w:rsidR="00721D5D" w:rsidRPr="00482CED">
        <w:rPr>
          <w:rFonts w:ascii="Times New Roman" w:hAnsi="Times New Roman" w:hint="eastAsia"/>
          <w:sz w:val="24"/>
        </w:rPr>
        <w:t>基金合同》（以下简称“基金合同</w:t>
      </w:r>
      <w:r w:rsidR="007F6D01" w:rsidRPr="00482CED">
        <w:rPr>
          <w:rFonts w:ascii="Times New Roman" w:hAnsi="Times New Roman" w:hint="eastAsia"/>
          <w:sz w:val="24"/>
        </w:rPr>
        <w:t>”）的有关规</w:t>
      </w:r>
      <w:r w:rsidRPr="00482CED">
        <w:rPr>
          <w:rFonts w:ascii="Times New Roman" w:hAnsi="Times New Roman" w:hint="eastAsia"/>
          <w:sz w:val="24"/>
        </w:rPr>
        <w:t>定，</w:t>
      </w:r>
      <w:r w:rsidR="00B73C24" w:rsidRPr="00482CED">
        <w:rPr>
          <w:rFonts w:ascii="Times New Roman" w:hAnsi="Times New Roman" w:hint="eastAsia"/>
          <w:color w:val="000000"/>
          <w:sz w:val="24"/>
        </w:rPr>
        <w:t>基金合同生效后，</w:t>
      </w:r>
      <w:r w:rsidR="00B73C24" w:rsidRPr="00482CED">
        <w:rPr>
          <w:rFonts w:ascii="Times New Roman" w:hAnsi="Times New Roman"/>
          <w:bCs/>
          <w:sz w:val="24"/>
        </w:rPr>
        <w:t>连续</w:t>
      </w:r>
      <w:r w:rsidR="009E4A07" w:rsidRPr="00482CED">
        <w:rPr>
          <w:rFonts w:ascii="Times New Roman" w:hAnsi="Times New Roman"/>
          <w:bCs/>
          <w:sz w:val="24"/>
        </w:rPr>
        <w:t>6</w:t>
      </w:r>
      <w:r w:rsidR="00B73C24" w:rsidRPr="00482CED">
        <w:rPr>
          <w:rFonts w:ascii="Times New Roman" w:hAnsi="Times New Roman" w:hint="eastAsia"/>
          <w:bCs/>
          <w:sz w:val="24"/>
        </w:rPr>
        <w:t>0</w:t>
      </w:r>
      <w:r w:rsidR="00B73C24" w:rsidRPr="00482CED">
        <w:rPr>
          <w:rFonts w:ascii="Times New Roman" w:hAnsi="Times New Roman"/>
          <w:bCs/>
          <w:sz w:val="24"/>
        </w:rPr>
        <w:t>个工作日出现基金份额持有人数量不满</w:t>
      </w:r>
      <w:r w:rsidR="00B73C24" w:rsidRPr="00482CED">
        <w:rPr>
          <w:rFonts w:ascii="Times New Roman" w:hAnsi="Times New Roman" w:hint="eastAsia"/>
          <w:bCs/>
          <w:sz w:val="24"/>
        </w:rPr>
        <w:t>200</w:t>
      </w:r>
      <w:r w:rsidR="00B73C24" w:rsidRPr="00482CED">
        <w:rPr>
          <w:rFonts w:ascii="Times New Roman" w:hAnsi="Times New Roman"/>
          <w:bCs/>
          <w:sz w:val="24"/>
        </w:rPr>
        <w:t>人或者基金资产净值低于</w:t>
      </w:r>
      <w:r w:rsidR="00B73C24" w:rsidRPr="00482CED">
        <w:rPr>
          <w:rFonts w:ascii="Times New Roman" w:hAnsi="Times New Roman" w:hint="eastAsia"/>
          <w:bCs/>
          <w:sz w:val="24"/>
        </w:rPr>
        <w:t>5000</w:t>
      </w:r>
      <w:r w:rsidR="00B73C24" w:rsidRPr="00482CED">
        <w:rPr>
          <w:rFonts w:ascii="Times New Roman" w:hAnsi="Times New Roman" w:hint="eastAsia"/>
          <w:bCs/>
          <w:sz w:val="24"/>
        </w:rPr>
        <w:t>万</w:t>
      </w:r>
      <w:r w:rsidR="00B73C24" w:rsidRPr="00482CED">
        <w:rPr>
          <w:rFonts w:ascii="Times New Roman" w:hAnsi="Times New Roman"/>
          <w:bCs/>
          <w:sz w:val="24"/>
        </w:rPr>
        <w:t>元</w:t>
      </w:r>
      <w:r w:rsidR="00B73C24" w:rsidRPr="00482CED">
        <w:rPr>
          <w:rFonts w:ascii="Times New Roman" w:hAnsi="Times New Roman" w:hint="eastAsia"/>
          <w:bCs/>
          <w:sz w:val="24"/>
        </w:rPr>
        <w:t>情形</w:t>
      </w:r>
      <w:r w:rsidR="00B73C24" w:rsidRPr="00482CED">
        <w:rPr>
          <w:rFonts w:ascii="Times New Roman" w:hAnsi="Times New Roman"/>
          <w:bCs/>
          <w:sz w:val="24"/>
        </w:rPr>
        <w:t>的</w:t>
      </w:r>
      <w:r w:rsidR="009E4A07" w:rsidRPr="00482CED">
        <w:rPr>
          <w:rFonts w:ascii="Times New Roman" w:hAnsi="Times New Roman" w:hint="eastAsia"/>
          <w:bCs/>
          <w:sz w:val="24"/>
        </w:rPr>
        <w:t>，</w:t>
      </w:r>
      <w:r w:rsidR="00B73C24" w:rsidRPr="00482CED">
        <w:rPr>
          <w:rFonts w:ascii="Times New Roman" w:hAnsi="Times New Roman" w:hint="eastAsia"/>
          <w:bCs/>
          <w:sz w:val="24"/>
        </w:rPr>
        <w:t>基金将进入清算程序并终止，无需召开基金份额持有人大会审议</w:t>
      </w:r>
      <w:r w:rsidR="00B73C24" w:rsidRPr="00482CED">
        <w:rPr>
          <w:rFonts w:ascii="Times New Roman" w:hAnsi="Times New Roman" w:hint="eastAsia"/>
          <w:color w:val="000000"/>
          <w:sz w:val="24"/>
        </w:rPr>
        <w:t>。</w:t>
      </w:r>
    </w:p>
    <w:p w:rsidR="00993D80" w:rsidRPr="00482CED" w:rsidRDefault="00993D80" w:rsidP="00CB73F8">
      <w:pPr>
        <w:spacing w:line="360" w:lineRule="auto"/>
        <w:ind w:firstLineChars="200" w:firstLine="480"/>
        <w:rPr>
          <w:rFonts w:ascii="Times New Roman" w:hAnsi="Times New Roman" w:hint="eastAsia"/>
          <w:sz w:val="24"/>
        </w:rPr>
      </w:pPr>
      <w:r w:rsidRPr="00482CED">
        <w:rPr>
          <w:rFonts w:ascii="Times New Roman" w:hAnsi="Times New Roman" w:hint="eastAsia"/>
          <w:sz w:val="24"/>
        </w:rPr>
        <w:t>根据</w:t>
      </w:r>
      <w:r w:rsidR="00221A8D" w:rsidRPr="00221A8D">
        <w:rPr>
          <w:rFonts w:ascii="Times New Roman" w:hAnsi="Times New Roman" w:hint="eastAsia"/>
          <w:sz w:val="24"/>
        </w:rPr>
        <w:t>新华丰盈回报债券型证券投资基金</w:t>
      </w:r>
      <w:r w:rsidR="007F6D01" w:rsidRPr="00482CED">
        <w:rPr>
          <w:rFonts w:ascii="Times New Roman" w:hAnsi="Times New Roman" w:hint="eastAsia"/>
          <w:sz w:val="24"/>
        </w:rPr>
        <w:t>（以下简称“</w:t>
      </w:r>
      <w:r w:rsidR="0093467D" w:rsidRPr="00482CED">
        <w:rPr>
          <w:rFonts w:ascii="Times New Roman" w:hAnsi="Times New Roman" w:hint="eastAsia"/>
          <w:sz w:val="24"/>
        </w:rPr>
        <w:t>本基金</w:t>
      </w:r>
      <w:r w:rsidR="007F6D01" w:rsidRPr="00482CED">
        <w:rPr>
          <w:rFonts w:ascii="Times New Roman" w:hAnsi="Times New Roman" w:hint="eastAsia"/>
          <w:sz w:val="24"/>
        </w:rPr>
        <w:t>”）</w:t>
      </w:r>
      <w:r w:rsidRPr="00482CED">
        <w:rPr>
          <w:rFonts w:ascii="Times New Roman" w:hAnsi="Times New Roman" w:hint="eastAsia"/>
          <w:sz w:val="24"/>
        </w:rPr>
        <w:t>的</w:t>
      </w:r>
      <w:r w:rsidR="00B35CA4" w:rsidRPr="00482CED">
        <w:rPr>
          <w:rFonts w:ascii="Times New Roman" w:hAnsi="Times New Roman" w:hint="eastAsia"/>
          <w:sz w:val="24"/>
        </w:rPr>
        <w:t>基金</w:t>
      </w:r>
      <w:r w:rsidR="00B35CA4" w:rsidRPr="00482CED">
        <w:rPr>
          <w:rFonts w:ascii="Times New Roman" w:hAnsi="Times New Roman"/>
          <w:sz w:val="24"/>
        </w:rPr>
        <w:t>资产净值</w:t>
      </w:r>
      <w:r w:rsidRPr="00482CED">
        <w:rPr>
          <w:rFonts w:ascii="Times New Roman" w:hAnsi="Times New Roman" w:hint="eastAsia"/>
          <w:sz w:val="24"/>
        </w:rPr>
        <w:t>状况，本基金有可能在</w:t>
      </w:r>
      <w:r w:rsidR="00634DED" w:rsidRPr="00482CED">
        <w:rPr>
          <w:rFonts w:ascii="Times New Roman" w:hAnsi="Times New Roman" w:hint="eastAsia"/>
          <w:sz w:val="24"/>
        </w:rPr>
        <w:t>20</w:t>
      </w:r>
      <w:r w:rsidR="00634DED" w:rsidRPr="00482CED">
        <w:rPr>
          <w:rFonts w:ascii="Times New Roman" w:hAnsi="Times New Roman"/>
          <w:sz w:val="24"/>
        </w:rPr>
        <w:t>2</w:t>
      </w:r>
      <w:r w:rsidR="00634DED">
        <w:rPr>
          <w:rFonts w:ascii="Times New Roman" w:hAnsi="Times New Roman"/>
          <w:sz w:val="24"/>
        </w:rPr>
        <w:t>1</w:t>
      </w:r>
      <w:r w:rsidR="006C1F7B" w:rsidRPr="00482CED">
        <w:rPr>
          <w:rFonts w:ascii="Times New Roman" w:hAnsi="Times New Roman" w:hint="eastAsia"/>
          <w:sz w:val="24"/>
        </w:rPr>
        <w:t>年</w:t>
      </w:r>
      <w:r w:rsidR="00634DED">
        <w:rPr>
          <w:rFonts w:ascii="Times New Roman" w:hAnsi="Times New Roman"/>
          <w:sz w:val="24"/>
        </w:rPr>
        <w:t>12</w:t>
      </w:r>
      <w:r w:rsidR="006C1F7B" w:rsidRPr="00482CED">
        <w:rPr>
          <w:rFonts w:ascii="Times New Roman" w:hAnsi="Times New Roman" w:hint="eastAsia"/>
          <w:sz w:val="24"/>
        </w:rPr>
        <w:t>月</w:t>
      </w:r>
      <w:r w:rsidR="00221A8D">
        <w:rPr>
          <w:rFonts w:ascii="Times New Roman" w:hAnsi="Times New Roman" w:hint="eastAsia"/>
          <w:sz w:val="24"/>
        </w:rPr>
        <w:t>22</w:t>
      </w:r>
      <w:r w:rsidR="006C1F7B" w:rsidRPr="00482CED">
        <w:rPr>
          <w:rFonts w:ascii="Times New Roman" w:hAnsi="Times New Roman" w:hint="eastAsia"/>
          <w:sz w:val="24"/>
        </w:rPr>
        <w:t>日</w:t>
      </w:r>
      <w:r w:rsidRPr="00482CED">
        <w:rPr>
          <w:rFonts w:ascii="Times New Roman" w:hAnsi="Times New Roman" w:hint="eastAsia"/>
          <w:sz w:val="24"/>
        </w:rPr>
        <w:t>日终触发上述基金合同终止的情形。为保护基金份额持有人利益，特将本基金相关情况及风险提示如下：</w:t>
      </w:r>
    </w:p>
    <w:p w:rsidR="0093467D" w:rsidRPr="00482CED" w:rsidRDefault="0093467D" w:rsidP="00CB73F8">
      <w:pPr>
        <w:spacing w:line="360" w:lineRule="auto"/>
        <w:ind w:firstLineChars="200" w:firstLine="482"/>
        <w:rPr>
          <w:rFonts w:ascii="Times New Roman" w:hAnsi="Times New Roman" w:hint="eastAsia"/>
          <w:b/>
          <w:bCs/>
          <w:sz w:val="24"/>
        </w:rPr>
      </w:pPr>
      <w:r w:rsidRPr="00482CED">
        <w:rPr>
          <w:rFonts w:ascii="Times New Roman" w:hAnsi="Times New Roman" w:hint="eastAsia"/>
          <w:b/>
          <w:bCs/>
          <w:sz w:val="24"/>
        </w:rPr>
        <w:t>一、本基金基本信息</w:t>
      </w:r>
    </w:p>
    <w:p w:rsidR="0093467D" w:rsidRPr="00482CED" w:rsidRDefault="0093467D" w:rsidP="00B573D9">
      <w:pPr>
        <w:spacing w:line="360" w:lineRule="auto"/>
        <w:ind w:firstLineChars="200" w:firstLine="480"/>
        <w:rPr>
          <w:rFonts w:ascii="Times New Roman" w:hAnsi="Times New Roman"/>
          <w:bCs/>
          <w:sz w:val="24"/>
        </w:rPr>
      </w:pPr>
      <w:r w:rsidRPr="00482CED">
        <w:rPr>
          <w:rFonts w:ascii="Times New Roman" w:hAnsi="Times New Roman"/>
          <w:bCs/>
          <w:sz w:val="24"/>
        </w:rPr>
        <w:t>基金名称</w:t>
      </w:r>
      <w:r w:rsidRPr="00482CED">
        <w:rPr>
          <w:rFonts w:ascii="Times New Roman" w:hAnsi="Times New Roman" w:hint="eastAsia"/>
          <w:bCs/>
          <w:sz w:val="24"/>
        </w:rPr>
        <w:t>：</w:t>
      </w:r>
      <w:r w:rsidR="00221A8D" w:rsidRPr="00221A8D">
        <w:rPr>
          <w:rFonts w:ascii="Times New Roman" w:hAnsi="Times New Roman" w:hint="eastAsia"/>
          <w:sz w:val="24"/>
        </w:rPr>
        <w:t>新华丰盈回报债券型证券投资基金</w:t>
      </w:r>
    </w:p>
    <w:p w:rsidR="0093467D" w:rsidRPr="00482CED" w:rsidRDefault="0093467D" w:rsidP="00B573D9">
      <w:pPr>
        <w:spacing w:line="360" w:lineRule="auto"/>
        <w:ind w:firstLineChars="200" w:firstLine="480"/>
        <w:rPr>
          <w:rFonts w:ascii="Times New Roman" w:hAnsi="Times New Roman" w:hint="eastAsia"/>
          <w:bCs/>
          <w:sz w:val="24"/>
        </w:rPr>
      </w:pPr>
      <w:r w:rsidRPr="00482CED">
        <w:rPr>
          <w:rFonts w:ascii="Times New Roman" w:hAnsi="Times New Roman" w:hint="eastAsia"/>
          <w:bCs/>
          <w:sz w:val="24"/>
        </w:rPr>
        <w:t>基金简称：</w:t>
      </w:r>
      <w:r w:rsidR="00221A8D">
        <w:rPr>
          <w:rFonts w:ascii="Times New Roman" w:hAnsi="Times New Roman" w:hint="eastAsia"/>
          <w:sz w:val="24"/>
        </w:rPr>
        <w:t>新华丰盈回报债券</w:t>
      </w:r>
    </w:p>
    <w:p w:rsidR="0093467D" w:rsidRPr="00482CED" w:rsidRDefault="0093467D" w:rsidP="00B573D9">
      <w:pPr>
        <w:spacing w:line="360" w:lineRule="auto"/>
        <w:ind w:firstLineChars="200" w:firstLine="480"/>
        <w:rPr>
          <w:rFonts w:ascii="Times New Roman" w:hAnsi="Times New Roman" w:cs="宋体"/>
          <w:sz w:val="24"/>
        </w:rPr>
      </w:pPr>
      <w:r w:rsidRPr="00482CED">
        <w:rPr>
          <w:rFonts w:ascii="Times New Roman" w:hAnsi="Times New Roman" w:hint="eastAsia"/>
          <w:sz w:val="24"/>
        </w:rPr>
        <w:t>基金代码：</w:t>
      </w:r>
      <w:r w:rsidR="00221A8D" w:rsidRPr="00221A8D">
        <w:rPr>
          <w:rFonts w:ascii="Times New Roman" w:hAnsi="Times New Roman"/>
          <w:color w:val="000000"/>
          <w:sz w:val="24"/>
        </w:rPr>
        <w:t>002866</w:t>
      </w:r>
    </w:p>
    <w:p w:rsidR="0093467D" w:rsidRPr="00482CED" w:rsidRDefault="0093467D" w:rsidP="00B573D9">
      <w:pPr>
        <w:spacing w:line="360" w:lineRule="auto"/>
        <w:ind w:firstLineChars="200" w:firstLine="480"/>
        <w:rPr>
          <w:rFonts w:ascii="Times New Roman" w:hAnsi="Times New Roman" w:cs="宋体" w:hint="eastAsia"/>
          <w:sz w:val="24"/>
        </w:rPr>
      </w:pPr>
      <w:r w:rsidRPr="00482CED">
        <w:rPr>
          <w:rFonts w:ascii="Times New Roman" w:hAnsi="Times New Roman" w:cs="宋体" w:hint="eastAsia"/>
          <w:sz w:val="24"/>
        </w:rPr>
        <w:t>基金运作方式</w:t>
      </w:r>
      <w:r w:rsidR="006163E6" w:rsidRPr="00482CED">
        <w:rPr>
          <w:rFonts w:ascii="Times New Roman" w:hAnsi="Times New Roman" w:cs="宋体" w:hint="eastAsia"/>
          <w:sz w:val="24"/>
        </w:rPr>
        <w:t>：</w:t>
      </w:r>
      <w:r w:rsidRPr="00482CED">
        <w:rPr>
          <w:rFonts w:ascii="Times New Roman" w:hAnsi="Times New Roman" w:cs="宋体" w:hint="eastAsia"/>
          <w:sz w:val="24"/>
        </w:rPr>
        <w:t>契约型开放式</w:t>
      </w:r>
      <w:r w:rsidR="0072018D" w:rsidRPr="00482CED">
        <w:rPr>
          <w:rFonts w:ascii="Times New Roman" w:hAnsi="Times New Roman" w:cs="宋体" w:hint="eastAsia"/>
          <w:sz w:val="24"/>
        </w:rPr>
        <w:t>.</w:t>
      </w:r>
    </w:p>
    <w:p w:rsidR="006C1F7B" w:rsidRPr="00482CED" w:rsidRDefault="0093467D" w:rsidP="00B573D9">
      <w:pPr>
        <w:spacing w:line="360" w:lineRule="auto"/>
        <w:ind w:firstLineChars="200" w:firstLine="480"/>
        <w:rPr>
          <w:rFonts w:ascii="Times New Roman" w:hAnsi="Times New Roman" w:hint="eastAsia"/>
          <w:sz w:val="24"/>
        </w:rPr>
      </w:pPr>
      <w:r w:rsidRPr="00482CED">
        <w:rPr>
          <w:rFonts w:ascii="Times New Roman" w:hAnsi="Times New Roman" w:hint="eastAsia"/>
          <w:sz w:val="24"/>
        </w:rPr>
        <w:t>基金合同生效日：</w:t>
      </w:r>
      <w:r w:rsidR="00634DED" w:rsidRPr="00482CED">
        <w:rPr>
          <w:rFonts w:ascii="Times New Roman" w:hAnsi="Times New Roman"/>
          <w:color w:val="000000"/>
          <w:sz w:val="24"/>
        </w:rPr>
        <w:t>201</w:t>
      </w:r>
      <w:r w:rsidR="00221A8D">
        <w:rPr>
          <w:rFonts w:ascii="Times New Roman" w:hAnsi="Times New Roman" w:hint="eastAsia"/>
          <w:color w:val="000000"/>
          <w:sz w:val="24"/>
        </w:rPr>
        <w:t>6</w:t>
      </w:r>
      <w:r w:rsidR="00634DED" w:rsidRPr="00482CED">
        <w:rPr>
          <w:rFonts w:ascii="Times New Roman" w:hAnsi="Times New Roman" w:hint="eastAsia"/>
          <w:color w:val="000000"/>
          <w:sz w:val="24"/>
        </w:rPr>
        <w:t>年</w:t>
      </w:r>
      <w:r w:rsidR="00221A8D">
        <w:rPr>
          <w:rFonts w:ascii="Times New Roman" w:hAnsi="Times New Roman" w:hint="eastAsia"/>
          <w:color w:val="000000"/>
          <w:sz w:val="24"/>
        </w:rPr>
        <w:t>6</w:t>
      </w:r>
      <w:r w:rsidR="00B73C24" w:rsidRPr="00482CED">
        <w:rPr>
          <w:rFonts w:ascii="Times New Roman" w:hAnsi="Times New Roman"/>
          <w:color w:val="000000"/>
          <w:sz w:val="24"/>
        </w:rPr>
        <w:t>月</w:t>
      </w:r>
      <w:r w:rsidR="00221A8D">
        <w:rPr>
          <w:rFonts w:ascii="Times New Roman" w:hAnsi="Times New Roman" w:hint="eastAsia"/>
          <w:color w:val="000000"/>
          <w:sz w:val="24"/>
        </w:rPr>
        <w:t>16</w:t>
      </w:r>
      <w:r w:rsidR="00B73C24" w:rsidRPr="00482CED">
        <w:rPr>
          <w:rFonts w:ascii="Times New Roman" w:hAnsi="Times New Roman"/>
          <w:color w:val="000000"/>
          <w:sz w:val="24"/>
        </w:rPr>
        <w:t>日</w:t>
      </w:r>
    </w:p>
    <w:p w:rsidR="0093467D" w:rsidRPr="00482CED" w:rsidRDefault="0093467D" w:rsidP="00B573D9">
      <w:pPr>
        <w:spacing w:line="360" w:lineRule="auto"/>
        <w:ind w:firstLineChars="200" w:firstLine="480"/>
        <w:rPr>
          <w:rFonts w:ascii="Times New Roman" w:hAnsi="Times New Roman" w:hint="eastAsia"/>
          <w:sz w:val="24"/>
        </w:rPr>
      </w:pPr>
      <w:r w:rsidRPr="00482CED">
        <w:rPr>
          <w:rFonts w:ascii="Times New Roman" w:hAnsi="Times New Roman" w:hint="eastAsia"/>
          <w:sz w:val="24"/>
        </w:rPr>
        <w:t>基金管理人：新华基金管理股份有限公司</w:t>
      </w:r>
    </w:p>
    <w:p w:rsidR="007F6D01" w:rsidRPr="00482CED" w:rsidRDefault="007F6D01" w:rsidP="00B573D9">
      <w:pPr>
        <w:spacing w:line="360" w:lineRule="auto"/>
        <w:ind w:firstLineChars="200" w:firstLine="480"/>
        <w:rPr>
          <w:rFonts w:ascii="Times New Roman" w:hAnsi="Times New Roman"/>
          <w:sz w:val="24"/>
        </w:rPr>
      </w:pPr>
      <w:r w:rsidRPr="00482CED">
        <w:rPr>
          <w:rFonts w:ascii="Times New Roman" w:hAnsi="Times New Roman" w:hint="eastAsia"/>
          <w:sz w:val="24"/>
        </w:rPr>
        <w:t>基金托管</w:t>
      </w:r>
      <w:r w:rsidR="0093467D" w:rsidRPr="00482CED">
        <w:rPr>
          <w:rFonts w:ascii="Times New Roman" w:hAnsi="Times New Roman" w:hint="eastAsia"/>
          <w:sz w:val="24"/>
        </w:rPr>
        <w:t>人：</w:t>
      </w:r>
      <w:r w:rsidR="00B73C24" w:rsidRPr="00482CED">
        <w:rPr>
          <w:rFonts w:ascii="Times New Roman" w:hAnsi="Times New Roman" w:hint="eastAsia"/>
          <w:sz w:val="24"/>
        </w:rPr>
        <w:t>中国</w:t>
      </w:r>
      <w:r w:rsidR="00221A8D">
        <w:rPr>
          <w:rFonts w:ascii="Times New Roman" w:hAnsi="Times New Roman" w:hint="eastAsia"/>
          <w:sz w:val="24"/>
        </w:rPr>
        <w:t>工商</w:t>
      </w:r>
      <w:r w:rsidR="00B73C24" w:rsidRPr="00482CED">
        <w:rPr>
          <w:rFonts w:ascii="Times New Roman" w:hAnsi="Times New Roman" w:hint="eastAsia"/>
          <w:sz w:val="24"/>
        </w:rPr>
        <w:t>银行股份有限公司</w:t>
      </w:r>
    </w:p>
    <w:p w:rsidR="0093467D" w:rsidRPr="00482CED" w:rsidRDefault="0093467D" w:rsidP="00B573D9">
      <w:pPr>
        <w:spacing w:line="360" w:lineRule="auto"/>
        <w:ind w:firstLineChars="200" w:firstLine="482"/>
        <w:rPr>
          <w:rFonts w:ascii="Times New Roman" w:hAnsi="Times New Roman" w:hint="eastAsia"/>
          <w:b/>
          <w:bCs/>
          <w:sz w:val="24"/>
        </w:rPr>
      </w:pPr>
      <w:r w:rsidRPr="00482CED">
        <w:rPr>
          <w:rFonts w:ascii="Times New Roman" w:hAnsi="Times New Roman" w:hint="eastAsia"/>
          <w:b/>
          <w:bCs/>
          <w:sz w:val="24"/>
        </w:rPr>
        <w:t>二、基金合同终止事由</w:t>
      </w:r>
    </w:p>
    <w:p w:rsidR="00993D80" w:rsidRPr="00482CED" w:rsidRDefault="007F6D01" w:rsidP="00B573D9">
      <w:pPr>
        <w:spacing w:line="360" w:lineRule="auto"/>
        <w:ind w:firstLineChars="200" w:firstLine="480"/>
        <w:rPr>
          <w:rFonts w:ascii="Times New Roman" w:hAnsi="Times New Roman" w:hint="eastAsia"/>
          <w:sz w:val="24"/>
        </w:rPr>
      </w:pPr>
      <w:r w:rsidRPr="00482CED">
        <w:rPr>
          <w:rFonts w:ascii="Times New Roman" w:hAnsi="Times New Roman" w:hint="eastAsia"/>
          <w:sz w:val="24"/>
        </w:rPr>
        <w:t>根据</w:t>
      </w:r>
      <w:r w:rsidR="006D3716" w:rsidRPr="00482CED">
        <w:rPr>
          <w:rFonts w:ascii="Times New Roman" w:hAnsi="Times New Roman" w:hint="eastAsia"/>
          <w:sz w:val="24"/>
        </w:rPr>
        <w:t>基金合同</w:t>
      </w:r>
      <w:r w:rsidRPr="00482CED">
        <w:rPr>
          <w:rFonts w:ascii="Times New Roman" w:hAnsi="Times New Roman" w:hint="eastAsia"/>
          <w:sz w:val="24"/>
        </w:rPr>
        <w:t>第五部分基金备案中</w:t>
      </w:r>
      <w:r w:rsidR="00993D80" w:rsidRPr="00482CED">
        <w:rPr>
          <w:rFonts w:ascii="Times New Roman" w:hAnsi="Times New Roman" w:hint="eastAsia"/>
          <w:sz w:val="24"/>
        </w:rPr>
        <w:t>：</w:t>
      </w:r>
    </w:p>
    <w:p w:rsidR="0072018D" w:rsidRPr="00482CED" w:rsidRDefault="0072018D" w:rsidP="00B573D9">
      <w:pPr>
        <w:spacing w:line="360" w:lineRule="auto"/>
        <w:ind w:firstLineChars="200" w:firstLine="480"/>
        <w:rPr>
          <w:rFonts w:ascii="Times New Roman" w:hAnsi="Times New Roman" w:hint="eastAsia"/>
          <w:sz w:val="24"/>
        </w:rPr>
      </w:pPr>
      <w:r w:rsidRPr="00482CED">
        <w:rPr>
          <w:rFonts w:ascii="Times New Roman" w:hAnsi="Times New Roman" w:hint="eastAsia"/>
          <w:sz w:val="24"/>
        </w:rPr>
        <w:t>“三、基金存续期内的基金份额持有人数量和资产规模</w:t>
      </w:r>
    </w:p>
    <w:p w:rsidR="0072018D" w:rsidRPr="00221A8D" w:rsidRDefault="00634DED" w:rsidP="00221A8D">
      <w:pPr>
        <w:spacing w:line="360" w:lineRule="auto"/>
        <w:ind w:firstLineChars="200" w:firstLine="480"/>
        <w:rPr>
          <w:rFonts w:ascii="Times New Roman" w:hAnsi="Times New Roman" w:hint="eastAsia"/>
          <w:color w:val="000000"/>
          <w:sz w:val="24"/>
        </w:rPr>
      </w:pPr>
      <w:r>
        <w:rPr>
          <w:rFonts w:ascii="Times New Roman" w:hAnsi="Times New Roman" w:hint="eastAsia"/>
          <w:color w:val="000000"/>
          <w:sz w:val="24"/>
        </w:rPr>
        <w:t>《</w:t>
      </w:r>
      <w:r w:rsidR="00C93D37" w:rsidRPr="00482CED">
        <w:rPr>
          <w:rFonts w:ascii="Times New Roman" w:hAnsi="Times New Roman" w:hint="eastAsia"/>
          <w:color w:val="000000"/>
          <w:sz w:val="24"/>
        </w:rPr>
        <w:t>基金合同</w:t>
      </w:r>
      <w:r>
        <w:rPr>
          <w:rFonts w:ascii="Times New Roman" w:hAnsi="Times New Roman" w:hint="eastAsia"/>
          <w:color w:val="000000"/>
          <w:sz w:val="24"/>
        </w:rPr>
        <w:t>》</w:t>
      </w:r>
      <w:r w:rsidR="00C93D37" w:rsidRPr="00482CED">
        <w:rPr>
          <w:rFonts w:ascii="Times New Roman" w:hAnsi="Times New Roman" w:hint="eastAsia"/>
          <w:color w:val="000000"/>
          <w:sz w:val="24"/>
        </w:rPr>
        <w:t>生效后，</w:t>
      </w:r>
      <w:r w:rsidR="00C93D37" w:rsidRPr="00482CED">
        <w:rPr>
          <w:rFonts w:ascii="Times New Roman" w:hAnsi="Times New Roman"/>
          <w:bCs/>
          <w:sz w:val="24"/>
        </w:rPr>
        <w:t>连续</w:t>
      </w:r>
      <w:r w:rsidR="00C93D37" w:rsidRPr="00482CED">
        <w:rPr>
          <w:rFonts w:ascii="Times New Roman" w:hAnsi="Times New Roman" w:hint="eastAsia"/>
          <w:bCs/>
          <w:sz w:val="24"/>
        </w:rPr>
        <w:t>20</w:t>
      </w:r>
      <w:r w:rsidR="00C93D37" w:rsidRPr="00482CED">
        <w:rPr>
          <w:rFonts w:ascii="Times New Roman" w:hAnsi="Times New Roman"/>
          <w:bCs/>
          <w:sz w:val="24"/>
        </w:rPr>
        <w:t>个工作日出现基金份额持有人数量不满</w:t>
      </w:r>
      <w:r w:rsidR="00C93D37" w:rsidRPr="00482CED">
        <w:rPr>
          <w:rFonts w:ascii="Times New Roman" w:hAnsi="Times New Roman" w:hint="eastAsia"/>
          <w:bCs/>
          <w:sz w:val="24"/>
        </w:rPr>
        <w:t>200</w:t>
      </w:r>
      <w:r w:rsidR="00C93D37" w:rsidRPr="00482CED">
        <w:rPr>
          <w:rFonts w:ascii="Times New Roman" w:hAnsi="Times New Roman"/>
          <w:bCs/>
          <w:sz w:val="24"/>
        </w:rPr>
        <w:t>人或者基金资产净值低于</w:t>
      </w:r>
      <w:r w:rsidR="00C93D37" w:rsidRPr="00482CED">
        <w:rPr>
          <w:rFonts w:ascii="Times New Roman" w:hAnsi="Times New Roman" w:hint="eastAsia"/>
          <w:bCs/>
          <w:sz w:val="24"/>
        </w:rPr>
        <w:t>5000</w:t>
      </w:r>
      <w:r w:rsidR="00C93D37" w:rsidRPr="00482CED">
        <w:rPr>
          <w:rFonts w:ascii="Times New Roman" w:hAnsi="Times New Roman" w:hint="eastAsia"/>
          <w:bCs/>
          <w:sz w:val="24"/>
        </w:rPr>
        <w:t>万</w:t>
      </w:r>
      <w:r w:rsidR="00C93D37" w:rsidRPr="00482CED">
        <w:rPr>
          <w:rFonts w:ascii="Times New Roman" w:hAnsi="Times New Roman"/>
          <w:bCs/>
          <w:sz w:val="24"/>
        </w:rPr>
        <w:t>元</w:t>
      </w:r>
      <w:r w:rsidR="00C93D37" w:rsidRPr="00482CED">
        <w:rPr>
          <w:rFonts w:ascii="Times New Roman" w:hAnsi="Times New Roman" w:hint="eastAsia"/>
          <w:bCs/>
          <w:sz w:val="24"/>
        </w:rPr>
        <w:t>情形</w:t>
      </w:r>
      <w:r w:rsidR="00C93D37" w:rsidRPr="00482CED">
        <w:rPr>
          <w:rFonts w:ascii="Times New Roman" w:hAnsi="Times New Roman"/>
          <w:bCs/>
          <w:sz w:val="24"/>
        </w:rPr>
        <w:t>的，基金管理人应当</w:t>
      </w:r>
      <w:r w:rsidR="00C93D37" w:rsidRPr="00482CED">
        <w:rPr>
          <w:rFonts w:ascii="Times New Roman" w:hAnsi="Times New Roman" w:hint="eastAsia"/>
          <w:bCs/>
          <w:sz w:val="24"/>
        </w:rPr>
        <w:t>在定期报告中予以披露</w:t>
      </w:r>
      <w:r w:rsidR="00C93D37" w:rsidRPr="00482CED">
        <w:rPr>
          <w:rFonts w:ascii="Times New Roman" w:hAnsi="Times New Roman"/>
          <w:bCs/>
          <w:sz w:val="24"/>
        </w:rPr>
        <w:t>；</w:t>
      </w:r>
      <w:r w:rsidR="00C93D37" w:rsidRPr="00482CED">
        <w:rPr>
          <w:rFonts w:ascii="Times New Roman" w:hAnsi="Times New Roman" w:hint="eastAsia"/>
          <w:bCs/>
          <w:sz w:val="24"/>
        </w:rPr>
        <w:t>连续</w:t>
      </w:r>
      <w:r w:rsidR="00C93D37" w:rsidRPr="00482CED">
        <w:rPr>
          <w:rFonts w:ascii="Times New Roman" w:hAnsi="Times New Roman" w:hint="eastAsia"/>
          <w:bCs/>
          <w:sz w:val="24"/>
        </w:rPr>
        <w:t>60</w:t>
      </w:r>
      <w:r w:rsidR="00C93D37" w:rsidRPr="00482CED">
        <w:rPr>
          <w:rFonts w:ascii="Times New Roman" w:hAnsi="Times New Roman" w:hint="eastAsia"/>
          <w:bCs/>
          <w:sz w:val="24"/>
        </w:rPr>
        <w:t>个工作日出现前述情形的</w:t>
      </w:r>
      <w:r w:rsidR="00C93D37" w:rsidRPr="00482CED">
        <w:rPr>
          <w:rFonts w:ascii="Times New Roman" w:hAnsi="Times New Roman"/>
          <w:bCs/>
          <w:sz w:val="24"/>
        </w:rPr>
        <w:t>，</w:t>
      </w:r>
      <w:r w:rsidR="00C93D37" w:rsidRPr="00482CED">
        <w:rPr>
          <w:rFonts w:ascii="Times New Roman" w:hAnsi="Times New Roman" w:hint="eastAsia"/>
          <w:bCs/>
          <w:sz w:val="24"/>
        </w:rPr>
        <w:t>本基金将按照基金合同的约定进入清算程序并终止，无需召开基金份额持有人大会审议</w:t>
      </w:r>
      <w:r w:rsidR="00C93D37" w:rsidRPr="00482CED">
        <w:rPr>
          <w:rFonts w:ascii="Times New Roman" w:hAnsi="Times New Roman" w:hint="eastAsia"/>
          <w:color w:val="000000"/>
          <w:sz w:val="24"/>
        </w:rPr>
        <w:t>。</w:t>
      </w:r>
      <w:r w:rsidR="00B527CF" w:rsidRPr="00482CED">
        <w:rPr>
          <w:rFonts w:ascii="Times New Roman" w:hAnsi="Times New Roman" w:hint="eastAsia"/>
          <w:color w:val="000000"/>
          <w:sz w:val="24"/>
        </w:rPr>
        <w:t>法律法规另有规定时，从其规定。</w:t>
      </w:r>
      <w:r w:rsidR="0072018D" w:rsidRPr="00482CED">
        <w:rPr>
          <w:rFonts w:ascii="Times New Roman" w:hAnsi="Times New Roman" w:hint="eastAsia"/>
          <w:sz w:val="24"/>
        </w:rPr>
        <w:t>”</w:t>
      </w:r>
    </w:p>
    <w:p w:rsidR="007F6D01" w:rsidRPr="00482CED" w:rsidRDefault="00993D80" w:rsidP="00B573D9">
      <w:pPr>
        <w:spacing w:line="360" w:lineRule="auto"/>
        <w:ind w:firstLineChars="200" w:firstLine="480"/>
        <w:rPr>
          <w:rFonts w:ascii="Times New Roman" w:hAnsi="Times New Roman"/>
          <w:sz w:val="24"/>
        </w:rPr>
      </w:pPr>
      <w:r w:rsidRPr="00482CED">
        <w:rPr>
          <w:rFonts w:ascii="Times New Roman" w:hAnsi="Times New Roman" w:hint="eastAsia"/>
          <w:sz w:val="24"/>
        </w:rPr>
        <w:lastRenderedPageBreak/>
        <w:t>若</w:t>
      </w:r>
      <w:r w:rsidR="007F6D01" w:rsidRPr="00482CED">
        <w:rPr>
          <w:rFonts w:ascii="Times New Roman" w:hAnsi="Times New Roman" w:hint="eastAsia"/>
          <w:sz w:val="24"/>
        </w:rPr>
        <w:t>截至</w:t>
      </w:r>
      <w:r w:rsidR="00634DED" w:rsidRPr="00482CED">
        <w:rPr>
          <w:rFonts w:ascii="Times New Roman" w:hAnsi="Times New Roman" w:hint="eastAsia"/>
          <w:sz w:val="24"/>
        </w:rPr>
        <w:t>20</w:t>
      </w:r>
      <w:r w:rsidR="00634DED" w:rsidRPr="00482CED">
        <w:rPr>
          <w:rFonts w:ascii="Times New Roman" w:hAnsi="Times New Roman"/>
          <w:sz w:val="24"/>
        </w:rPr>
        <w:t>2</w:t>
      </w:r>
      <w:r w:rsidR="00634DED">
        <w:rPr>
          <w:rFonts w:ascii="Times New Roman" w:hAnsi="Times New Roman"/>
          <w:sz w:val="24"/>
        </w:rPr>
        <w:t>1</w:t>
      </w:r>
      <w:r w:rsidR="006C1F7B" w:rsidRPr="00482CED">
        <w:rPr>
          <w:rFonts w:ascii="Times New Roman" w:hAnsi="Times New Roman" w:hint="eastAsia"/>
          <w:sz w:val="24"/>
        </w:rPr>
        <w:t>年</w:t>
      </w:r>
      <w:r w:rsidR="00634DED">
        <w:rPr>
          <w:rFonts w:ascii="Times New Roman" w:hAnsi="Times New Roman"/>
          <w:sz w:val="24"/>
        </w:rPr>
        <w:t>12</w:t>
      </w:r>
      <w:r w:rsidR="006C1F7B" w:rsidRPr="00482CED">
        <w:rPr>
          <w:rFonts w:ascii="Times New Roman" w:hAnsi="Times New Roman" w:hint="eastAsia"/>
          <w:sz w:val="24"/>
        </w:rPr>
        <w:t>月</w:t>
      </w:r>
      <w:r w:rsidR="00221A8D">
        <w:rPr>
          <w:rFonts w:ascii="Times New Roman" w:hAnsi="Times New Roman" w:hint="eastAsia"/>
          <w:sz w:val="24"/>
        </w:rPr>
        <w:t>22</w:t>
      </w:r>
      <w:r w:rsidR="006C1F7B" w:rsidRPr="00482CED">
        <w:rPr>
          <w:rFonts w:ascii="Times New Roman" w:hAnsi="Times New Roman" w:hint="eastAsia"/>
          <w:sz w:val="24"/>
        </w:rPr>
        <w:t>日</w:t>
      </w:r>
      <w:r w:rsidRPr="00482CED">
        <w:rPr>
          <w:rFonts w:ascii="Times New Roman" w:hAnsi="Times New Roman" w:hint="eastAsia"/>
          <w:sz w:val="24"/>
        </w:rPr>
        <w:t>日终</w:t>
      </w:r>
      <w:r w:rsidR="007F6D01" w:rsidRPr="00482CED">
        <w:rPr>
          <w:rFonts w:ascii="Times New Roman" w:hAnsi="Times New Roman" w:hint="eastAsia"/>
          <w:sz w:val="24"/>
        </w:rPr>
        <w:t>，</w:t>
      </w:r>
      <w:r w:rsidR="006D3716" w:rsidRPr="00482CED">
        <w:rPr>
          <w:rFonts w:ascii="Times New Roman" w:hAnsi="Times New Roman" w:hint="eastAsia"/>
          <w:sz w:val="24"/>
        </w:rPr>
        <w:t>本基金</w:t>
      </w:r>
      <w:r w:rsidR="00831C21" w:rsidRPr="00482CED">
        <w:rPr>
          <w:rFonts w:ascii="Times New Roman" w:hAnsi="Times New Roman" w:hint="eastAsia"/>
          <w:sz w:val="24"/>
        </w:rPr>
        <w:t>连续</w:t>
      </w:r>
      <w:r w:rsidR="007F6D01" w:rsidRPr="00482CED">
        <w:rPr>
          <w:rFonts w:ascii="Times New Roman" w:hAnsi="Times New Roman" w:hint="eastAsia"/>
          <w:sz w:val="24"/>
        </w:rPr>
        <w:t>60</w:t>
      </w:r>
      <w:r w:rsidR="007F6D01" w:rsidRPr="00482CED">
        <w:rPr>
          <w:rFonts w:ascii="Times New Roman" w:hAnsi="Times New Roman" w:hint="eastAsia"/>
          <w:sz w:val="24"/>
        </w:rPr>
        <w:t>个工作日</w:t>
      </w:r>
      <w:r w:rsidR="006C1F7B" w:rsidRPr="00482CED">
        <w:rPr>
          <w:rFonts w:ascii="Times New Roman" w:hAnsi="Times New Roman" w:hint="eastAsia"/>
          <w:sz w:val="24"/>
        </w:rPr>
        <w:t>基金资产净值低于</w:t>
      </w:r>
      <w:r w:rsidR="006C1F7B" w:rsidRPr="00482CED">
        <w:rPr>
          <w:rFonts w:ascii="Times New Roman" w:hAnsi="Times New Roman" w:hint="eastAsia"/>
          <w:sz w:val="24"/>
        </w:rPr>
        <w:t>5000</w:t>
      </w:r>
      <w:r w:rsidR="006C1F7B" w:rsidRPr="00482CED">
        <w:rPr>
          <w:rFonts w:ascii="Times New Roman" w:hAnsi="Times New Roman" w:hint="eastAsia"/>
          <w:sz w:val="24"/>
        </w:rPr>
        <w:t>万元</w:t>
      </w:r>
      <w:r w:rsidR="007F6D01" w:rsidRPr="00482CED">
        <w:rPr>
          <w:rFonts w:ascii="Times New Roman" w:hAnsi="Times New Roman" w:hint="eastAsia"/>
          <w:sz w:val="24"/>
        </w:rPr>
        <w:t>，根据基金合同有关约定，本基金将依据基金财产清算程序进行财产清算</w:t>
      </w:r>
      <w:r w:rsidR="00A467E7" w:rsidRPr="00482CED">
        <w:rPr>
          <w:rFonts w:ascii="Times New Roman" w:hAnsi="Times New Roman" w:hint="eastAsia"/>
          <w:sz w:val="24"/>
        </w:rPr>
        <w:t>并终止</w:t>
      </w:r>
      <w:r w:rsidR="007F6D01" w:rsidRPr="00482CED">
        <w:rPr>
          <w:rFonts w:ascii="Times New Roman" w:hAnsi="Times New Roman" w:hint="eastAsia"/>
          <w:sz w:val="24"/>
        </w:rPr>
        <w:t>，且无需召开基金份额持有人大会</w:t>
      </w:r>
      <w:r w:rsidR="0047488F" w:rsidRPr="00482CED">
        <w:rPr>
          <w:rFonts w:ascii="Times New Roman" w:hAnsi="Times New Roman" w:hint="eastAsia"/>
          <w:sz w:val="24"/>
        </w:rPr>
        <w:t>审议</w:t>
      </w:r>
      <w:r w:rsidR="007F6D01" w:rsidRPr="00482CED">
        <w:rPr>
          <w:rFonts w:ascii="Times New Roman" w:hAnsi="Times New Roman" w:hint="eastAsia"/>
          <w:sz w:val="24"/>
        </w:rPr>
        <w:t>。</w:t>
      </w:r>
      <w:r w:rsidR="0047488F" w:rsidRPr="00482CED">
        <w:rPr>
          <w:rFonts w:ascii="Times New Roman" w:hAnsi="Times New Roman" w:hint="eastAsia"/>
          <w:sz w:val="24"/>
        </w:rPr>
        <w:t>若出现上述情况，本基金将进入基金财产清算程序，</w:t>
      </w:r>
      <w:r w:rsidR="0047488F" w:rsidRPr="00482CED">
        <w:rPr>
          <w:rFonts w:ascii="Times New Roman" w:hAnsi="Times New Roman" w:hint="eastAsia"/>
          <w:bCs/>
          <w:sz w:val="24"/>
        </w:rPr>
        <w:t>不再办理申购、赎回业务。</w:t>
      </w:r>
      <w:r w:rsidR="00C93D37" w:rsidRPr="00482CED">
        <w:rPr>
          <w:rFonts w:ascii="Times New Roman" w:hAnsi="Times New Roman" w:hint="eastAsia"/>
          <w:color w:val="000000"/>
          <w:sz w:val="24"/>
        </w:rPr>
        <w:t>本基金</w:t>
      </w:r>
      <w:r w:rsidR="00586116" w:rsidRPr="00482CED">
        <w:rPr>
          <w:rFonts w:ascii="Times New Roman" w:hAnsi="Times New Roman" w:hint="eastAsia"/>
          <w:color w:val="000000"/>
          <w:sz w:val="24"/>
        </w:rPr>
        <w:t>于</w:t>
      </w:r>
      <w:r w:rsidR="00634DED" w:rsidRPr="00482CED">
        <w:rPr>
          <w:rFonts w:ascii="Times New Roman" w:hAnsi="Times New Roman"/>
          <w:color w:val="000000"/>
          <w:sz w:val="24"/>
        </w:rPr>
        <w:t>202</w:t>
      </w:r>
      <w:r w:rsidR="00634DED">
        <w:rPr>
          <w:rFonts w:ascii="Times New Roman" w:hAnsi="Times New Roman"/>
          <w:color w:val="000000"/>
          <w:sz w:val="24"/>
        </w:rPr>
        <w:t>1</w:t>
      </w:r>
      <w:r w:rsidR="00586116" w:rsidRPr="00482CED">
        <w:rPr>
          <w:rFonts w:ascii="Times New Roman" w:hAnsi="Times New Roman" w:hint="eastAsia"/>
          <w:color w:val="000000"/>
          <w:sz w:val="24"/>
        </w:rPr>
        <w:t>年</w:t>
      </w:r>
      <w:r w:rsidR="00634DED">
        <w:rPr>
          <w:rFonts w:ascii="Times New Roman" w:hAnsi="Times New Roman"/>
          <w:color w:val="000000"/>
          <w:sz w:val="24"/>
        </w:rPr>
        <w:t>12</w:t>
      </w:r>
      <w:r w:rsidR="00586116" w:rsidRPr="00482CED">
        <w:rPr>
          <w:rFonts w:ascii="Times New Roman" w:hAnsi="Times New Roman" w:hint="eastAsia"/>
          <w:color w:val="000000"/>
          <w:sz w:val="24"/>
        </w:rPr>
        <w:t>月</w:t>
      </w:r>
      <w:r w:rsidR="00221A8D">
        <w:rPr>
          <w:rFonts w:ascii="Times New Roman" w:hAnsi="Times New Roman" w:hint="eastAsia"/>
          <w:color w:val="000000"/>
          <w:sz w:val="24"/>
        </w:rPr>
        <w:t>17</w:t>
      </w:r>
      <w:r w:rsidR="00586116" w:rsidRPr="00482CED">
        <w:rPr>
          <w:rFonts w:ascii="Times New Roman" w:hAnsi="Times New Roman" w:hint="eastAsia"/>
          <w:color w:val="000000"/>
          <w:sz w:val="24"/>
        </w:rPr>
        <w:t>日起暂停</w:t>
      </w:r>
      <w:r w:rsidR="00586116" w:rsidRPr="00482CED">
        <w:rPr>
          <w:rFonts w:ascii="Times New Roman" w:hAnsi="Times New Roman" w:hint="eastAsia"/>
          <w:sz w:val="24"/>
        </w:rPr>
        <w:t>申购（含转换转入、定期定额投资），</w:t>
      </w:r>
      <w:r w:rsidR="0047488F" w:rsidRPr="00482CED">
        <w:rPr>
          <w:rFonts w:ascii="Times New Roman" w:hAnsi="Times New Roman" w:hint="eastAsia"/>
          <w:bCs/>
          <w:sz w:val="24"/>
        </w:rPr>
        <w:t>具体参见基金管理人发布的相关公告。</w:t>
      </w:r>
    </w:p>
    <w:p w:rsidR="0093467D" w:rsidRPr="00482CED" w:rsidRDefault="00BA4C58" w:rsidP="00CB73F8">
      <w:pPr>
        <w:spacing w:line="360" w:lineRule="auto"/>
        <w:ind w:firstLineChars="200" w:firstLine="482"/>
        <w:rPr>
          <w:rFonts w:ascii="Times New Roman" w:hAnsi="Times New Roman" w:hint="eastAsia"/>
          <w:b/>
          <w:sz w:val="24"/>
        </w:rPr>
      </w:pPr>
      <w:r w:rsidRPr="00482CED">
        <w:rPr>
          <w:rFonts w:ascii="Times New Roman" w:hAnsi="Times New Roman" w:hint="eastAsia"/>
          <w:b/>
          <w:sz w:val="24"/>
        </w:rPr>
        <w:t>三</w:t>
      </w:r>
      <w:r w:rsidR="00FE12B4" w:rsidRPr="00482CED">
        <w:rPr>
          <w:rFonts w:ascii="Times New Roman" w:hAnsi="Times New Roman" w:hint="eastAsia"/>
          <w:b/>
          <w:bCs/>
          <w:sz w:val="24"/>
        </w:rPr>
        <w:t>、</w:t>
      </w:r>
      <w:r w:rsidR="0047488F" w:rsidRPr="00482CED">
        <w:rPr>
          <w:rFonts w:ascii="Times New Roman" w:hAnsi="Times New Roman" w:hint="eastAsia"/>
          <w:b/>
          <w:sz w:val="24"/>
        </w:rPr>
        <w:t>风险提示</w:t>
      </w:r>
    </w:p>
    <w:p w:rsidR="0047488F" w:rsidRPr="00482CED" w:rsidRDefault="00E55C1A" w:rsidP="00B573D9">
      <w:pPr>
        <w:spacing w:line="360" w:lineRule="auto"/>
        <w:ind w:firstLineChars="200" w:firstLine="480"/>
        <w:rPr>
          <w:rFonts w:ascii="Times New Roman" w:hAnsi="Times New Roman" w:hint="eastAsia"/>
          <w:sz w:val="24"/>
        </w:rPr>
      </w:pPr>
      <w:r w:rsidRPr="00482CED">
        <w:rPr>
          <w:rFonts w:ascii="Times New Roman" w:hAnsi="Times New Roman" w:hint="eastAsia"/>
          <w:bCs/>
          <w:sz w:val="24"/>
        </w:rPr>
        <w:t>若发生上述基金合同终止情形，本基金管理人将根据相关法律法规、基金合同</w:t>
      </w:r>
      <w:r w:rsidR="0047488F" w:rsidRPr="00482CED">
        <w:rPr>
          <w:rFonts w:ascii="Times New Roman" w:hAnsi="Times New Roman" w:hint="eastAsia"/>
          <w:bCs/>
          <w:sz w:val="24"/>
        </w:rPr>
        <w:t>等规定成立基金财产清算小组，履行基金财产清算程序。本基金正式进入清算程序后，投资者将无法办理本基金赎回业务，基金财产将在基金财产清算小组履行完毕清算程序后进行分配。</w:t>
      </w:r>
      <w:r w:rsidR="004A035B" w:rsidRPr="00482CED">
        <w:rPr>
          <w:rFonts w:ascii="Times New Roman" w:hAnsi="Times New Roman"/>
          <w:bCs/>
          <w:sz w:val="24"/>
        </w:rPr>
        <w:t>本基金</w:t>
      </w:r>
      <w:r w:rsidR="004A035B" w:rsidRPr="00482CED">
        <w:rPr>
          <w:rFonts w:ascii="Times New Roman" w:hAnsi="Times New Roman" w:hint="eastAsia"/>
          <w:bCs/>
          <w:sz w:val="24"/>
        </w:rPr>
        <w:t>进入清算程</w:t>
      </w:r>
      <w:r w:rsidR="004A035B" w:rsidRPr="00482CED">
        <w:rPr>
          <w:rFonts w:ascii="Times New Roman" w:hAnsi="Times New Roman" w:hint="eastAsia"/>
          <w:sz w:val="24"/>
        </w:rPr>
        <w:t>序</w:t>
      </w:r>
      <w:r w:rsidR="004A035B" w:rsidRPr="00482CED">
        <w:rPr>
          <w:rFonts w:ascii="Times New Roman" w:hAnsi="Times New Roman"/>
          <w:sz w:val="24"/>
        </w:rPr>
        <w:t>前，仍然正常开放赎回</w:t>
      </w:r>
      <w:r w:rsidR="00A41FC6" w:rsidRPr="00482CED">
        <w:rPr>
          <w:rFonts w:ascii="Times New Roman" w:hAnsi="Times New Roman" w:hint="eastAsia"/>
          <w:bCs/>
          <w:sz w:val="24"/>
        </w:rPr>
        <w:t>（含转换转出）</w:t>
      </w:r>
      <w:r w:rsidR="004A035B" w:rsidRPr="00482CED">
        <w:rPr>
          <w:rFonts w:ascii="Times New Roman" w:hAnsi="Times New Roman"/>
          <w:sz w:val="24"/>
        </w:rPr>
        <w:t>业务</w:t>
      </w:r>
      <w:r w:rsidR="004A035B" w:rsidRPr="00482CED">
        <w:rPr>
          <w:rFonts w:ascii="Times New Roman" w:hAnsi="Times New Roman" w:hint="eastAsia"/>
          <w:sz w:val="24"/>
        </w:rPr>
        <w:t>，</w:t>
      </w:r>
      <w:r w:rsidR="0047488F" w:rsidRPr="00482CED">
        <w:rPr>
          <w:rFonts w:ascii="Times New Roman" w:hAnsi="Times New Roman" w:hint="eastAsia"/>
          <w:sz w:val="24"/>
        </w:rPr>
        <w:t>敬请投资者充分关注基金财产清算期限较长可能带来的流动性风险和投资风险，妥善做好投资安排。</w:t>
      </w:r>
    </w:p>
    <w:p w:rsidR="009E2028" w:rsidRPr="00482CED" w:rsidRDefault="009E2028" w:rsidP="00B573D9">
      <w:pPr>
        <w:spacing w:line="360" w:lineRule="auto"/>
        <w:ind w:firstLineChars="200" w:firstLine="480"/>
        <w:rPr>
          <w:rFonts w:ascii="Times New Roman" w:hAnsi="Times New Roman" w:hint="eastAsia"/>
          <w:sz w:val="24"/>
        </w:rPr>
      </w:pPr>
      <w:r w:rsidRPr="00482CED">
        <w:rPr>
          <w:rFonts w:ascii="Times New Roman" w:hAnsi="Times New Roman" w:hint="eastAsia"/>
          <w:sz w:val="24"/>
        </w:rPr>
        <w:t>投资者欲了解</w:t>
      </w:r>
      <w:r w:rsidR="00E35E7A" w:rsidRPr="00482CED">
        <w:rPr>
          <w:rFonts w:ascii="Times New Roman" w:hAnsi="Times New Roman" w:hint="eastAsia"/>
          <w:sz w:val="24"/>
        </w:rPr>
        <w:t>相关</w:t>
      </w:r>
      <w:r w:rsidRPr="00482CED">
        <w:rPr>
          <w:rFonts w:ascii="Times New Roman" w:hAnsi="Times New Roman" w:hint="eastAsia"/>
          <w:sz w:val="24"/>
        </w:rPr>
        <w:t>情况，可拨打本公司的客户服务电话</w:t>
      </w:r>
      <w:r w:rsidRPr="00482CED">
        <w:rPr>
          <w:rFonts w:ascii="Times New Roman" w:hAnsi="Times New Roman" w:hint="eastAsia"/>
          <w:sz w:val="24"/>
        </w:rPr>
        <w:t>4008198866</w:t>
      </w:r>
      <w:r w:rsidRPr="00482CED">
        <w:rPr>
          <w:rFonts w:ascii="Times New Roman" w:hAnsi="Times New Roman" w:hint="eastAsia"/>
          <w:sz w:val="24"/>
        </w:rPr>
        <w:t>进行咨询。</w:t>
      </w:r>
    </w:p>
    <w:p w:rsidR="0093467D" w:rsidRPr="00482CED" w:rsidRDefault="0093467D" w:rsidP="00B573D9">
      <w:pPr>
        <w:spacing w:line="360" w:lineRule="auto"/>
        <w:ind w:firstLineChars="200" w:firstLine="480"/>
        <w:rPr>
          <w:rFonts w:ascii="Times New Roman" w:hAnsi="Times New Roman" w:hint="eastAsia"/>
          <w:sz w:val="24"/>
        </w:rPr>
      </w:pPr>
      <w:r w:rsidRPr="00482CED">
        <w:rPr>
          <w:rFonts w:ascii="Times New Roman" w:hAnsi="Times New Roman" w:hint="eastAsia"/>
          <w:sz w:val="24"/>
        </w:rPr>
        <w:t>特此公告。</w:t>
      </w:r>
    </w:p>
    <w:p w:rsidR="0093467D" w:rsidRPr="00482CED" w:rsidRDefault="0093467D">
      <w:pPr>
        <w:spacing w:line="360" w:lineRule="auto"/>
        <w:ind w:firstLineChars="374" w:firstLine="898"/>
        <w:rPr>
          <w:rFonts w:ascii="Times New Roman" w:hAnsi="Times New Roman" w:hint="eastAsia"/>
          <w:bCs/>
          <w:sz w:val="24"/>
        </w:rPr>
      </w:pPr>
    </w:p>
    <w:p w:rsidR="0093467D" w:rsidRPr="00482CED" w:rsidRDefault="0093467D">
      <w:pPr>
        <w:spacing w:line="360" w:lineRule="auto"/>
        <w:ind w:firstLineChars="374" w:firstLine="898"/>
        <w:jc w:val="right"/>
        <w:rPr>
          <w:rFonts w:ascii="Times New Roman" w:hAnsi="Times New Roman" w:hint="eastAsia"/>
          <w:bCs/>
          <w:sz w:val="24"/>
        </w:rPr>
      </w:pPr>
      <w:r w:rsidRPr="00482CED">
        <w:rPr>
          <w:rFonts w:ascii="Times New Roman" w:hAnsi="Times New Roman" w:hint="eastAsia"/>
          <w:bCs/>
          <w:sz w:val="24"/>
        </w:rPr>
        <w:t>新华基金管理股份有限公司</w:t>
      </w:r>
    </w:p>
    <w:p w:rsidR="0093467D" w:rsidRPr="00482CED" w:rsidRDefault="00482CED" w:rsidP="00C12674">
      <w:pPr>
        <w:wordWrap w:val="0"/>
        <w:spacing w:line="360" w:lineRule="auto"/>
        <w:ind w:firstLineChars="374" w:firstLine="898"/>
        <w:jc w:val="right"/>
        <w:rPr>
          <w:rFonts w:ascii="Times New Roman" w:hAnsi="Times New Roman" w:hint="eastAsia"/>
          <w:bCs/>
          <w:sz w:val="24"/>
        </w:rPr>
      </w:pPr>
      <w:r w:rsidRPr="00482CED">
        <w:rPr>
          <w:rFonts w:ascii="Times New Roman" w:hAnsi="Times New Roman" w:hint="eastAsia"/>
          <w:bCs/>
          <w:sz w:val="24"/>
        </w:rPr>
        <w:t>20</w:t>
      </w:r>
      <w:r w:rsidRPr="00482CED">
        <w:rPr>
          <w:rFonts w:ascii="Times New Roman" w:hAnsi="Times New Roman"/>
          <w:bCs/>
          <w:sz w:val="24"/>
        </w:rPr>
        <w:t>21</w:t>
      </w:r>
      <w:r w:rsidR="006C1F7B" w:rsidRPr="00482CED">
        <w:rPr>
          <w:rFonts w:ascii="Times New Roman" w:hAnsi="Times New Roman" w:hint="eastAsia"/>
          <w:bCs/>
          <w:sz w:val="24"/>
        </w:rPr>
        <w:t>年</w:t>
      </w:r>
      <w:r w:rsidRPr="00482CED">
        <w:rPr>
          <w:rFonts w:ascii="Times New Roman" w:hAnsi="Times New Roman"/>
          <w:bCs/>
          <w:sz w:val="24"/>
        </w:rPr>
        <w:t>12</w:t>
      </w:r>
      <w:r w:rsidR="006C1F7B" w:rsidRPr="00482CED">
        <w:rPr>
          <w:rFonts w:ascii="Times New Roman" w:hAnsi="Times New Roman" w:hint="eastAsia"/>
          <w:bCs/>
          <w:sz w:val="24"/>
        </w:rPr>
        <w:t>月</w:t>
      </w:r>
      <w:r w:rsidR="00221A8D">
        <w:rPr>
          <w:rFonts w:ascii="Times New Roman" w:hAnsi="Times New Roman" w:hint="eastAsia"/>
          <w:bCs/>
          <w:sz w:val="24"/>
        </w:rPr>
        <w:t>17</w:t>
      </w:r>
      <w:r w:rsidR="006C1F7B" w:rsidRPr="00482CED">
        <w:rPr>
          <w:rFonts w:ascii="Times New Roman" w:hAnsi="Times New Roman" w:hint="eastAsia"/>
          <w:bCs/>
          <w:sz w:val="24"/>
        </w:rPr>
        <w:t>日</w:t>
      </w:r>
    </w:p>
    <w:p w:rsidR="0093467D" w:rsidRPr="00482CED" w:rsidRDefault="0093467D" w:rsidP="00C46D82">
      <w:pPr>
        <w:spacing w:line="360" w:lineRule="auto"/>
        <w:rPr>
          <w:rFonts w:ascii="Times New Roman" w:hAnsi="Times New Roman" w:hint="eastAsia"/>
          <w:bCs/>
          <w:sz w:val="24"/>
        </w:rPr>
      </w:pPr>
    </w:p>
    <w:sectPr w:rsidR="0093467D" w:rsidRPr="00482CED">
      <w:pgSz w:w="11850" w:h="16783"/>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73" w:rsidRDefault="00EF2F73" w:rsidP="00AD4FFD">
      <w:r>
        <w:separator/>
      </w:r>
    </w:p>
  </w:endnote>
  <w:endnote w:type="continuationSeparator" w:id="0">
    <w:p w:rsidR="00EF2F73" w:rsidRDefault="00EF2F73" w:rsidP="00AD4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73" w:rsidRDefault="00EF2F73" w:rsidP="00AD4FFD">
      <w:r>
        <w:separator/>
      </w:r>
    </w:p>
  </w:footnote>
  <w:footnote w:type="continuationSeparator" w:id="0">
    <w:p w:rsidR="00EF2F73" w:rsidRDefault="00EF2F73" w:rsidP="00AD4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7451"/>
    <w:rsid w:val="00033029"/>
    <w:rsid w:val="000454FE"/>
    <w:rsid w:val="000553C8"/>
    <w:rsid w:val="00065AB2"/>
    <w:rsid w:val="000A1E60"/>
    <w:rsid w:val="000A287D"/>
    <w:rsid w:val="000E2191"/>
    <w:rsid w:val="00111F0B"/>
    <w:rsid w:val="00122E41"/>
    <w:rsid w:val="00122F73"/>
    <w:rsid w:val="00146FAD"/>
    <w:rsid w:val="00164F43"/>
    <w:rsid w:val="00185716"/>
    <w:rsid w:val="001906E3"/>
    <w:rsid w:val="00191126"/>
    <w:rsid w:val="001D06E7"/>
    <w:rsid w:val="00210997"/>
    <w:rsid w:val="00221A8D"/>
    <w:rsid w:val="00256DC8"/>
    <w:rsid w:val="00295C2A"/>
    <w:rsid w:val="002B3F18"/>
    <w:rsid w:val="002C4BE9"/>
    <w:rsid w:val="002C78F7"/>
    <w:rsid w:val="002D5F72"/>
    <w:rsid w:val="002F596F"/>
    <w:rsid w:val="0030477D"/>
    <w:rsid w:val="003301E6"/>
    <w:rsid w:val="003303D8"/>
    <w:rsid w:val="00335EBA"/>
    <w:rsid w:val="00355920"/>
    <w:rsid w:val="003604AE"/>
    <w:rsid w:val="00366C65"/>
    <w:rsid w:val="00383A94"/>
    <w:rsid w:val="003A3D7A"/>
    <w:rsid w:val="003F2B0A"/>
    <w:rsid w:val="0047488F"/>
    <w:rsid w:val="00482CED"/>
    <w:rsid w:val="00492A00"/>
    <w:rsid w:val="004A035B"/>
    <w:rsid w:val="004E6896"/>
    <w:rsid w:val="004E796D"/>
    <w:rsid w:val="005308F6"/>
    <w:rsid w:val="00530A7C"/>
    <w:rsid w:val="00537223"/>
    <w:rsid w:val="00546BCC"/>
    <w:rsid w:val="00586116"/>
    <w:rsid w:val="005A5D58"/>
    <w:rsid w:val="005E2E16"/>
    <w:rsid w:val="005F6348"/>
    <w:rsid w:val="00612112"/>
    <w:rsid w:val="006124A1"/>
    <w:rsid w:val="006163E6"/>
    <w:rsid w:val="00625705"/>
    <w:rsid w:val="00634DED"/>
    <w:rsid w:val="0064205B"/>
    <w:rsid w:val="0069319E"/>
    <w:rsid w:val="006A7C6C"/>
    <w:rsid w:val="006C1F7B"/>
    <w:rsid w:val="006D0811"/>
    <w:rsid w:val="006D3716"/>
    <w:rsid w:val="006E39F6"/>
    <w:rsid w:val="0072018D"/>
    <w:rsid w:val="00721D5D"/>
    <w:rsid w:val="007654DD"/>
    <w:rsid w:val="00770187"/>
    <w:rsid w:val="00782610"/>
    <w:rsid w:val="007B1032"/>
    <w:rsid w:val="007B529E"/>
    <w:rsid w:val="007D43A2"/>
    <w:rsid w:val="007F4537"/>
    <w:rsid w:val="007F6D01"/>
    <w:rsid w:val="00831C21"/>
    <w:rsid w:val="00863958"/>
    <w:rsid w:val="00894A97"/>
    <w:rsid w:val="00927789"/>
    <w:rsid w:val="0093467D"/>
    <w:rsid w:val="00957F96"/>
    <w:rsid w:val="00993D80"/>
    <w:rsid w:val="009B59E0"/>
    <w:rsid w:val="009C0A17"/>
    <w:rsid w:val="009C0F15"/>
    <w:rsid w:val="009C6351"/>
    <w:rsid w:val="009D22F7"/>
    <w:rsid w:val="009E2028"/>
    <w:rsid w:val="009E4A07"/>
    <w:rsid w:val="009F0740"/>
    <w:rsid w:val="00A41FC6"/>
    <w:rsid w:val="00A467E7"/>
    <w:rsid w:val="00A55B28"/>
    <w:rsid w:val="00A76FA5"/>
    <w:rsid w:val="00AC6D7A"/>
    <w:rsid w:val="00AD4FFD"/>
    <w:rsid w:val="00AE3115"/>
    <w:rsid w:val="00AF03EA"/>
    <w:rsid w:val="00B031F0"/>
    <w:rsid w:val="00B30D6A"/>
    <w:rsid w:val="00B310A7"/>
    <w:rsid w:val="00B35CA4"/>
    <w:rsid w:val="00B527CF"/>
    <w:rsid w:val="00B573D9"/>
    <w:rsid w:val="00B70CB2"/>
    <w:rsid w:val="00B73C24"/>
    <w:rsid w:val="00B75236"/>
    <w:rsid w:val="00B905BA"/>
    <w:rsid w:val="00BA4C58"/>
    <w:rsid w:val="00C12674"/>
    <w:rsid w:val="00C16351"/>
    <w:rsid w:val="00C46D82"/>
    <w:rsid w:val="00C544D6"/>
    <w:rsid w:val="00C93D37"/>
    <w:rsid w:val="00CB73F8"/>
    <w:rsid w:val="00CD2020"/>
    <w:rsid w:val="00CE2648"/>
    <w:rsid w:val="00CE453B"/>
    <w:rsid w:val="00D07337"/>
    <w:rsid w:val="00D14007"/>
    <w:rsid w:val="00D47774"/>
    <w:rsid w:val="00D77614"/>
    <w:rsid w:val="00DD28F2"/>
    <w:rsid w:val="00DF09EE"/>
    <w:rsid w:val="00DF3599"/>
    <w:rsid w:val="00E0345F"/>
    <w:rsid w:val="00E107C5"/>
    <w:rsid w:val="00E163DA"/>
    <w:rsid w:val="00E178BD"/>
    <w:rsid w:val="00E20B43"/>
    <w:rsid w:val="00E35E7A"/>
    <w:rsid w:val="00E55C1A"/>
    <w:rsid w:val="00E66DF6"/>
    <w:rsid w:val="00E701A8"/>
    <w:rsid w:val="00EA2B43"/>
    <w:rsid w:val="00EA548C"/>
    <w:rsid w:val="00EB5847"/>
    <w:rsid w:val="00EC3C06"/>
    <w:rsid w:val="00ED4FA6"/>
    <w:rsid w:val="00ED75D3"/>
    <w:rsid w:val="00EE6546"/>
    <w:rsid w:val="00EF2F73"/>
    <w:rsid w:val="00F01017"/>
    <w:rsid w:val="00F25704"/>
    <w:rsid w:val="00F300B4"/>
    <w:rsid w:val="00F33AB5"/>
    <w:rsid w:val="00F66B11"/>
    <w:rsid w:val="00F7565C"/>
    <w:rsid w:val="00FA0BB8"/>
    <w:rsid w:val="00FE12B4"/>
    <w:rsid w:val="00FE3056"/>
    <w:rsid w:val="15455776"/>
    <w:rsid w:val="24BF787D"/>
    <w:rsid w:val="273E0378"/>
    <w:rsid w:val="2BC66223"/>
    <w:rsid w:val="328F3BD3"/>
    <w:rsid w:val="3F3B0B13"/>
    <w:rsid w:val="403E742A"/>
    <w:rsid w:val="41CC1A13"/>
    <w:rsid w:val="44BF7B11"/>
    <w:rsid w:val="4D283086"/>
    <w:rsid w:val="4D405227"/>
    <w:rsid w:val="59AC4A64"/>
    <w:rsid w:val="68136898"/>
    <w:rsid w:val="70442A89"/>
    <w:rsid w:val="7561388A"/>
    <w:rsid w:val="7A7B74F7"/>
    <w:rsid w:val="7D951D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styleId="a4">
    <w:name w:val="Emphasis"/>
    <w:qFormat/>
    <w:rPr>
      <w:i w:val="0"/>
    </w:rPr>
  </w:style>
  <w:style w:type="character" w:styleId="a5">
    <w:name w:val="访问过的超链接"/>
    <w:rPr>
      <w:color w:val="FF4A00"/>
      <w:u w:val="none"/>
    </w:rPr>
  </w:style>
  <w:style w:type="character" w:styleId="a6">
    <w:name w:val="Hyperlink"/>
    <w:rPr>
      <w:color w:val="333333"/>
      <w:u w:val="none"/>
    </w:rPr>
  </w:style>
  <w:style w:type="character" w:customStyle="1" w:styleId="Char">
    <w:name w:val="批注主题 Char"/>
    <w:link w:val="a7"/>
    <w:rPr>
      <w:rFonts w:ascii="Calibri" w:hAnsi="Calibri"/>
      <w:b/>
      <w:bCs/>
      <w:kern w:val="2"/>
      <w:sz w:val="21"/>
      <w:szCs w:val="24"/>
    </w:rPr>
  </w:style>
  <w:style w:type="character" w:customStyle="1" w:styleId="Char0">
    <w:name w:val="页脚 Char"/>
    <w:link w:val="a8"/>
    <w:rPr>
      <w:rFonts w:ascii="Calibri" w:hAnsi="Calibri"/>
      <w:kern w:val="2"/>
      <w:sz w:val="18"/>
      <w:szCs w:val="18"/>
    </w:rPr>
  </w:style>
  <w:style w:type="character" w:customStyle="1" w:styleId="Char1">
    <w:name w:val="批注文字 Char"/>
    <w:link w:val="a9"/>
    <w:rPr>
      <w:rFonts w:ascii="Calibri" w:hAnsi="Calibri"/>
      <w:kern w:val="2"/>
      <w:sz w:val="21"/>
      <w:szCs w:val="24"/>
    </w:rPr>
  </w:style>
  <w:style w:type="character" w:customStyle="1" w:styleId="Char2">
    <w:name w:val="批注框文本 Char"/>
    <w:link w:val="aa"/>
    <w:rPr>
      <w:rFonts w:ascii="Calibri" w:hAnsi="Calibri"/>
      <w:kern w:val="2"/>
      <w:sz w:val="18"/>
      <w:szCs w:val="18"/>
    </w:rPr>
  </w:style>
  <w:style w:type="character" w:customStyle="1" w:styleId="Char3">
    <w:name w:val="页眉 Char"/>
    <w:link w:val="ab"/>
    <w:rPr>
      <w:rFonts w:ascii="Calibri" w:hAnsi="Calibri"/>
      <w:kern w:val="2"/>
      <w:sz w:val="18"/>
      <w:szCs w:val="18"/>
    </w:rPr>
  </w:style>
  <w:style w:type="paragraph" w:styleId="a9">
    <w:name w:val="annotation text"/>
    <w:basedOn w:val="a"/>
    <w:link w:val="Char1"/>
    <w:pPr>
      <w:jc w:val="left"/>
    </w:pPr>
    <w:rPr>
      <w:lang/>
    </w:rPr>
  </w:style>
  <w:style w:type="paragraph" w:styleId="a7">
    <w:name w:val="annotation subject"/>
    <w:basedOn w:val="a9"/>
    <w:next w:val="a9"/>
    <w:link w:val="Char"/>
    <w:rPr>
      <w:b/>
      <w:bCs/>
    </w:rPr>
  </w:style>
  <w:style w:type="paragraph" w:styleId="aa">
    <w:name w:val="Balloon Text"/>
    <w:basedOn w:val="a"/>
    <w:link w:val="Char2"/>
    <w:rPr>
      <w:sz w:val="18"/>
      <w:szCs w:val="18"/>
      <w:lang/>
    </w:rPr>
  </w:style>
  <w:style w:type="paragraph" w:styleId="ab">
    <w:name w:val="header"/>
    <w:basedOn w:val="a"/>
    <w:link w:val="Char3"/>
    <w:pPr>
      <w:pBdr>
        <w:bottom w:val="single" w:sz="6" w:space="1" w:color="auto"/>
      </w:pBdr>
      <w:tabs>
        <w:tab w:val="center" w:pos="4153"/>
        <w:tab w:val="right" w:pos="8306"/>
      </w:tabs>
      <w:snapToGrid w:val="0"/>
      <w:jc w:val="center"/>
    </w:pPr>
    <w:rPr>
      <w:sz w:val="18"/>
      <w:szCs w:val="18"/>
      <w:lang/>
    </w:rPr>
  </w:style>
  <w:style w:type="paragraph" w:styleId="a8">
    <w:name w:val="footer"/>
    <w:basedOn w:val="a"/>
    <w:link w:val="Char0"/>
    <w:pPr>
      <w:tabs>
        <w:tab w:val="center" w:pos="4153"/>
        <w:tab w:val="right" w:pos="8306"/>
      </w:tabs>
      <w:snapToGrid w:val="0"/>
      <w:jc w:val="left"/>
    </w:pPr>
    <w:rPr>
      <w:sz w:val="18"/>
      <w:szCs w:val="18"/>
      <w:lang/>
    </w:rPr>
  </w:style>
  <w:style w:type="paragraph" w:styleId="HTML">
    <w:name w:val="HTML Preformatted"/>
    <w:basedOn w:val="a"/>
    <w:link w:val="HTMLChar"/>
    <w:uiPriority w:val="99"/>
    <w:unhideWhenUsed/>
    <w:rsid w:val="00146F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character" w:customStyle="1" w:styleId="HTMLChar">
    <w:name w:val="HTML 预设格式 Char"/>
    <w:link w:val="HTML"/>
    <w:uiPriority w:val="99"/>
    <w:rsid w:val="00146FAD"/>
    <w:rPr>
      <w:rFonts w:ascii="宋体" w:hAnsi="宋体" w:cs="宋体"/>
      <w:sz w:val="24"/>
      <w:szCs w:val="24"/>
    </w:rPr>
  </w:style>
  <w:style w:type="character" w:customStyle="1" w:styleId="apple-converted-space">
    <w:name w:val="apple-converted-space"/>
    <w:basedOn w:val="a0"/>
    <w:rsid w:val="00146FAD"/>
  </w:style>
</w:styles>
</file>

<file path=word/webSettings.xml><?xml version="1.0" encoding="utf-8"?>
<w:webSettings xmlns:r="http://schemas.openxmlformats.org/officeDocument/2006/relationships" xmlns:w="http://schemas.openxmlformats.org/wordprocessingml/2006/main">
  <w:divs>
    <w:div w:id="483813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935</Characters>
  <Application>Microsoft Office Word</Application>
  <DocSecurity>4</DocSecurity>
  <PresentationFormat/>
  <Lines>7</Lines>
  <Paragraphs>2</Paragraphs>
  <Slides>0</Slides>
  <Notes>0</Notes>
  <HiddenSlides>0</HiddenSlides>
  <MMClips>0</MMClips>
  <ScaleCrop>false</ScaleCrop>
  <Company>Sky123.Org</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QinXiao</dc:creator>
  <cp:keywords/>
  <cp:lastModifiedBy>ZHONGM</cp:lastModifiedBy>
  <cp:revision>2</cp:revision>
  <dcterms:created xsi:type="dcterms:W3CDTF">2021-12-16T16:01:00Z</dcterms:created>
  <dcterms:modified xsi:type="dcterms:W3CDTF">2021-12-16T16:01:00Z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