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0A3C87" w:rsidRPr="000A3C87">
        <w:rPr>
          <w:sz w:val="24"/>
        </w:rPr>
        <w:t>华西证券股份有限公司</w:t>
      </w:r>
      <w:r w:rsidR="00493BEF" w:rsidRPr="000A3C87">
        <w:rPr>
          <w:rFonts w:hint="eastAsia"/>
          <w:sz w:val="24"/>
        </w:rPr>
        <w:t>和</w:t>
      </w:r>
      <w:r w:rsidR="000A3C87" w:rsidRPr="000A3C87">
        <w:rPr>
          <w:sz w:val="24"/>
        </w:rPr>
        <w:t>中国人寿保险股份有限公司</w:t>
      </w:r>
      <w:r w:rsidRPr="000A3C87">
        <w:rPr>
          <w:rFonts w:hint="eastAsia"/>
          <w:sz w:val="24"/>
        </w:rPr>
        <w:t>签署的代销协议，</w:t>
      </w:r>
      <w:r>
        <w:rPr>
          <w:rFonts w:hint="eastAsia"/>
          <w:sz w:val="24"/>
        </w:rPr>
        <w:t>投资者可自</w:t>
      </w:r>
      <w:r w:rsidR="00304E9C">
        <w:rPr>
          <w:sz w:val="24"/>
        </w:rPr>
        <w:t>2021</w:t>
      </w:r>
      <w:r w:rsidR="00304E9C">
        <w:rPr>
          <w:rFonts w:hint="eastAsia"/>
          <w:sz w:val="24"/>
        </w:rPr>
        <w:t>年</w:t>
      </w:r>
      <w:r w:rsidR="00493BEF">
        <w:rPr>
          <w:sz w:val="24"/>
        </w:rPr>
        <w:t>12</w:t>
      </w:r>
      <w:r w:rsidR="00304E9C">
        <w:rPr>
          <w:rFonts w:hint="eastAsia"/>
          <w:sz w:val="24"/>
        </w:rPr>
        <w:t>月</w:t>
      </w:r>
      <w:r w:rsidR="000A3C87">
        <w:rPr>
          <w:sz w:val="24"/>
        </w:rPr>
        <w:t>17</w:t>
      </w:r>
      <w:r>
        <w:rPr>
          <w:rFonts w:hint="eastAsia"/>
          <w:sz w:val="24"/>
        </w:rPr>
        <w:t>日起在</w:t>
      </w:r>
      <w:r w:rsidR="00C20A00">
        <w:rPr>
          <w:rFonts w:hint="eastAsia"/>
          <w:sz w:val="24"/>
        </w:rPr>
        <w:t>上述</w:t>
      </w:r>
      <w:r w:rsidR="00854B1E" w:rsidRPr="000A3C87">
        <w:rPr>
          <w:rFonts w:hint="eastAsia"/>
          <w:sz w:val="24"/>
        </w:rPr>
        <w:t>销售机构</w:t>
      </w:r>
      <w:r>
        <w:rPr>
          <w:rFonts w:hint="eastAsia"/>
          <w:sz w:val="24"/>
        </w:rPr>
        <w:t>办理</w:t>
      </w:r>
      <w:r w:rsidRPr="000A3C87">
        <w:rPr>
          <w:rFonts w:hint="eastAsia"/>
          <w:sz w:val="24"/>
        </w:rPr>
        <w:t>本公司旗下</w:t>
      </w:r>
      <w:r>
        <w:rPr>
          <w:rFonts w:hint="eastAsia"/>
          <w:sz w:val="24"/>
        </w:rPr>
        <w:t>部分开放式基金的</w:t>
      </w:r>
      <w:r w:rsidR="00C27E1E" w:rsidRPr="00C27E1E">
        <w:rPr>
          <w:rFonts w:hint="eastAsia"/>
          <w:sz w:val="24"/>
        </w:rPr>
        <w:t>申购、赎回、转换、定期定额申购业务</w:t>
      </w:r>
      <w:r w:rsidR="00896280">
        <w:rPr>
          <w:rFonts w:hint="eastAsia"/>
          <w:sz w:val="24"/>
        </w:rPr>
        <w:t>，</w:t>
      </w:r>
      <w:r w:rsidR="00830C4C">
        <w:rPr>
          <w:rFonts w:hint="eastAsia"/>
          <w:sz w:val="24"/>
        </w:rPr>
        <w:t>各基金业务开放情况及业务办理状态遵循其具体规定</w:t>
      </w:r>
      <w:r>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5000" w:type="pct"/>
        <w:jc w:val="center"/>
        <w:tblLook w:val="04A0"/>
      </w:tblPr>
      <w:tblGrid>
        <w:gridCol w:w="1243"/>
        <w:gridCol w:w="4111"/>
        <w:gridCol w:w="3168"/>
      </w:tblGrid>
      <w:tr w:rsidR="000E53F7" w:rsidRPr="000A3C87" w:rsidTr="000A3C87">
        <w:trPr>
          <w:jc w:val="center"/>
        </w:trPr>
        <w:tc>
          <w:tcPr>
            <w:tcW w:w="729" w:type="pct"/>
            <w:vAlign w:val="center"/>
          </w:tcPr>
          <w:p w:rsidR="000E53F7" w:rsidRPr="000A3C87" w:rsidRDefault="000E53F7" w:rsidP="000E53F7">
            <w:pPr>
              <w:jc w:val="center"/>
              <w:rPr>
                <w:b/>
                <w:szCs w:val="21"/>
              </w:rPr>
            </w:pPr>
            <w:bookmarkStart w:id="0" w:name="OLE_LINK1"/>
            <w:r w:rsidRPr="000A3C87">
              <w:rPr>
                <w:b/>
                <w:szCs w:val="21"/>
              </w:rPr>
              <w:t>基金代码</w:t>
            </w:r>
          </w:p>
        </w:tc>
        <w:tc>
          <w:tcPr>
            <w:tcW w:w="2412" w:type="pct"/>
            <w:vAlign w:val="center"/>
          </w:tcPr>
          <w:p w:rsidR="000E53F7" w:rsidRPr="000A3C87" w:rsidRDefault="000E53F7" w:rsidP="000E53F7">
            <w:pPr>
              <w:jc w:val="center"/>
              <w:rPr>
                <w:b/>
                <w:szCs w:val="21"/>
              </w:rPr>
            </w:pPr>
            <w:r w:rsidRPr="000A3C87">
              <w:rPr>
                <w:b/>
                <w:szCs w:val="21"/>
              </w:rPr>
              <w:t>基金简称</w:t>
            </w:r>
          </w:p>
        </w:tc>
        <w:tc>
          <w:tcPr>
            <w:tcW w:w="1859" w:type="pct"/>
            <w:vAlign w:val="center"/>
          </w:tcPr>
          <w:p w:rsidR="000E53F7" w:rsidRPr="000A3C87" w:rsidRDefault="000E53F7" w:rsidP="000E53F7">
            <w:pPr>
              <w:pStyle w:val="ac"/>
              <w:spacing w:line="360" w:lineRule="auto"/>
              <w:ind w:firstLineChars="0" w:firstLine="0"/>
              <w:jc w:val="center"/>
              <w:outlineLvl w:val="0"/>
              <w:rPr>
                <w:b/>
                <w:szCs w:val="21"/>
              </w:rPr>
            </w:pPr>
            <w:r w:rsidRPr="000A3C87">
              <w:rPr>
                <w:b/>
                <w:szCs w:val="21"/>
              </w:rPr>
              <w:t>新增上线代销机构</w:t>
            </w:r>
          </w:p>
        </w:tc>
      </w:tr>
      <w:tr w:rsidR="00493BEF" w:rsidRPr="000A3C87" w:rsidTr="000A3C87">
        <w:trPr>
          <w:jc w:val="center"/>
        </w:trPr>
        <w:tc>
          <w:tcPr>
            <w:tcW w:w="729" w:type="pct"/>
            <w:vAlign w:val="center"/>
          </w:tcPr>
          <w:p w:rsidR="00493BEF" w:rsidRPr="000A3C87" w:rsidRDefault="000A3C87" w:rsidP="000A3C87">
            <w:pPr>
              <w:jc w:val="center"/>
              <w:rPr>
                <w:szCs w:val="21"/>
              </w:rPr>
            </w:pPr>
            <w:r w:rsidRPr="000A3C87">
              <w:rPr>
                <w:szCs w:val="21"/>
              </w:rPr>
              <w:t>004042</w:t>
            </w:r>
          </w:p>
        </w:tc>
        <w:tc>
          <w:tcPr>
            <w:tcW w:w="2412" w:type="pct"/>
            <w:vAlign w:val="center"/>
          </w:tcPr>
          <w:p w:rsidR="00493BEF" w:rsidRPr="000A3C87" w:rsidRDefault="000A3C87" w:rsidP="00493BEF">
            <w:pPr>
              <w:rPr>
                <w:szCs w:val="21"/>
              </w:rPr>
            </w:pPr>
            <w:r w:rsidRPr="000A3C87">
              <w:rPr>
                <w:szCs w:val="21"/>
              </w:rPr>
              <w:t>华夏鼎茂债券</w:t>
            </w:r>
            <w:r w:rsidRPr="000A3C87">
              <w:rPr>
                <w:szCs w:val="21"/>
              </w:rPr>
              <w:t>A</w:t>
            </w:r>
          </w:p>
        </w:tc>
        <w:tc>
          <w:tcPr>
            <w:tcW w:w="1859" w:type="pct"/>
            <w:vMerge w:val="restart"/>
            <w:vAlign w:val="center"/>
          </w:tcPr>
          <w:p w:rsidR="00493BEF" w:rsidRPr="000A3C87" w:rsidRDefault="000A3C87" w:rsidP="00493BEF">
            <w:pPr>
              <w:rPr>
                <w:szCs w:val="21"/>
              </w:rPr>
            </w:pPr>
            <w:r w:rsidRPr="000A3C87">
              <w:rPr>
                <w:szCs w:val="21"/>
              </w:rPr>
              <w:t>华西证券股份有限公司</w:t>
            </w:r>
          </w:p>
        </w:tc>
      </w:tr>
      <w:tr w:rsidR="00493BEF" w:rsidRPr="000A3C87" w:rsidTr="000A3C87">
        <w:trPr>
          <w:jc w:val="center"/>
        </w:trPr>
        <w:tc>
          <w:tcPr>
            <w:tcW w:w="729" w:type="pct"/>
            <w:vAlign w:val="center"/>
          </w:tcPr>
          <w:p w:rsidR="00493BEF" w:rsidRPr="000A3C87" w:rsidRDefault="000A3C87" w:rsidP="000A3C87">
            <w:pPr>
              <w:jc w:val="center"/>
              <w:rPr>
                <w:szCs w:val="21"/>
              </w:rPr>
            </w:pPr>
            <w:r w:rsidRPr="000A3C87">
              <w:rPr>
                <w:szCs w:val="21"/>
              </w:rPr>
              <w:t>004043</w:t>
            </w:r>
          </w:p>
        </w:tc>
        <w:tc>
          <w:tcPr>
            <w:tcW w:w="2412" w:type="pct"/>
            <w:vAlign w:val="center"/>
          </w:tcPr>
          <w:p w:rsidR="00493BEF" w:rsidRPr="000A3C87" w:rsidRDefault="000A3C87" w:rsidP="00493BEF">
            <w:pPr>
              <w:rPr>
                <w:szCs w:val="21"/>
              </w:rPr>
            </w:pPr>
            <w:r w:rsidRPr="000A3C87">
              <w:rPr>
                <w:szCs w:val="21"/>
              </w:rPr>
              <w:t>华夏鼎茂债券</w:t>
            </w:r>
            <w:r w:rsidRPr="000A3C87">
              <w:rPr>
                <w:szCs w:val="21"/>
              </w:rPr>
              <w:t>C</w:t>
            </w:r>
          </w:p>
        </w:tc>
        <w:tc>
          <w:tcPr>
            <w:tcW w:w="1859" w:type="pct"/>
            <w:vMerge/>
            <w:vAlign w:val="center"/>
          </w:tcPr>
          <w:p w:rsidR="00493BEF" w:rsidRPr="000A3C87" w:rsidRDefault="00493BEF" w:rsidP="00493BEF">
            <w:pPr>
              <w:rPr>
                <w:szCs w:val="21"/>
              </w:rPr>
            </w:pPr>
          </w:p>
        </w:tc>
      </w:tr>
      <w:tr w:rsidR="000A3C87" w:rsidRPr="000A3C87" w:rsidTr="000A3C87">
        <w:trPr>
          <w:jc w:val="center"/>
        </w:trPr>
        <w:tc>
          <w:tcPr>
            <w:tcW w:w="729" w:type="pct"/>
            <w:vAlign w:val="center"/>
          </w:tcPr>
          <w:p w:rsidR="000A3C87" w:rsidRPr="000A3C87" w:rsidRDefault="000A3C87" w:rsidP="000A3C87">
            <w:pPr>
              <w:widowControl/>
              <w:jc w:val="center"/>
              <w:rPr>
                <w:szCs w:val="21"/>
              </w:rPr>
            </w:pPr>
            <w:r w:rsidRPr="000A3C87">
              <w:rPr>
                <w:szCs w:val="21"/>
              </w:rPr>
              <w:t>010977</w:t>
            </w:r>
          </w:p>
        </w:tc>
        <w:tc>
          <w:tcPr>
            <w:tcW w:w="2412" w:type="pct"/>
            <w:vAlign w:val="center"/>
          </w:tcPr>
          <w:p w:rsidR="000A3C87" w:rsidRPr="000A3C87" w:rsidRDefault="000A3C87" w:rsidP="000A3C87">
            <w:pPr>
              <w:widowControl/>
              <w:jc w:val="left"/>
              <w:rPr>
                <w:szCs w:val="21"/>
              </w:rPr>
            </w:pPr>
            <w:r w:rsidRPr="000A3C87">
              <w:rPr>
                <w:szCs w:val="21"/>
              </w:rPr>
              <w:t>华夏鸿阳</w:t>
            </w:r>
            <w:r w:rsidRPr="000A3C87">
              <w:rPr>
                <w:szCs w:val="21"/>
              </w:rPr>
              <w:t>6</w:t>
            </w:r>
            <w:r w:rsidRPr="000A3C87">
              <w:rPr>
                <w:szCs w:val="21"/>
              </w:rPr>
              <w:t>个月持有期混合</w:t>
            </w:r>
            <w:r w:rsidRPr="000A3C87">
              <w:rPr>
                <w:szCs w:val="21"/>
              </w:rPr>
              <w:t>A</w:t>
            </w:r>
          </w:p>
        </w:tc>
        <w:tc>
          <w:tcPr>
            <w:tcW w:w="1859" w:type="pct"/>
            <w:vMerge w:val="restart"/>
            <w:vAlign w:val="center"/>
          </w:tcPr>
          <w:p w:rsidR="000A3C87" w:rsidRPr="000A3C87" w:rsidRDefault="000A3C87" w:rsidP="000A3C87">
            <w:pPr>
              <w:rPr>
                <w:szCs w:val="21"/>
              </w:rPr>
            </w:pPr>
            <w:r w:rsidRPr="000A3C87">
              <w:rPr>
                <w:szCs w:val="21"/>
              </w:rPr>
              <w:t>中国人寿保险股份有限公司</w:t>
            </w: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010978</w:t>
            </w:r>
          </w:p>
        </w:tc>
        <w:tc>
          <w:tcPr>
            <w:tcW w:w="2412" w:type="pct"/>
            <w:vAlign w:val="center"/>
          </w:tcPr>
          <w:p w:rsidR="000A3C87" w:rsidRPr="000A3C87" w:rsidRDefault="000A3C87" w:rsidP="000A3C87">
            <w:pPr>
              <w:rPr>
                <w:szCs w:val="21"/>
              </w:rPr>
            </w:pPr>
            <w:r w:rsidRPr="000A3C87">
              <w:rPr>
                <w:szCs w:val="21"/>
              </w:rPr>
              <w:t>华夏鸿阳</w:t>
            </w:r>
            <w:r w:rsidRPr="000A3C87">
              <w:rPr>
                <w:szCs w:val="21"/>
              </w:rPr>
              <w:t>6</w:t>
            </w:r>
            <w:r w:rsidRPr="000A3C87">
              <w:rPr>
                <w:szCs w:val="21"/>
              </w:rPr>
              <w:t>个月持有期混合</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012098</w:t>
            </w:r>
          </w:p>
        </w:tc>
        <w:tc>
          <w:tcPr>
            <w:tcW w:w="2412" w:type="pct"/>
            <w:vAlign w:val="center"/>
          </w:tcPr>
          <w:p w:rsidR="000A3C87" w:rsidRPr="000A3C87" w:rsidRDefault="000A3C87" w:rsidP="000A3C87">
            <w:pPr>
              <w:rPr>
                <w:szCs w:val="21"/>
              </w:rPr>
            </w:pPr>
            <w:r w:rsidRPr="000A3C87">
              <w:rPr>
                <w:szCs w:val="21"/>
              </w:rPr>
              <w:t>华夏成长机会一年持有混合</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013233</w:t>
            </w:r>
          </w:p>
        </w:tc>
        <w:tc>
          <w:tcPr>
            <w:tcW w:w="2412" w:type="pct"/>
            <w:vAlign w:val="center"/>
          </w:tcPr>
          <w:p w:rsidR="000A3C87" w:rsidRPr="000A3C87" w:rsidRDefault="000A3C87" w:rsidP="000A3C87">
            <w:pPr>
              <w:rPr>
                <w:szCs w:val="21"/>
              </w:rPr>
            </w:pPr>
            <w:r w:rsidRPr="000A3C87">
              <w:rPr>
                <w:szCs w:val="21"/>
              </w:rPr>
              <w:t>华夏中证</w:t>
            </w:r>
            <w:r w:rsidRPr="000A3C87">
              <w:rPr>
                <w:szCs w:val="21"/>
              </w:rPr>
              <w:t>500</w:t>
            </w:r>
            <w:r w:rsidRPr="000A3C87">
              <w:rPr>
                <w:szCs w:val="21"/>
              </w:rPr>
              <w:t>指数智选增强</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013234</w:t>
            </w:r>
          </w:p>
        </w:tc>
        <w:tc>
          <w:tcPr>
            <w:tcW w:w="2412" w:type="pct"/>
            <w:vAlign w:val="center"/>
          </w:tcPr>
          <w:p w:rsidR="000A3C87" w:rsidRPr="000A3C87" w:rsidRDefault="000A3C87" w:rsidP="000A3C87">
            <w:pPr>
              <w:rPr>
                <w:szCs w:val="21"/>
              </w:rPr>
            </w:pPr>
            <w:r w:rsidRPr="000A3C87">
              <w:rPr>
                <w:szCs w:val="21"/>
              </w:rPr>
              <w:t>华夏中证</w:t>
            </w:r>
            <w:r w:rsidRPr="000A3C87">
              <w:rPr>
                <w:szCs w:val="21"/>
              </w:rPr>
              <w:t>500</w:t>
            </w:r>
            <w:r w:rsidRPr="000A3C87">
              <w:rPr>
                <w:szCs w:val="21"/>
              </w:rPr>
              <w:t>指数智选增强</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011930</w:t>
            </w:r>
          </w:p>
        </w:tc>
        <w:tc>
          <w:tcPr>
            <w:tcW w:w="2412" w:type="pct"/>
            <w:vAlign w:val="center"/>
          </w:tcPr>
          <w:p w:rsidR="000A3C87" w:rsidRPr="000A3C87" w:rsidRDefault="000A3C87" w:rsidP="000A3C87">
            <w:pPr>
              <w:rPr>
                <w:szCs w:val="21"/>
              </w:rPr>
            </w:pPr>
            <w:r w:rsidRPr="000A3C87">
              <w:rPr>
                <w:szCs w:val="21"/>
              </w:rPr>
              <w:t>华夏时代前沿一年持有混合</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011931</w:t>
            </w:r>
          </w:p>
        </w:tc>
        <w:tc>
          <w:tcPr>
            <w:tcW w:w="2412" w:type="pct"/>
            <w:vAlign w:val="center"/>
          </w:tcPr>
          <w:p w:rsidR="000A3C87" w:rsidRPr="000A3C87" w:rsidRDefault="000A3C87" w:rsidP="000A3C87">
            <w:pPr>
              <w:rPr>
                <w:szCs w:val="21"/>
              </w:rPr>
            </w:pPr>
            <w:r w:rsidRPr="000A3C87">
              <w:rPr>
                <w:szCs w:val="21"/>
              </w:rPr>
              <w:t>华夏时代前沿一年持有混合</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013395</w:t>
            </w:r>
          </w:p>
        </w:tc>
        <w:tc>
          <w:tcPr>
            <w:tcW w:w="2412" w:type="pct"/>
            <w:vAlign w:val="center"/>
          </w:tcPr>
          <w:p w:rsidR="000A3C87" w:rsidRPr="000A3C87" w:rsidRDefault="000A3C87" w:rsidP="000A3C87">
            <w:pPr>
              <w:rPr>
                <w:szCs w:val="21"/>
              </w:rPr>
            </w:pPr>
            <w:r w:rsidRPr="000A3C87">
              <w:rPr>
                <w:szCs w:val="21"/>
              </w:rPr>
              <w:t>华夏新能源车龙头混合发起式</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013396</w:t>
            </w:r>
          </w:p>
        </w:tc>
        <w:tc>
          <w:tcPr>
            <w:tcW w:w="2412" w:type="pct"/>
            <w:vAlign w:val="center"/>
          </w:tcPr>
          <w:p w:rsidR="000A3C87" w:rsidRPr="000A3C87" w:rsidRDefault="000A3C87" w:rsidP="000A3C87">
            <w:pPr>
              <w:rPr>
                <w:szCs w:val="21"/>
              </w:rPr>
            </w:pPr>
            <w:r w:rsidRPr="000A3C87">
              <w:rPr>
                <w:szCs w:val="21"/>
              </w:rPr>
              <w:t>华夏新能源车龙头混合发起式</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012421</w:t>
            </w:r>
          </w:p>
        </w:tc>
        <w:tc>
          <w:tcPr>
            <w:tcW w:w="2412" w:type="pct"/>
            <w:vAlign w:val="center"/>
          </w:tcPr>
          <w:p w:rsidR="000A3C87" w:rsidRPr="000A3C87" w:rsidRDefault="000A3C87" w:rsidP="000A3C87">
            <w:pPr>
              <w:rPr>
                <w:szCs w:val="21"/>
              </w:rPr>
            </w:pPr>
            <w:r w:rsidRPr="000A3C87">
              <w:rPr>
                <w:szCs w:val="21"/>
              </w:rPr>
              <w:t>华夏优加生活混合</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012422</w:t>
            </w:r>
          </w:p>
        </w:tc>
        <w:tc>
          <w:tcPr>
            <w:tcW w:w="2412" w:type="pct"/>
            <w:vAlign w:val="center"/>
          </w:tcPr>
          <w:p w:rsidR="000A3C87" w:rsidRPr="000A3C87" w:rsidRDefault="000A3C87" w:rsidP="000A3C87">
            <w:pPr>
              <w:rPr>
                <w:szCs w:val="21"/>
              </w:rPr>
            </w:pPr>
            <w:r w:rsidRPr="000A3C87">
              <w:rPr>
                <w:szCs w:val="21"/>
              </w:rPr>
              <w:t>华夏优加生活混合</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012428</w:t>
            </w:r>
          </w:p>
        </w:tc>
        <w:tc>
          <w:tcPr>
            <w:tcW w:w="2412" w:type="pct"/>
            <w:vAlign w:val="center"/>
          </w:tcPr>
          <w:p w:rsidR="000A3C87" w:rsidRPr="000A3C87" w:rsidRDefault="000A3C87" w:rsidP="000A3C87">
            <w:pPr>
              <w:rPr>
                <w:szCs w:val="21"/>
              </w:rPr>
            </w:pPr>
            <w:r w:rsidRPr="000A3C87">
              <w:rPr>
                <w:szCs w:val="21"/>
              </w:rPr>
              <w:t>华夏核心制造混合</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012429</w:t>
            </w:r>
          </w:p>
        </w:tc>
        <w:tc>
          <w:tcPr>
            <w:tcW w:w="2412" w:type="pct"/>
            <w:vAlign w:val="center"/>
          </w:tcPr>
          <w:p w:rsidR="000A3C87" w:rsidRPr="000A3C87" w:rsidRDefault="000A3C87" w:rsidP="000A3C87">
            <w:pPr>
              <w:rPr>
                <w:szCs w:val="21"/>
              </w:rPr>
            </w:pPr>
            <w:r w:rsidRPr="000A3C87">
              <w:rPr>
                <w:szCs w:val="21"/>
              </w:rPr>
              <w:t>华夏核心制造混合</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010692</w:t>
            </w:r>
          </w:p>
        </w:tc>
        <w:tc>
          <w:tcPr>
            <w:tcW w:w="2412" w:type="pct"/>
            <w:vAlign w:val="center"/>
          </w:tcPr>
          <w:p w:rsidR="000A3C87" w:rsidRPr="000A3C87" w:rsidRDefault="000A3C87" w:rsidP="000A3C87">
            <w:pPr>
              <w:rPr>
                <w:szCs w:val="21"/>
              </w:rPr>
            </w:pPr>
            <w:r w:rsidRPr="000A3C87">
              <w:rPr>
                <w:szCs w:val="21"/>
              </w:rPr>
              <w:t>华夏核心价值混合</w:t>
            </w:r>
            <w:r w:rsidRPr="000A3C87">
              <w:rPr>
                <w:szCs w:val="21"/>
              </w:rPr>
              <w:t>A</w:t>
            </w:r>
          </w:p>
        </w:tc>
        <w:tc>
          <w:tcPr>
            <w:tcW w:w="1859" w:type="pct"/>
            <w:vMerge/>
            <w:vAlign w:val="center"/>
          </w:tcPr>
          <w:p w:rsidR="000A3C87" w:rsidRPr="000A3C87" w:rsidRDefault="000A3C87" w:rsidP="000A3C87">
            <w:pPr>
              <w:rPr>
                <w:color w:val="000000"/>
                <w:szCs w:val="21"/>
                <w:shd w:val="clear" w:color="auto" w:fill="DFE8F6"/>
              </w:rPr>
            </w:pPr>
          </w:p>
        </w:tc>
      </w:tr>
      <w:tr w:rsidR="000A3C87" w:rsidRPr="000A3C87" w:rsidTr="000A3C87">
        <w:trPr>
          <w:jc w:val="center"/>
        </w:trPr>
        <w:tc>
          <w:tcPr>
            <w:tcW w:w="729" w:type="pct"/>
            <w:vAlign w:val="center"/>
          </w:tcPr>
          <w:p w:rsidR="000A3C87" w:rsidRPr="000A3C87" w:rsidRDefault="000A3C87" w:rsidP="000A3C87">
            <w:pPr>
              <w:jc w:val="center"/>
              <w:rPr>
                <w:szCs w:val="21"/>
              </w:rPr>
            </w:pPr>
            <w:r w:rsidRPr="000A3C87">
              <w:rPr>
                <w:szCs w:val="21"/>
              </w:rPr>
              <w:t>010693</w:t>
            </w:r>
          </w:p>
        </w:tc>
        <w:tc>
          <w:tcPr>
            <w:tcW w:w="2412" w:type="pct"/>
            <w:vAlign w:val="center"/>
          </w:tcPr>
          <w:p w:rsidR="000A3C87" w:rsidRPr="000A3C87" w:rsidRDefault="000A3C87" w:rsidP="000A3C87">
            <w:pPr>
              <w:rPr>
                <w:szCs w:val="21"/>
              </w:rPr>
            </w:pPr>
            <w:r w:rsidRPr="000A3C87">
              <w:rPr>
                <w:szCs w:val="21"/>
              </w:rPr>
              <w:t>华夏核心价值混合</w:t>
            </w:r>
            <w:r w:rsidRPr="000A3C87">
              <w:rPr>
                <w:szCs w:val="21"/>
              </w:rPr>
              <w:t>C</w:t>
            </w:r>
          </w:p>
        </w:tc>
        <w:tc>
          <w:tcPr>
            <w:tcW w:w="1859" w:type="pct"/>
            <w:vMerge/>
            <w:vAlign w:val="center"/>
          </w:tcPr>
          <w:p w:rsidR="000A3C87" w:rsidRPr="000A3C87" w:rsidRDefault="000A3C87" w:rsidP="000A3C87">
            <w:pPr>
              <w:rPr>
                <w:color w:val="000000"/>
                <w:szCs w:val="21"/>
                <w:shd w:val="clear" w:color="auto" w:fill="DFE8F6"/>
              </w:rPr>
            </w:pPr>
          </w:p>
        </w:tc>
      </w:tr>
    </w:tbl>
    <w:bookmarkEnd w:id="0"/>
    <w:p w:rsidR="00142B14" w:rsidRDefault="00E03419" w:rsidP="00FD63C1">
      <w:pPr>
        <w:spacing w:line="360" w:lineRule="auto"/>
        <w:ind w:firstLineChars="200" w:firstLine="480"/>
        <w:rPr>
          <w:rFonts w:hAnsi="宋体"/>
          <w:color w:val="000000"/>
          <w:sz w:val="24"/>
        </w:rPr>
      </w:pPr>
      <w:r>
        <w:rPr>
          <w:rFonts w:hAnsi="宋体" w:hint="eastAsia"/>
          <w:color w:val="000000"/>
          <w:sz w:val="24"/>
        </w:rPr>
        <w:t>如上述基金</w:t>
      </w:r>
      <w:r w:rsidRPr="003F49AE">
        <w:rPr>
          <w:rFonts w:hAnsi="宋体" w:hint="eastAsia"/>
          <w:color w:val="000000"/>
          <w:sz w:val="24"/>
        </w:rPr>
        <w:t>暂停办理对应业务或对其进行限制的，请遵照相关公告执行。投资者在</w:t>
      </w:r>
      <w:r w:rsidR="002368DC" w:rsidRPr="003F49AE">
        <w:rPr>
          <w:rFonts w:hAnsi="宋体" w:hint="eastAsia"/>
          <w:color w:val="000000"/>
          <w:sz w:val="24"/>
        </w:rPr>
        <w:t>各销售机构</w:t>
      </w:r>
      <w:r w:rsidRPr="003F49AE">
        <w:rPr>
          <w:rFonts w:hAnsi="宋体" w:hint="eastAsia"/>
          <w:color w:val="000000"/>
          <w:sz w:val="24"/>
        </w:rPr>
        <w:t>办理对应基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142B14" w:rsidRPr="00B15C39">
        <w:rPr>
          <w:rFonts w:hAnsi="宋体" w:hint="eastAsia"/>
          <w:sz w:val="24"/>
        </w:rPr>
        <w:t>销售机构的业务办理状况亦请遵循其各自规定执行</w:t>
      </w:r>
      <w:r w:rsidR="00A172F2">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426"/>
        <w:gridCol w:w="2984"/>
        <w:gridCol w:w="2022"/>
        <w:gridCol w:w="2643"/>
      </w:tblGrid>
      <w:tr w:rsidR="00386DE1" w:rsidTr="00493BEF">
        <w:trPr>
          <w:jc w:val="center"/>
        </w:trPr>
        <w:tc>
          <w:tcPr>
            <w:tcW w:w="3410"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1985"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643"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0A3C87" w:rsidTr="00493BEF">
        <w:trPr>
          <w:jc w:val="center"/>
        </w:trPr>
        <w:tc>
          <w:tcPr>
            <w:tcW w:w="426" w:type="dxa"/>
            <w:vAlign w:val="center"/>
          </w:tcPr>
          <w:p w:rsidR="000A3C87" w:rsidRPr="00CB66A2" w:rsidRDefault="000A3C87" w:rsidP="000A3C87">
            <w:r w:rsidRPr="00CB66A2">
              <w:rPr>
                <w:rFonts w:hint="eastAsia"/>
              </w:rPr>
              <w:t>1</w:t>
            </w:r>
          </w:p>
        </w:tc>
        <w:tc>
          <w:tcPr>
            <w:tcW w:w="2984" w:type="dxa"/>
            <w:vAlign w:val="center"/>
          </w:tcPr>
          <w:p w:rsidR="000A3C87" w:rsidRDefault="000A3C87" w:rsidP="000A3C87">
            <w:r w:rsidRPr="00BC4F84">
              <w:t>华西证券股份有限公司</w:t>
            </w:r>
          </w:p>
        </w:tc>
        <w:tc>
          <w:tcPr>
            <w:tcW w:w="1985" w:type="dxa"/>
            <w:vAlign w:val="center"/>
          </w:tcPr>
          <w:p w:rsidR="000A3C87" w:rsidRPr="00C521EE" w:rsidRDefault="000A3C87" w:rsidP="000A3C87">
            <w:r w:rsidRPr="00BC4F84">
              <w:t>www.hx168.com.cn</w:t>
            </w:r>
          </w:p>
        </w:tc>
        <w:tc>
          <w:tcPr>
            <w:tcW w:w="2643" w:type="dxa"/>
            <w:vAlign w:val="center"/>
          </w:tcPr>
          <w:p w:rsidR="000A3C87" w:rsidRPr="00C521EE" w:rsidRDefault="000A3C87" w:rsidP="000A3C87">
            <w:r w:rsidRPr="00BC4F84">
              <w:t>95584</w:t>
            </w:r>
          </w:p>
        </w:tc>
      </w:tr>
      <w:tr w:rsidR="000E53F7" w:rsidTr="00493BEF">
        <w:trPr>
          <w:jc w:val="center"/>
        </w:trPr>
        <w:tc>
          <w:tcPr>
            <w:tcW w:w="426" w:type="dxa"/>
            <w:vAlign w:val="center"/>
          </w:tcPr>
          <w:p w:rsidR="000E53F7" w:rsidRPr="00CB66A2" w:rsidRDefault="000E53F7" w:rsidP="000E53F7">
            <w:r w:rsidRPr="00CB66A2">
              <w:rPr>
                <w:rFonts w:hint="eastAsia"/>
              </w:rPr>
              <w:t>2</w:t>
            </w:r>
          </w:p>
        </w:tc>
        <w:tc>
          <w:tcPr>
            <w:tcW w:w="2984" w:type="dxa"/>
            <w:vAlign w:val="center"/>
          </w:tcPr>
          <w:p w:rsidR="000E53F7" w:rsidRPr="00C521EE" w:rsidRDefault="000A3C87" w:rsidP="000E53F7">
            <w:r w:rsidRPr="00BC4F84">
              <w:t>中国人寿保险股份有限公司</w:t>
            </w:r>
          </w:p>
        </w:tc>
        <w:tc>
          <w:tcPr>
            <w:tcW w:w="1985" w:type="dxa"/>
            <w:vAlign w:val="center"/>
          </w:tcPr>
          <w:p w:rsidR="000E53F7" w:rsidRPr="00C521EE" w:rsidRDefault="000A3C87" w:rsidP="000E53F7">
            <w:r w:rsidRPr="00BC4F84">
              <w:t>www.e-chinalife.com</w:t>
            </w:r>
          </w:p>
        </w:tc>
        <w:tc>
          <w:tcPr>
            <w:tcW w:w="2643" w:type="dxa"/>
            <w:vAlign w:val="center"/>
          </w:tcPr>
          <w:p w:rsidR="000E53F7" w:rsidRPr="00C521EE" w:rsidRDefault="000A3C87" w:rsidP="000E53F7">
            <w:r w:rsidRPr="00BC4F84">
              <w:t>95519</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lastRenderedPageBreak/>
        <w:t>（</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AD2A8F">
      <w:pPr>
        <w:spacing w:line="360" w:lineRule="auto"/>
        <w:ind w:firstLineChars="200" w:firstLine="482"/>
        <w:rPr>
          <w:rFonts w:hAnsi="宋体"/>
          <w:b/>
          <w:color w:val="000000"/>
          <w:sz w:val="24"/>
        </w:rPr>
      </w:pPr>
      <w:r w:rsidRPr="00AD2A8F">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493BEF" w:rsidP="00FD63C1">
      <w:pPr>
        <w:spacing w:line="360" w:lineRule="auto"/>
        <w:jc w:val="right"/>
        <w:rPr>
          <w:rFonts w:hAnsi="宋体"/>
          <w:color w:val="000000"/>
          <w:sz w:val="24"/>
        </w:rPr>
      </w:pPr>
      <w:r>
        <w:rPr>
          <w:rFonts w:hAnsi="宋体" w:hint="eastAsia"/>
          <w:color w:val="000000"/>
          <w:sz w:val="24"/>
        </w:rPr>
        <w:t>二〇二一年十二</w:t>
      </w:r>
      <w:r w:rsidR="00C066FB">
        <w:rPr>
          <w:rFonts w:hAnsi="宋体" w:hint="eastAsia"/>
          <w:color w:val="000000"/>
          <w:sz w:val="24"/>
        </w:rPr>
        <w:t>月</w:t>
      </w:r>
      <w:r w:rsidR="00BC4F84">
        <w:rPr>
          <w:rFonts w:hAnsi="宋体" w:hint="eastAsia"/>
          <w:color w:val="000000"/>
          <w:sz w:val="24"/>
        </w:rPr>
        <w:t>十七</w:t>
      </w:r>
      <w:bookmarkStart w:id="1" w:name="_GoBack"/>
      <w:bookmarkEnd w:id="1"/>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C6E" w:rsidRDefault="00664C6E" w:rsidP="00A7547C">
      <w:r>
        <w:separator/>
      </w:r>
    </w:p>
  </w:endnote>
  <w:endnote w:type="continuationSeparator" w:id="0">
    <w:p w:rsidR="00664C6E" w:rsidRDefault="00664C6E"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BF" w:rsidRDefault="00E246B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BF" w:rsidRDefault="00E246B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BF" w:rsidRDefault="00E246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C6E" w:rsidRDefault="00664C6E" w:rsidP="00A7547C">
      <w:r>
        <w:separator/>
      </w:r>
    </w:p>
  </w:footnote>
  <w:footnote w:type="continuationSeparator" w:id="0">
    <w:p w:rsidR="00664C6E" w:rsidRDefault="00664C6E"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BF" w:rsidRDefault="00E246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6F46"/>
    <w:rsid w:val="00042CFB"/>
    <w:rsid w:val="00070F9B"/>
    <w:rsid w:val="00080529"/>
    <w:rsid w:val="00081BB6"/>
    <w:rsid w:val="00087B0C"/>
    <w:rsid w:val="00096DB4"/>
    <w:rsid w:val="000A3C87"/>
    <w:rsid w:val="000C029B"/>
    <w:rsid w:val="000D13E8"/>
    <w:rsid w:val="000D6064"/>
    <w:rsid w:val="000D71A1"/>
    <w:rsid w:val="000E53F7"/>
    <w:rsid w:val="000E6DCB"/>
    <w:rsid w:val="000F7D56"/>
    <w:rsid w:val="0010466E"/>
    <w:rsid w:val="00104D53"/>
    <w:rsid w:val="001057A8"/>
    <w:rsid w:val="00110E93"/>
    <w:rsid w:val="0012238E"/>
    <w:rsid w:val="00136FC6"/>
    <w:rsid w:val="00142B14"/>
    <w:rsid w:val="0014457B"/>
    <w:rsid w:val="001649AB"/>
    <w:rsid w:val="00165685"/>
    <w:rsid w:val="001724B1"/>
    <w:rsid w:val="001732A6"/>
    <w:rsid w:val="001834CB"/>
    <w:rsid w:val="00190EB5"/>
    <w:rsid w:val="001978DF"/>
    <w:rsid w:val="001A4DD7"/>
    <w:rsid w:val="001B67DA"/>
    <w:rsid w:val="001C2751"/>
    <w:rsid w:val="001E5341"/>
    <w:rsid w:val="00206744"/>
    <w:rsid w:val="00223583"/>
    <w:rsid w:val="00225D8C"/>
    <w:rsid w:val="00227BCF"/>
    <w:rsid w:val="002368DC"/>
    <w:rsid w:val="00241D83"/>
    <w:rsid w:val="00245CA6"/>
    <w:rsid w:val="00271ECF"/>
    <w:rsid w:val="002800EE"/>
    <w:rsid w:val="0029546F"/>
    <w:rsid w:val="00295C62"/>
    <w:rsid w:val="002A1609"/>
    <w:rsid w:val="002A354A"/>
    <w:rsid w:val="002B15AE"/>
    <w:rsid w:val="002D476D"/>
    <w:rsid w:val="002D6E74"/>
    <w:rsid w:val="002D6F68"/>
    <w:rsid w:val="002E607E"/>
    <w:rsid w:val="002F0BAC"/>
    <w:rsid w:val="00304E9C"/>
    <w:rsid w:val="00305BC9"/>
    <w:rsid w:val="0030643C"/>
    <w:rsid w:val="0031269A"/>
    <w:rsid w:val="00324613"/>
    <w:rsid w:val="0032635E"/>
    <w:rsid w:val="00340094"/>
    <w:rsid w:val="003507BA"/>
    <w:rsid w:val="00371075"/>
    <w:rsid w:val="003724D9"/>
    <w:rsid w:val="003734EA"/>
    <w:rsid w:val="00376FEA"/>
    <w:rsid w:val="00377CF0"/>
    <w:rsid w:val="00382DA5"/>
    <w:rsid w:val="00386DE1"/>
    <w:rsid w:val="003933BB"/>
    <w:rsid w:val="003D0F0F"/>
    <w:rsid w:val="003D6A20"/>
    <w:rsid w:val="003E1820"/>
    <w:rsid w:val="003F49AE"/>
    <w:rsid w:val="00401356"/>
    <w:rsid w:val="00401DF2"/>
    <w:rsid w:val="00413185"/>
    <w:rsid w:val="00423E8E"/>
    <w:rsid w:val="004338A6"/>
    <w:rsid w:val="0043605D"/>
    <w:rsid w:val="00443D55"/>
    <w:rsid w:val="0044531C"/>
    <w:rsid w:val="00456FF9"/>
    <w:rsid w:val="00471888"/>
    <w:rsid w:val="00492A6A"/>
    <w:rsid w:val="004936C5"/>
    <w:rsid w:val="00493BEF"/>
    <w:rsid w:val="00493C8E"/>
    <w:rsid w:val="00495052"/>
    <w:rsid w:val="004C5ADC"/>
    <w:rsid w:val="004D3DBC"/>
    <w:rsid w:val="004D43F1"/>
    <w:rsid w:val="004D4C25"/>
    <w:rsid w:val="0051089B"/>
    <w:rsid w:val="00514D29"/>
    <w:rsid w:val="00516469"/>
    <w:rsid w:val="00527860"/>
    <w:rsid w:val="00541AB8"/>
    <w:rsid w:val="0054225B"/>
    <w:rsid w:val="00563BAE"/>
    <w:rsid w:val="00564BFC"/>
    <w:rsid w:val="00565F92"/>
    <w:rsid w:val="005815FC"/>
    <w:rsid w:val="00583FE5"/>
    <w:rsid w:val="005A1843"/>
    <w:rsid w:val="005A5EAB"/>
    <w:rsid w:val="005B0DF1"/>
    <w:rsid w:val="005B7E53"/>
    <w:rsid w:val="005D5ABA"/>
    <w:rsid w:val="005E3E68"/>
    <w:rsid w:val="005E70BA"/>
    <w:rsid w:val="00605069"/>
    <w:rsid w:val="006105D6"/>
    <w:rsid w:val="00622314"/>
    <w:rsid w:val="006273C6"/>
    <w:rsid w:val="0063188F"/>
    <w:rsid w:val="006319B3"/>
    <w:rsid w:val="00651647"/>
    <w:rsid w:val="0065661F"/>
    <w:rsid w:val="00664C6E"/>
    <w:rsid w:val="00672E1F"/>
    <w:rsid w:val="00674447"/>
    <w:rsid w:val="006D5649"/>
    <w:rsid w:val="006D60FF"/>
    <w:rsid w:val="006D6C0C"/>
    <w:rsid w:val="00706EEE"/>
    <w:rsid w:val="00765DF0"/>
    <w:rsid w:val="0077202D"/>
    <w:rsid w:val="00773056"/>
    <w:rsid w:val="007736B8"/>
    <w:rsid w:val="007746A7"/>
    <w:rsid w:val="00797404"/>
    <w:rsid w:val="007A76BF"/>
    <w:rsid w:val="007B0351"/>
    <w:rsid w:val="007B74EB"/>
    <w:rsid w:val="007C5568"/>
    <w:rsid w:val="007D1174"/>
    <w:rsid w:val="007D7622"/>
    <w:rsid w:val="007E27C7"/>
    <w:rsid w:val="007E5345"/>
    <w:rsid w:val="007F344B"/>
    <w:rsid w:val="007F7D28"/>
    <w:rsid w:val="00830C4C"/>
    <w:rsid w:val="00836A66"/>
    <w:rsid w:val="00852E9B"/>
    <w:rsid w:val="00854B1E"/>
    <w:rsid w:val="00871AC5"/>
    <w:rsid w:val="00873390"/>
    <w:rsid w:val="008947BA"/>
    <w:rsid w:val="00896280"/>
    <w:rsid w:val="008B074B"/>
    <w:rsid w:val="008C104F"/>
    <w:rsid w:val="008F1F4A"/>
    <w:rsid w:val="009022D8"/>
    <w:rsid w:val="0090490C"/>
    <w:rsid w:val="009119F3"/>
    <w:rsid w:val="00911D1D"/>
    <w:rsid w:val="009151F2"/>
    <w:rsid w:val="00921DF2"/>
    <w:rsid w:val="00925DC5"/>
    <w:rsid w:val="00942133"/>
    <w:rsid w:val="00944FA0"/>
    <w:rsid w:val="0094588C"/>
    <w:rsid w:val="00953801"/>
    <w:rsid w:val="00965AFD"/>
    <w:rsid w:val="009764C6"/>
    <w:rsid w:val="0099288E"/>
    <w:rsid w:val="00994BE4"/>
    <w:rsid w:val="009B2A5C"/>
    <w:rsid w:val="009C0D8A"/>
    <w:rsid w:val="009C2F4B"/>
    <w:rsid w:val="009C5E23"/>
    <w:rsid w:val="009F1D62"/>
    <w:rsid w:val="00A109AA"/>
    <w:rsid w:val="00A1483E"/>
    <w:rsid w:val="00A172F2"/>
    <w:rsid w:val="00A2255B"/>
    <w:rsid w:val="00A228E8"/>
    <w:rsid w:val="00A27C9C"/>
    <w:rsid w:val="00A309A6"/>
    <w:rsid w:val="00A403E7"/>
    <w:rsid w:val="00A429AD"/>
    <w:rsid w:val="00A4740D"/>
    <w:rsid w:val="00A51524"/>
    <w:rsid w:val="00A7547C"/>
    <w:rsid w:val="00A765DC"/>
    <w:rsid w:val="00A84C31"/>
    <w:rsid w:val="00A9250A"/>
    <w:rsid w:val="00A93639"/>
    <w:rsid w:val="00AA40EE"/>
    <w:rsid w:val="00AC16F7"/>
    <w:rsid w:val="00AD2A8F"/>
    <w:rsid w:val="00AD2D7E"/>
    <w:rsid w:val="00AE222E"/>
    <w:rsid w:val="00B05DB9"/>
    <w:rsid w:val="00B07359"/>
    <w:rsid w:val="00B101D7"/>
    <w:rsid w:val="00B26B50"/>
    <w:rsid w:val="00B34F1D"/>
    <w:rsid w:val="00B55412"/>
    <w:rsid w:val="00B61160"/>
    <w:rsid w:val="00B652F1"/>
    <w:rsid w:val="00B70CEA"/>
    <w:rsid w:val="00B71367"/>
    <w:rsid w:val="00B94659"/>
    <w:rsid w:val="00B973A9"/>
    <w:rsid w:val="00BA3ADA"/>
    <w:rsid w:val="00BC4781"/>
    <w:rsid w:val="00BC4F84"/>
    <w:rsid w:val="00BE29F1"/>
    <w:rsid w:val="00BE3DC7"/>
    <w:rsid w:val="00BE41BA"/>
    <w:rsid w:val="00BF6395"/>
    <w:rsid w:val="00C00026"/>
    <w:rsid w:val="00C066FB"/>
    <w:rsid w:val="00C20A00"/>
    <w:rsid w:val="00C27E1E"/>
    <w:rsid w:val="00C34B5A"/>
    <w:rsid w:val="00C35A34"/>
    <w:rsid w:val="00C5558C"/>
    <w:rsid w:val="00C619B0"/>
    <w:rsid w:val="00C71CCA"/>
    <w:rsid w:val="00C7766C"/>
    <w:rsid w:val="00C87B76"/>
    <w:rsid w:val="00C9132B"/>
    <w:rsid w:val="00C96987"/>
    <w:rsid w:val="00CB031F"/>
    <w:rsid w:val="00CB3C1A"/>
    <w:rsid w:val="00CC63D7"/>
    <w:rsid w:val="00CC704B"/>
    <w:rsid w:val="00CC7386"/>
    <w:rsid w:val="00CD2AAD"/>
    <w:rsid w:val="00CF18EC"/>
    <w:rsid w:val="00CF536D"/>
    <w:rsid w:val="00D00C59"/>
    <w:rsid w:val="00D012EB"/>
    <w:rsid w:val="00D038ED"/>
    <w:rsid w:val="00D5281E"/>
    <w:rsid w:val="00D8090C"/>
    <w:rsid w:val="00D83383"/>
    <w:rsid w:val="00D8492F"/>
    <w:rsid w:val="00DC09D9"/>
    <w:rsid w:val="00DC4F04"/>
    <w:rsid w:val="00DC65D8"/>
    <w:rsid w:val="00E03419"/>
    <w:rsid w:val="00E10E9D"/>
    <w:rsid w:val="00E208F0"/>
    <w:rsid w:val="00E246BF"/>
    <w:rsid w:val="00E26A27"/>
    <w:rsid w:val="00E272BF"/>
    <w:rsid w:val="00E31342"/>
    <w:rsid w:val="00E356DE"/>
    <w:rsid w:val="00E51B43"/>
    <w:rsid w:val="00E61B9A"/>
    <w:rsid w:val="00E66DA3"/>
    <w:rsid w:val="00E74772"/>
    <w:rsid w:val="00E81360"/>
    <w:rsid w:val="00E82A43"/>
    <w:rsid w:val="00E87027"/>
    <w:rsid w:val="00EB78AC"/>
    <w:rsid w:val="00EC7020"/>
    <w:rsid w:val="00ED11CC"/>
    <w:rsid w:val="00EE11F7"/>
    <w:rsid w:val="00EE4F0A"/>
    <w:rsid w:val="00EE6778"/>
    <w:rsid w:val="00EF558B"/>
    <w:rsid w:val="00F43F3A"/>
    <w:rsid w:val="00F52317"/>
    <w:rsid w:val="00F52B26"/>
    <w:rsid w:val="00F73250"/>
    <w:rsid w:val="00F81AAB"/>
    <w:rsid w:val="00F85E74"/>
    <w:rsid w:val="00F97F24"/>
    <w:rsid w:val="00FC5B70"/>
    <w:rsid w:val="00FC78DB"/>
    <w:rsid w:val="00FD63C1"/>
    <w:rsid w:val="00FF14E1"/>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08835226">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 w:id="21040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FCF4E3-7E93-462F-BDCF-ABA5845E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4</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2021-12-16T16:03:00Z</dcterms:created>
  <dcterms:modified xsi:type="dcterms:W3CDTF">2021-12-16T16:03:00Z</dcterms:modified>
</cp:coreProperties>
</file>