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3A" w:rsidRDefault="00C2104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博道</w:t>
      </w:r>
      <w:r>
        <w:rPr>
          <w:rFonts w:ascii="宋体" w:eastAsia="宋体" w:hAnsi="宋体"/>
          <w:b/>
          <w:sz w:val="28"/>
          <w:szCs w:val="28"/>
        </w:rPr>
        <w:t>基金管理有限公司</w:t>
      </w:r>
    </w:p>
    <w:p w:rsidR="0019273A" w:rsidRDefault="00C2104D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关于旗下基金投资基金托管人关联方承销证券的公告</w:t>
      </w:r>
    </w:p>
    <w:p w:rsidR="0019273A" w:rsidRDefault="0019273A">
      <w:pPr>
        <w:spacing w:line="360" w:lineRule="auto"/>
        <w:rPr>
          <w:rFonts w:ascii="宋体" w:eastAsia="宋体" w:hAnsi="宋体"/>
          <w:b/>
          <w:sz w:val="28"/>
          <w:szCs w:val="28"/>
        </w:rPr>
      </w:pPr>
    </w:p>
    <w:p w:rsidR="0019273A" w:rsidRDefault="00C210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明月镜片股份有限公司(以下简称</w:t>
      </w:r>
      <w:r>
        <w:rPr>
          <w:rFonts w:ascii="宋体" w:eastAsia="宋体" w:hAnsi="宋体" w:hint="eastAsia"/>
          <w:sz w:val="24"/>
          <w:szCs w:val="24"/>
        </w:rPr>
        <w:t>“</w:t>
      </w:r>
      <w:r>
        <w:rPr>
          <w:rFonts w:ascii="宋体" w:eastAsia="宋体" w:hAnsi="宋体"/>
          <w:sz w:val="24"/>
          <w:szCs w:val="24"/>
        </w:rPr>
        <w:t>明月镜片</w:t>
      </w:r>
      <w:r>
        <w:rPr>
          <w:rFonts w:ascii="宋体" w:eastAsia="宋体" w:hAnsi="宋体" w:hint="eastAsia"/>
          <w:sz w:val="24"/>
          <w:szCs w:val="24"/>
        </w:rPr>
        <w:t>”，证券代码</w:t>
      </w:r>
      <w:r>
        <w:rPr>
          <w:rFonts w:ascii="宋体" w:eastAsia="宋体" w:hAnsi="宋体"/>
          <w:sz w:val="24"/>
          <w:szCs w:val="24"/>
        </w:rPr>
        <w:t>:301101.SZ</w:t>
      </w:r>
      <w:r>
        <w:t xml:space="preserve"> </w:t>
      </w:r>
      <w:r>
        <w:rPr>
          <w:rFonts w:ascii="宋体" w:eastAsia="宋体" w:hAnsi="宋体"/>
          <w:sz w:val="24"/>
          <w:szCs w:val="24"/>
        </w:rPr>
        <w:t>)在交易所首次公开发行</w:t>
      </w:r>
      <w:r>
        <w:rPr>
          <w:rFonts w:ascii="宋体" w:eastAsia="宋体" w:hAnsi="宋体" w:hint="eastAsia"/>
          <w:sz w:val="24"/>
          <w:szCs w:val="24"/>
        </w:rPr>
        <w:t>股票，上述新股的</w:t>
      </w:r>
      <w:r>
        <w:rPr>
          <w:rFonts w:ascii="宋体" w:eastAsia="宋体" w:hAnsi="宋体"/>
          <w:sz w:val="24"/>
          <w:szCs w:val="24"/>
        </w:rPr>
        <w:t>主承销商东方证券承销保荐有限公司</w:t>
      </w:r>
      <w:r>
        <w:rPr>
          <w:rFonts w:ascii="宋体" w:eastAsia="宋体" w:hAnsi="宋体" w:hint="eastAsia"/>
          <w:sz w:val="24"/>
          <w:szCs w:val="24"/>
        </w:rPr>
        <w:t>为本公司旗下</w:t>
      </w:r>
      <w:r>
        <w:rPr>
          <w:rFonts w:ascii="宋体" w:eastAsia="宋体" w:hAnsi="宋体"/>
          <w:sz w:val="24"/>
          <w:szCs w:val="24"/>
        </w:rPr>
        <w:t>博道睿见一年持有期混合型证券投资基金</w:t>
      </w:r>
      <w:r>
        <w:rPr>
          <w:rFonts w:ascii="宋体" w:eastAsia="宋体" w:hAnsi="宋体" w:hint="eastAsia"/>
          <w:sz w:val="24"/>
          <w:szCs w:val="24"/>
        </w:rPr>
        <w:t>(</w:t>
      </w:r>
      <w:r>
        <w:rPr>
          <w:rFonts w:ascii="宋体" w:eastAsia="宋体" w:hAnsi="宋体"/>
          <w:sz w:val="24"/>
          <w:szCs w:val="24"/>
        </w:rPr>
        <w:t>以下简称“博道睿见一年持有期混合”)</w:t>
      </w:r>
      <w:r>
        <w:rPr>
          <w:rFonts w:ascii="宋体" w:eastAsia="宋体" w:hAnsi="宋体" w:hint="eastAsia"/>
          <w:sz w:val="24"/>
          <w:szCs w:val="24"/>
        </w:rPr>
        <w:t>的托管人</w:t>
      </w:r>
      <w:r>
        <w:rPr>
          <w:rFonts w:ascii="宋体" w:eastAsia="宋体" w:hAnsi="宋体"/>
          <w:sz w:val="24"/>
          <w:szCs w:val="24"/>
        </w:rPr>
        <w:t>东方证券股份有限公司</w:t>
      </w:r>
      <w:fldSimple w:instr=" MERGEFIELD  的关联方  \* MERGEFORMAT ">
        <w:r>
          <w:rPr>
            <w:rFonts w:ascii="宋体" w:eastAsia="宋体" w:hAnsi="宋体" w:hint="eastAsia"/>
            <w:sz w:val="24"/>
            <w:szCs w:val="24"/>
          </w:rPr>
          <w:t>的关联方</w:t>
        </w:r>
      </w:fldSimple>
      <w:r>
        <w:rPr>
          <w:rFonts w:ascii="宋体" w:eastAsia="宋体" w:hAnsi="宋体"/>
          <w:sz w:val="24"/>
          <w:szCs w:val="24"/>
        </w:rPr>
        <w:t>。</w:t>
      </w:r>
    </w:p>
    <w:p w:rsidR="0019273A" w:rsidRDefault="00C210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鉴于发行过程公开透明，且该交易不存在利益输送的情</w:t>
      </w:r>
      <w:r>
        <w:rPr>
          <w:rFonts w:ascii="宋体" w:eastAsia="宋体" w:hAnsi="宋体" w:hint="eastAsia"/>
          <w:sz w:val="24"/>
          <w:szCs w:val="24"/>
        </w:rPr>
        <w:t>况，经本公司审慎研究，按法规要求履行相关审批程序后，</w:t>
      </w:r>
      <w:r>
        <w:rPr>
          <w:rFonts w:ascii="宋体" w:eastAsia="宋体" w:hAnsi="宋体"/>
          <w:sz w:val="24"/>
          <w:szCs w:val="24"/>
        </w:rPr>
        <w:t>博道睿见一年持有期混合</w:t>
      </w:r>
      <w:r>
        <w:rPr>
          <w:rFonts w:ascii="宋体" w:eastAsia="宋体" w:hAnsi="宋体" w:hint="eastAsia"/>
          <w:sz w:val="24"/>
          <w:szCs w:val="24"/>
        </w:rPr>
        <w:t>参与了上述新股申购并获配，现将获配情况公告如下：</w:t>
      </w:r>
    </w:p>
    <w:p w:rsidR="0019273A" w:rsidRDefault="0019273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8296" w:type="dxa"/>
        <w:tblLayout w:type="fixed"/>
        <w:tblLook w:val="04A0"/>
      </w:tblPr>
      <w:tblGrid>
        <w:gridCol w:w="2765"/>
        <w:gridCol w:w="2765"/>
        <w:gridCol w:w="2766"/>
      </w:tblGrid>
      <w:tr w:rsidR="0019273A">
        <w:tc>
          <w:tcPr>
            <w:tcW w:w="2765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2765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获配数量（股）</w:t>
            </w:r>
          </w:p>
        </w:tc>
        <w:tc>
          <w:tcPr>
            <w:tcW w:w="2766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获配价格（元/股）</w:t>
            </w:r>
          </w:p>
        </w:tc>
      </w:tr>
      <w:tr w:rsidR="0019273A">
        <w:tc>
          <w:tcPr>
            <w:tcW w:w="2765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博道睿见一年持有期混合</w:t>
            </w:r>
          </w:p>
        </w:tc>
        <w:tc>
          <w:tcPr>
            <w:tcW w:w="2765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3,703</w:t>
            </w:r>
          </w:p>
        </w:tc>
        <w:tc>
          <w:tcPr>
            <w:tcW w:w="2766" w:type="dxa"/>
          </w:tcPr>
          <w:p w:rsidR="0019273A" w:rsidRDefault="00C210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26.91</w:t>
            </w:r>
          </w:p>
        </w:tc>
      </w:tr>
    </w:tbl>
    <w:p w:rsidR="0019273A" w:rsidRDefault="0019273A">
      <w:pPr>
        <w:ind w:firstLine="480"/>
        <w:rPr>
          <w:rFonts w:ascii="宋体" w:eastAsia="宋体" w:hAnsi="宋体"/>
          <w:sz w:val="24"/>
          <w:szCs w:val="24"/>
        </w:rPr>
      </w:pPr>
    </w:p>
    <w:p w:rsidR="0019273A" w:rsidRDefault="0019273A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19273A" w:rsidRDefault="00C210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风险提示：</w:t>
      </w:r>
    </w:p>
    <w:p w:rsidR="0019273A" w:rsidRDefault="00C210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基金管理人提醒投资者基金投资的“买者自负”原则，在做出投资决策后，基金运营状况与基金净值变化引致的投资风险，由投资者自行负担。投资者在投资基金之前，请仔细阅读基金的产品资料概要、招募说明书和基金合同，全面认识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本公告的解释权归本公司所有。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:rsidR="0019273A" w:rsidRDefault="00C2104D" w:rsidP="00C2104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  <w:bookmarkStart w:id="0" w:name="_GoBack"/>
      <w:bookmarkEnd w:id="0"/>
    </w:p>
    <w:p w:rsidR="0019273A" w:rsidRDefault="001927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9273A" w:rsidRDefault="00C2104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博道基金管理有限公司</w:t>
      </w:r>
    </w:p>
    <w:p w:rsidR="0019273A" w:rsidRDefault="00C2104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二</w:t>
      </w:r>
      <w:r>
        <w:rPr>
          <w:rFonts w:ascii="宋体" w:eastAsia="宋体" w:hAnsi="宋体" w:hint="eastAsia"/>
          <w:sz w:val="24"/>
          <w:szCs w:val="24"/>
        </w:rPr>
        <w:t>〇</w:t>
      </w:r>
      <w:r>
        <w:rPr>
          <w:rFonts w:ascii="宋体" w:eastAsia="宋体" w:hAnsi="宋体"/>
          <w:sz w:val="24"/>
          <w:szCs w:val="24"/>
        </w:rPr>
        <w:t>二一年十二月十日</w:t>
      </w:r>
    </w:p>
    <w:sectPr w:rsidR="0019273A" w:rsidSect="00EF2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73A"/>
    <w:rsid w:val="0019273A"/>
    <w:rsid w:val="00C2104D"/>
    <w:rsid w:val="00C71593"/>
    <w:rsid w:val="00E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2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EF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EF24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2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EEA263-F981-4CDE-9DBE-9C6EC2B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2021-12-09T16:00:00Z</dcterms:created>
  <dcterms:modified xsi:type="dcterms:W3CDTF">2021-12-09T16:00:00Z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F03772DBA2754CFA96A176B4381E5C70</vt:lpwstr>
  </property>
  <property fmtid="{D5CDD505-2E9C-101B-9397-08002B2CF9AE}" pid="3" name="KSOProductBuildVer">
    <vt:lpwstr>2052-11.1.0.10577</vt:lpwstr>
  </property>
</Properties>
</file>