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69" w:rsidRDefault="001A35FE" w:rsidP="00D663FE">
      <w:pPr>
        <w:jc w:val="center"/>
        <w:rPr>
          <w:b/>
          <w:sz w:val="32"/>
          <w:szCs w:val="32"/>
        </w:rPr>
      </w:pPr>
      <w:r>
        <w:rPr>
          <w:rFonts w:hint="eastAsia"/>
          <w:b/>
          <w:sz w:val="32"/>
          <w:szCs w:val="32"/>
        </w:rPr>
        <w:t>关于</w:t>
      </w:r>
      <w:r w:rsidRPr="00D663FE">
        <w:rPr>
          <w:rFonts w:hint="eastAsia"/>
          <w:b/>
          <w:sz w:val="32"/>
          <w:szCs w:val="32"/>
        </w:rPr>
        <w:t>九泰</w:t>
      </w:r>
      <w:r w:rsidR="00F272AE">
        <w:rPr>
          <w:rFonts w:hint="eastAsia"/>
          <w:b/>
          <w:sz w:val="32"/>
          <w:szCs w:val="32"/>
        </w:rPr>
        <w:t>盈华量化</w:t>
      </w:r>
      <w:r w:rsidR="004D6C69" w:rsidRPr="004D6C69">
        <w:rPr>
          <w:rFonts w:hint="eastAsia"/>
          <w:b/>
          <w:sz w:val="32"/>
          <w:szCs w:val="32"/>
        </w:rPr>
        <w:t>灵活配置混合型证券投资基金（</w:t>
      </w:r>
      <w:r w:rsidR="004D6C69" w:rsidRPr="004D6C69">
        <w:rPr>
          <w:rFonts w:hint="eastAsia"/>
          <w:b/>
          <w:sz w:val="32"/>
          <w:szCs w:val="32"/>
        </w:rPr>
        <w:t>LOF</w:t>
      </w:r>
      <w:r w:rsidR="004D6C69" w:rsidRPr="004D6C69">
        <w:rPr>
          <w:rFonts w:hint="eastAsia"/>
          <w:b/>
          <w:sz w:val="32"/>
          <w:szCs w:val="32"/>
        </w:rPr>
        <w:t>）</w:t>
      </w:r>
    </w:p>
    <w:p w:rsidR="00AC1C1D" w:rsidRDefault="001A35FE" w:rsidP="00D663FE">
      <w:pPr>
        <w:jc w:val="center"/>
        <w:rPr>
          <w:b/>
          <w:sz w:val="32"/>
          <w:szCs w:val="32"/>
        </w:rPr>
      </w:pPr>
      <w:r w:rsidRPr="00D663FE">
        <w:rPr>
          <w:rFonts w:hint="eastAsia"/>
          <w:b/>
          <w:sz w:val="32"/>
          <w:szCs w:val="32"/>
        </w:rPr>
        <w:t>剩余财产分配</w:t>
      </w:r>
      <w:r>
        <w:rPr>
          <w:rFonts w:hint="eastAsia"/>
          <w:b/>
          <w:sz w:val="32"/>
          <w:szCs w:val="32"/>
        </w:rPr>
        <w:t>的</w:t>
      </w:r>
      <w:r w:rsidRPr="00D663FE">
        <w:rPr>
          <w:rFonts w:hint="eastAsia"/>
          <w:b/>
          <w:sz w:val="32"/>
          <w:szCs w:val="32"/>
        </w:rPr>
        <w:t>公告</w:t>
      </w:r>
    </w:p>
    <w:p w:rsidR="00EF6A2D" w:rsidRPr="008B1C09" w:rsidRDefault="00EF6A2D" w:rsidP="004F5A5C">
      <w:pPr>
        <w:spacing w:line="360" w:lineRule="auto"/>
        <w:ind w:firstLineChars="200" w:firstLine="643"/>
        <w:rPr>
          <w:b/>
          <w:sz w:val="32"/>
          <w:szCs w:val="32"/>
        </w:rPr>
      </w:pPr>
    </w:p>
    <w:p w:rsidR="00D663FE" w:rsidRPr="002D0DBB" w:rsidRDefault="00CF0B41" w:rsidP="004F5A5C">
      <w:pPr>
        <w:spacing w:line="360" w:lineRule="auto"/>
        <w:ind w:firstLineChars="200" w:firstLine="480"/>
        <w:rPr>
          <w:rFonts w:asciiTheme="minorEastAsia" w:hAnsiTheme="minorEastAsia"/>
          <w:sz w:val="24"/>
          <w:szCs w:val="24"/>
        </w:rPr>
      </w:pPr>
      <w:r w:rsidRPr="002D0DBB">
        <w:rPr>
          <w:rFonts w:asciiTheme="minorEastAsia" w:hAnsiTheme="minorEastAsia" w:hint="eastAsia"/>
          <w:sz w:val="24"/>
          <w:szCs w:val="24"/>
        </w:rPr>
        <w:t>根据《中华人民共和国证券投资基金法》、《公开募集证券投资基金运作管理办法》和</w:t>
      </w:r>
      <w:r w:rsidR="00F272AE" w:rsidRPr="002D0DBB">
        <w:rPr>
          <w:rFonts w:asciiTheme="minorEastAsia" w:hAnsiTheme="minorEastAsia" w:hint="eastAsia"/>
          <w:sz w:val="24"/>
          <w:szCs w:val="24"/>
        </w:rPr>
        <w:t>《</w:t>
      </w:r>
      <w:r w:rsidR="00F272AE" w:rsidRPr="002D0DBB">
        <w:rPr>
          <w:rFonts w:asciiTheme="minorEastAsia" w:hAnsiTheme="minorEastAsia"/>
          <w:sz w:val="24"/>
          <w:szCs w:val="24"/>
        </w:rPr>
        <w:t>九泰</w:t>
      </w:r>
      <w:r w:rsidR="00F272AE">
        <w:rPr>
          <w:rFonts w:asciiTheme="minorEastAsia" w:hAnsiTheme="minorEastAsia" w:hint="eastAsia"/>
          <w:sz w:val="24"/>
          <w:szCs w:val="24"/>
        </w:rPr>
        <w:t>盈华量化</w:t>
      </w:r>
      <w:r w:rsidR="00F272AE" w:rsidRPr="002D0DBB">
        <w:rPr>
          <w:rFonts w:asciiTheme="minorEastAsia" w:hAnsiTheme="minorEastAsia" w:hint="eastAsia"/>
          <w:sz w:val="24"/>
          <w:szCs w:val="24"/>
        </w:rPr>
        <w:t>灵活配置混合型证券投资基金（LOF）基金合同》</w:t>
      </w:r>
      <w:r w:rsidRPr="002D0DBB">
        <w:rPr>
          <w:rFonts w:asciiTheme="minorEastAsia" w:hAnsiTheme="minorEastAsia" w:hint="eastAsia"/>
          <w:sz w:val="24"/>
          <w:szCs w:val="24"/>
        </w:rPr>
        <w:t>（以下简称“基金合同”）的有关规定，</w:t>
      </w:r>
      <w:r w:rsidR="00F64CCB" w:rsidRPr="002D0DBB">
        <w:rPr>
          <w:rFonts w:asciiTheme="minorEastAsia" w:hAnsiTheme="minorEastAsia"/>
          <w:sz w:val="24"/>
          <w:szCs w:val="24"/>
        </w:rPr>
        <w:t>九泰</w:t>
      </w:r>
      <w:r w:rsidR="00557203">
        <w:rPr>
          <w:rFonts w:asciiTheme="minorEastAsia" w:hAnsiTheme="minorEastAsia" w:hint="eastAsia"/>
          <w:sz w:val="24"/>
          <w:szCs w:val="24"/>
        </w:rPr>
        <w:t>盈华量化</w:t>
      </w:r>
      <w:r w:rsidR="00F64CCB" w:rsidRPr="002D0DBB">
        <w:rPr>
          <w:rFonts w:asciiTheme="minorEastAsia" w:hAnsiTheme="minorEastAsia" w:hint="eastAsia"/>
          <w:sz w:val="24"/>
          <w:szCs w:val="24"/>
        </w:rPr>
        <w:t>灵活配置混合型证券投资基金（LOF）（以下</w:t>
      </w:r>
      <w:r w:rsidR="00F64CCB" w:rsidRPr="002D0DBB">
        <w:rPr>
          <w:rFonts w:asciiTheme="minorEastAsia" w:hAnsiTheme="minorEastAsia"/>
          <w:sz w:val="24"/>
          <w:szCs w:val="24"/>
        </w:rPr>
        <w:t>简称</w:t>
      </w:r>
      <w:r w:rsidR="00F64CCB" w:rsidRPr="002D0DBB">
        <w:rPr>
          <w:rFonts w:asciiTheme="minorEastAsia" w:hAnsiTheme="minorEastAsia" w:hint="eastAsia"/>
          <w:sz w:val="24"/>
          <w:szCs w:val="24"/>
        </w:rPr>
        <w:t>“</w:t>
      </w:r>
      <w:r w:rsidRPr="002D0DBB">
        <w:rPr>
          <w:rFonts w:asciiTheme="minorEastAsia" w:hAnsiTheme="minorEastAsia" w:hint="eastAsia"/>
          <w:sz w:val="24"/>
          <w:szCs w:val="24"/>
        </w:rPr>
        <w:t>本基金</w:t>
      </w:r>
      <w:r w:rsidR="00F64CCB" w:rsidRPr="002D0DBB">
        <w:rPr>
          <w:rFonts w:asciiTheme="minorEastAsia" w:hAnsiTheme="minorEastAsia" w:hint="eastAsia"/>
          <w:sz w:val="24"/>
          <w:szCs w:val="24"/>
        </w:rPr>
        <w:t>”）</w:t>
      </w:r>
      <w:r w:rsidRPr="002D0DBB">
        <w:rPr>
          <w:rFonts w:asciiTheme="minorEastAsia" w:hAnsiTheme="minorEastAsia" w:hint="eastAsia"/>
          <w:sz w:val="24"/>
          <w:szCs w:val="24"/>
        </w:rPr>
        <w:t>在存续期内，连续60个工作日出现基金份额持有人数量不满200人或者基金资产净值低于5000万元情形的，本基金合同终止，无须召开基金份额持有人大会。截至</w:t>
      </w:r>
      <w:r w:rsidR="00557203" w:rsidRPr="002D0DBB">
        <w:rPr>
          <w:rFonts w:asciiTheme="minorEastAsia" w:hAnsiTheme="minorEastAsia" w:hint="eastAsia"/>
          <w:sz w:val="24"/>
          <w:szCs w:val="24"/>
        </w:rPr>
        <w:t>2021年</w:t>
      </w:r>
      <w:r w:rsidR="00557203">
        <w:rPr>
          <w:rFonts w:asciiTheme="minorEastAsia" w:hAnsiTheme="minorEastAsia"/>
          <w:sz w:val="24"/>
          <w:szCs w:val="24"/>
        </w:rPr>
        <w:t>10</w:t>
      </w:r>
      <w:r w:rsidRPr="002D0DBB">
        <w:rPr>
          <w:rFonts w:asciiTheme="minorEastAsia" w:hAnsiTheme="minorEastAsia" w:hint="eastAsia"/>
          <w:sz w:val="24"/>
          <w:szCs w:val="24"/>
        </w:rPr>
        <w:t>月</w:t>
      </w:r>
      <w:r w:rsidR="00557203">
        <w:rPr>
          <w:rFonts w:asciiTheme="minorEastAsia" w:hAnsiTheme="minorEastAsia"/>
          <w:sz w:val="24"/>
          <w:szCs w:val="24"/>
        </w:rPr>
        <w:t>14</w:t>
      </w:r>
      <w:r w:rsidRPr="002D0DBB">
        <w:rPr>
          <w:rFonts w:asciiTheme="minorEastAsia" w:hAnsiTheme="minorEastAsia" w:hint="eastAsia"/>
          <w:sz w:val="24"/>
          <w:szCs w:val="24"/>
        </w:rPr>
        <w:t>日，本基金</w:t>
      </w:r>
      <w:r w:rsidR="004A2EF5" w:rsidRPr="002D0DBB">
        <w:rPr>
          <w:rFonts w:asciiTheme="minorEastAsia" w:hAnsiTheme="minorEastAsia" w:hint="eastAsia"/>
          <w:sz w:val="24"/>
          <w:szCs w:val="24"/>
        </w:rPr>
        <w:t>出现连续60个工作日基金资产净值低于5000万元的情形，</w:t>
      </w:r>
      <w:r w:rsidR="001A35FE" w:rsidRPr="002D0DBB">
        <w:rPr>
          <w:rFonts w:asciiTheme="minorEastAsia" w:hAnsiTheme="minorEastAsia" w:hint="eastAsia"/>
          <w:sz w:val="24"/>
          <w:szCs w:val="24"/>
        </w:rPr>
        <w:t>触发基金合同中约定的基金终止条款</w:t>
      </w:r>
      <w:r w:rsidRPr="002D0DBB">
        <w:rPr>
          <w:rFonts w:asciiTheme="minorEastAsia" w:hAnsiTheme="minorEastAsia" w:hint="eastAsia"/>
          <w:sz w:val="24"/>
          <w:szCs w:val="24"/>
        </w:rPr>
        <w:t>。</w:t>
      </w:r>
      <w:r w:rsidR="004A2EF5" w:rsidRPr="002D0DBB">
        <w:rPr>
          <w:rFonts w:asciiTheme="minorEastAsia" w:hAnsiTheme="minorEastAsia" w:hint="eastAsia"/>
          <w:sz w:val="24"/>
          <w:szCs w:val="24"/>
        </w:rPr>
        <w:t>本基金自</w:t>
      </w:r>
      <w:r w:rsidR="00503CF9" w:rsidRPr="002D0DBB">
        <w:rPr>
          <w:rFonts w:asciiTheme="minorEastAsia" w:hAnsiTheme="minorEastAsia" w:hint="eastAsia"/>
          <w:sz w:val="24"/>
          <w:szCs w:val="24"/>
        </w:rPr>
        <w:t>2021年</w:t>
      </w:r>
      <w:r w:rsidR="00503CF9">
        <w:rPr>
          <w:rFonts w:asciiTheme="minorEastAsia" w:hAnsiTheme="minorEastAsia"/>
          <w:sz w:val="24"/>
          <w:szCs w:val="24"/>
        </w:rPr>
        <w:t>10</w:t>
      </w:r>
      <w:r w:rsidR="004A2EF5" w:rsidRPr="002D0DBB">
        <w:rPr>
          <w:rFonts w:asciiTheme="minorEastAsia" w:hAnsiTheme="minorEastAsia" w:hint="eastAsia"/>
          <w:sz w:val="24"/>
          <w:szCs w:val="24"/>
        </w:rPr>
        <w:t>月</w:t>
      </w:r>
      <w:r w:rsidR="00503CF9">
        <w:rPr>
          <w:rFonts w:asciiTheme="minorEastAsia" w:hAnsiTheme="minorEastAsia"/>
          <w:sz w:val="24"/>
          <w:szCs w:val="24"/>
        </w:rPr>
        <w:t>21</w:t>
      </w:r>
      <w:r w:rsidR="004A2EF5" w:rsidRPr="002D0DBB">
        <w:rPr>
          <w:rFonts w:asciiTheme="minorEastAsia" w:hAnsiTheme="minorEastAsia" w:hint="eastAsia"/>
          <w:sz w:val="24"/>
          <w:szCs w:val="24"/>
        </w:rPr>
        <w:t>日至</w:t>
      </w:r>
      <w:r w:rsidR="00503CF9" w:rsidRPr="002D0DBB">
        <w:rPr>
          <w:rFonts w:asciiTheme="minorEastAsia" w:hAnsiTheme="minorEastAsia" w:hint="eastAsia"/>
          <w:sz w:val="24"/>
          <w:szCs w:val="24"/>
        </w:rPr>
        <w:t>2021年</w:t>
      </w:r>
      <w:r w:rsidR="00503CF9">
        <w:rPr>
          <w:rFonts w:asciiTheme="minorEastAsia" w:hAnsiTheme="minorEastAsia"/>
          <w:sz w:val="24"/>
          <w:szCs w:val="24"/>
        </w:rPr>
        <w:t>10</w:t>
      </w:r>
      <w:r w:rsidR="004A2EF5" w:rsidRPr="002D0DBB">
        <w:rPr>
          <w:rFonts w:asciiTheme="minorEastAsia" w:hAnsiTheme="minorEastAsia" w:hint="eastAsia"/>
          <w:sz w:val="24"/>
          <w:szCs w:val="24"/>
        </w:rPr>
        <w:t>月</w:t>
      </w:r>
      <w:r w:rsidR="00503CF9">
        <w:rPr>
          <w:rFonts w:asciiTheme="minorEastAsia" w:hAnsiTheme="minorEastAsia"/>
          <w:sz w:val="24"/>
          <w:szCs w:val="24"/>
        </w:rPr>
        <w:t>28</w:t>
      </w:r>
      <w:r w:rsidR="004A2EF5" w:rsidRPr="002D0DBB">
        <w:rPr>
          <w:rFonts w:asciiTheme="minorEastAsia" w:hAnsiTheme="minorEastAsia" w:hint="eastAsia"/>
          <w:sz w:val="24"/>
          <w:szCs w:val="24"/>
        </w:rPr>
        <w:t>日期间进行了</w:t>
      </w:r>
      <w:r w:rsidR="004A2EF5" w:rsidRPr="002D0DBB">
        <w:rPr>
          <w:rFonts w:asciiTheme="minorEastAsia" w:hAnsiTheme="minorEastAsia"/>
          <w:sz w:val="24"/>
          <w:szCs w:val="24"/>
        </w:rPr>
        <w:t>基金财产清算。</w:t>
      </w:r>
      <w:r w:rsidRPr="002D0DBB">
        <w:rPr>
          <w:rFonts w:asciiTheme="minorEastAsia" w:hAnsiTheme="minorEastAsia" w:hint="eastAsia"/>
          <w:sz w:val="24"/>
          <w:szCs w:val="24"/>
        </w:rPr>
        <w:t>基金财产清算报告报证监会备案后，</w:t>
      </w:r>
      <w:r w:rsidR="00D73382" w:rsidRPr="002D0DBB">
        <w:rPr>
          <w:rFonts w:asciiTheme="minorEastAsia" w:hAnsiTheme="minorEastAsia"/>
          <w:sz w:val="24"/>
          <w:szCs w:val="24"/>
        </w:rPr>
        <w:t>本基金</w:t>
      </w:r>
      <w:r w:rsidR="00D73382" w:rsidRPr="002D0DBB">
        <w:rPr>
          <w:rFonts w:asciiTheme="minorEastAsia" w:hAnsiTheme="minorEastAsia" w:hint="eastAsia"/>
          <w:sz w:val="24"/>
          <w:szCs w:val="24"/>
        </w:rPr>
        <w:t>管理人</w:t>
      </w:r>
      <w:r w:rsidR="00D73382" w:rsidRPr="002D0DBB">
        <w:rPr>
          <w:rFonts w:asciiTheme="minorEastAsia" w:hAnsiTheme="minorEastAsia"/>
          <w:sz w:val="24"/>
          <w:szCs w:val="24"/>
        </w:rPr>
        <w:t>于</w:t>
      </w:r>
      <w:r w:rsidR="00503CF9" w:rsidRPr="002D0DBB">
        <w:rPr>
          <w:rFonts w:asciiTheme="minorEastAsia" w:hAnsiTheme="minorEastAsia" w:hint="eastAsia"/>
          <w:sz w:val="24"/>
          <w:szCs w:val="24"/>
        </w:rPr>
        <w:t>2021年</w:t>
      </w:r>
      <w:r w:rsidR="00503CF9">
        <w:rPr>
          <w:rFonts w:asciiTheme="minorEastAsia" w:hAnsiTheme="minorEastAsia"/>
          <w:sz w:val="24"/>
          <w:szCs w:val="24"/>
        </w:rPr>
        <w:t>12</w:t>
      </w:r>
      <w:r w:rsidR="00D73382" w:rsidRPr="002D0DBB">
        <w:rPr>
          <w:rFonts w:asciiTheme="minorEastAsia" w:hAnsiTheme="minorEastAsia" w:hint="eastAsia"/>
          <w:sz w:val="24"/>
          <w:szCs w:val="24"/>
        </w:rPr>
        <w:t>月</w:t>
      </w:r>
      <w:r w:rsidR="00503CF9">
        <w:rPr>
          <w:rFonts w:asciiTheme="minorEastAsia" w:hAnsiTheme="minorEastAsia"/>
          <w:sz w:val="24"/>
          <w:szCs w:val="24"/>
        </w:rPr>
        <w:t>7</w:t>
      </w:r>
      <w:r w:rsidR="00D73382" w:rsidRPr="002D0DBB">
        <w:rPr>
          <w:rFonts w:asciiTheme="minorEastAsia" w:hAnsiTheme="minorEastAsia"/>
          <w:sz w:val="24"/>
          <w:szCs w:val="24"/>
        </w:rPr>
        <w:t>日</w:t>
      </w:r>
      <w:r w:rsidR="008B1C09" w:rsidRPr="002D0DBB">
        <w:rPr>
          <w:rFonts w:asciiTheme="minorEastAsia" w:hAnsiTheme="minorEastAsia"/>
          <w:sz w:val="24"/>
          <w:szCs w:val="24"/>
        </w:rPr>
        <w:t>在规定网站上</w:t>
      </w:r>
      <w:r w:rsidR="00D73382" w:rsidRPr="002D0DBB">
        <w:rPr>
          <w:rFonts w:asciiTheme="minorEastAsia" w:hAnsiTheme="minorEastAsia"/>
          <w:sz w:val="24"/>
          <w:szCs w:val="24"/>
        </w:rPr>
        <w:t>刊登了</w:t>
      </w:r>
      <w:r w:rsidR="00503CF9" w:rsidRPr="002D0DBB">
        <w:rPr>
          <w:rFonts w:asciiTheme="minorEastAsia" w:hAnsiTheme="minorEastAsia" w:hint="eastAsia"/>
          <w:sz w:val="24"/>
          <w:szCs w:val="24"/>
        </w:rPr>
        <w:t>《九泰</w:t>
      </w:r>
      <w:r w:rsidR="00503CF9">
        <w:rPr>
          <w:rFonts w:asciiTheme="minorEastAsia" w:hAnsiTheme="minorEastAsia" w:hint="eastAsia"/>
          <w:sz w:val="24"/>
          <w:szCs w:val="24"/>
        </w:rPr>
        <w:t>盈华量化</w:t>
      </w:r>
      <w:r w:rsidR="00503CF9" w:rsidRPr="002D0DBB">
        <w:rPr>
          <w:rFonts w:asciiTheme="minorEastAsia" w:hAnsiTheme="minorEastAsia" w:hint="eastAsia"/>
          <w:sz w:val="24"/>
          <w:szCs w:val="24"/>
        </w:rPr>
        <w:t>灵活配置混合型证券投资基金（LOF）</w:t>
      </w:r>
      <w:r w:rsidR="00503CF9" w:rsidRPr="002D0DBB">
        <w:rPr>
          <w:rFonts w:asciiTheme="minorEastAsia" w:hAnsiTheme="minorEastAsia"/>
          <w:sz w:val="24"/>
          <w:szCs w:val="24"/>
        </w:rPr>
        <w:t>清算报告》</w:t>
      </w:r>
      <w:r w:rsidR="00A42078" w:rsidRPr="002D0DBB">
        <w:rPr>
          <w:rFonts w:asciiTheme="minorEastAsia" w:hAnsiTheme="minorEastAsia" w:hint="eastAsia"/>
          <w:sz w:val="24"/>
          <w:szCs w:val="24"/>
        </w:rPr>
        <w:t>（以下</w:t>
      </w:r>
      <w:r w:rsidR="00A42078" w:rsidRPr="002D0DBB">
        <w:rPr>
          <w:rFonts w:asciiTheme="minorEastAsia" w:hAnsiTheme="minorEastAsia"/>
          <w:sz w:val="24"/>
          <w:szCs w:val="24"/>
        </w:rPr>
        <w:t>简称</w:t>
      </w:r>
      <w:r w:rsidR="00A42078" w:rsidRPr="002D0DBB">
        <w:rPr>
          <w:rFonts w:asciiTheme="minorEastAsia" w:hAnsiTheme="minorEastAsia" w:hint="eastAsia"/>
          <w:sz w:val="24"/>
          <w:szCs w:val="24"/>
        </w:rPr>
        <w:t>“清算</w:t>
      </w:r>
      <w:r w:rsidR="00A42078" w:rsidRPr="002D0DBB">
        <w:rPr>
          <w:rFonts w:asciiTheme="minorEastAsia" w:hAnsiTheme="minorEastAsia"/>
          <w:sz w:val="24"/>
          <w:szCs w:val="24"/>
        </w:rPr>
        <w:t>报告</w:t>
      </w:r>
      <w:r w:rsidR="00A42078" w:rsidRPr="002D0DBB">
        <w:rPr>
          <w:rFonts w:asciiTheme="minorEastAsia" w:hAnsiTheme="minorEastAsia" w:hint="eastAsia"/>
          <w:sz w:val="24"/>
          <w:szCs w:val="24"/>
        </w:rPr>
        <w:t>”）</w:t>
      </w:r>
      <w:r w:rsidR="00F05369" w:rsidRPr="002D0DBB">
        <w:rPr>
          <w:rFonts w:asciiTheme="minorEastAsia" w:hAnsiTheme="minorEastAsia" w:hint="eastAsia"/>
          <w:sz w:val="24"/>
          <w:szCs w:val="24"/>
        </w:rPr>
        <w:t>。</w:t>
      </w:r>
    </w:p>
    <w:p w:rsidR="00C244DB" w:rsidRPr="002D0DBB" w:rsidRDefault="00C244DB">
      <w:pPr>
        <w:spacing w:line="360" w:lineRule="auto"/>
        <w:ind w:firstLineChars="200" w:firstLine="480"/>
        <w:rPr>
          <w:rFonts w:asciiTheme="minorEastAsia" w:hAnsiTheme="minorEastAsia"/>
          <w:sz w:val="24"/>
          <w:szCs w:val="24"/>
        </w:rPr>
      </w:pPr>
      <w:r w:rsidRPr="002D0DBB">
        <w:rPr>
          <w:rFonts w:asciiTheme="minorEastAsia" w:hAnsiTheme="minorEastAsia" w:hint="eastAsia"/>
          <w:sz w:val="24"/>
          <w:szCs w:val="24"/>
        </w:rPr>
        <w:t>根据本基金基金合同约定，基金合同终止日指基金合同规定的基金合同终止事由出现后，基金财产清算完毕，清算结果报中国证监会备案并予以公告的日期。因此，本基金的基金合同于</w:t>
      </w:r>
      <w:r w:rsidR="00F70A9B" w:rsidRPr="002D0DBB">
        <w:rPr>
          <w:rFonts w:asciiTheme="minorEastAsia" w:hAnsiTheme="minorEastAsia" w:hint="eastAsia"/>
          <w:sz w:val="24"/>
          <w:szCs w:val="24"/>
        </w:rPr>
        <w:t>2021年</w:t>
      </w:r>
      <w:r w:rsidR="00F70A9B">
        <w:rPr>
          <w:rFonts w:asciiTheme="minorEastAsia" w:hAnsiTheme="minorEastAsia"/>
          <w:sz w:val="24"/>
          <w:szCs w:val="24"/>
        </w:rPr>
        <w:t>12</w:t>
      </w:r>
      <w:r w:rsidRPr="002D0DBB">
        <w:rPr>
          <w:rFonts w:asciiTheme="minorEastAsia" w:hAnsiTheme="minorEastAsia" w:hint="eastAsia"/>
          <w:sz w:val="24"/>
          <w:szCs w:val="24"/>
        </w:rPr>
        <w:t>月</w:t>
      </w:r>
      <w:r w:rsidR="00F70A9B">
        <w:rPr>
          <w:rFonts w:asciiTheme="minorEastAsia" w:hAnsiTheme="minorEastAsia"/>
          <w:sz w:val="24"/>
          <w:szCs w:val="24"/>
        </w:rPr>
        <w:t>7</w:t>
      </w:r>
      <w:r w:rsidRPr="002D0DBB">
        <w:rPr>
          <w:rFonts w:asciiTheme="minorEastAsia" w:hAnsiTheme="minorEastAsia" w:hint="eastAsia"/>
          <w:sz w:val="24"/>
          <w:szCs w:val="24"/>
        </w:rPr>
        <w:t>日终止。</w:t>
      </w:r>
    </w:p>
    <w:p w:rsidR="00B579C8" w:rsidRPr="002D0DBB" w:rsidRDefault="006F7E9E" w:rsidP="002D0DBB">
      <w:pPr>
        <w:pStyle w:val="Default"/>
        <w:spacing w:line="360" w:lineRule="auto"/>
        <w:ind w:firstLine="480"/>
        <w:jc w:val="both"/>
        <w:rPr>
          <w:rFonts w:asciiTheme="minorEastAsia" w:eastAsiaTheme="minorEastAsia" w:hAnsiTheme="minorEastAsia"/>
        </w:rPr>
      </w:pPr>
      <w:r w:rsidRPr="002D0DBB">
        <w:rPr>
          <w:rFonts w:asciiTheme="minorEastAsia" w:eastAsiaTheme="minorEastAsia" w:hAnsiTheme="minorEastAsia" w:hint="eastAsia"/>
        </w:rPr>
        <w:t>根据本基金基金合同及清算报告，</w:t>
      </w:r>
      <w:r w:rsidR="00B579C8" w:rsidRPr="002D0DBB">
        <w:rPr>
          <w:rFonts w:asciiTheme="minorEastAsia" w:eastAsiaTheme="minorEastAsia" w:hAnsiTheme="minorEastAsia" w:hint="eastAsia"/>
        </w:rPr>
        <w:t>截至</w:t>
      </w:r>
      <w:r w:rsidR="00B579C8" w:rsidRPr="002D0DBB">
        <w:rPr>
          <w:rFonts w:asciiTheme="minorEastAsia" w:eastAsiaTheme="minorEastAsia" w:hAnsiTheme="minorEastAsia"/>
        </w:rPr>
        <w:t>清算</w:t>
      </w:r>
      <w:r w:rsidR="00B579C8" w:rsidRPr="002D0DBB">
        <w:rPr>
          <w:rFonts w:asciiTheme="minorEastAsia" w:eastAsiaTheme="minorEastAsia" w:hAnsiTheme="minorEastAsia" w:hint="eastAsia"/>
        </w:rPr>
        <w:t>结束日</w:t>
      </w:r>
      <w:r w:rsidR="00E54AB7" w:rsidRPr="002D0DBB">
        <w:rPr>
          <w:rFonts w:asciiTheme="minorEastAsia" w:eastAsiaTheme="minorEastAsia" w:hAnsiTheme="minorEastAsia" w:hint="eastAsia"/>
        </w:rPr>
        <w:t>2021年</w:t>
      </w:r>
      <w:r w:rsidR="00E54AB7">
        <w:rPr>
          <w:rFonts w:asciiTheme="minorEastAsia" w:eastAsiaTheme="minorEastAsia" w:hAnsiTheme="minorEastAsia"/>
        </w:rPr>
        <w:t>10</w:t>
      </w:r>
      <w:r w:rsidR="00B579C8" w:rsidRPr="002D0DBB">
        <w:rPr>
          <w:rFonts w:asciiTheme="minorEastAsia" w:eastAsiaTheme="minorEastAsia" w:hAnsiTheme="minorEastAsia" w:hint="eastAsia"/>
        </w:rPr>
        <w:t>月</w:t>
      </w:r>
      <w:r w:rsidR="00E54AB7">
        <w:rPr>
          <w:rFonts w:asciiTheme="minorEastAsia" w:eastAsiaTheme="minorEastAsia" w:hAnsiTheme="minorEastAsia"/>
        </w:rPr>
        <w:t>28</w:t>
      </w:r>
      <w:r w:rsidR="00B579C8" w:rsidRPr="002D0DBB">
        <w:rPr>
          <w:rFonts w:asciiTheme="minorEastAsia" w:eastAsiaTheme="minorEastAsia" w:hAnsiTheme="minorEastAsia" w:hint="eastAsia"/>
        </w:rPr>
        <w:t>日，</w:t>
      </w:r>
      <w:r w:rsidR="00B579C8" w:rsidRPr="002D0DBB">
        <w:rPr>
          <w:rFonts w:asciiTheme="minorEastAsia" w:eastAsiaTheme="minorEastAsia" w:hAnsiTheme="minorEastAsia"/>
        </w:rPr>
        <w:t>本基金</w:t>
      </w:r>
      <w:r w:rsidR="00AC78E8" w:rsidRPr="002D0DBB">
        <w:rPr>
          <w:rFonts w:asciiTheme="minorEastAsia" w:eastAsiaTheme="minorEastAsia" w:hAnsiTheme="minorEastAsia" w:hint="eastAsia"/>
        </w:rPr>
        <w:t>应</w:t>
      </w:r>
      <w:r w:rsidR="00AC78E8" w:rsidRPr="002D0DBB">
        <w:rPr>
          <w:rFonts w:asciiTheme="minorEastAsia" w:eastAsiaTheme="minorEastAsia" w:hAnsiTheme="minorEastAsia"/>
        </w:rPr>
        <w:t>分配剩余财产</w:t>
      </w:r>
      <w:r w:rsidR="00B579C8" w:rsidRPr="002D0DBB">
        <w:rPr>
          <w:rFonts w:asciiTheme="minorEastAsia" w:eastAsiaTheme="minorEastAsia" w:hAnsiTheme="minorEastAsia"/>
        </w:rPr>
        <w:t>为</w:t>
      </w:r>
      <w:r w:rsidRPr="002D0DBB">
        <w:rPr>
          <w:rFonts w:asciiTheme="minorEastAsia" w:eastAsiaTheme="minorEastAsia" w:hAnsiTheme="minorEastAsia" w:hint="eastAsia"/>
        </w:rPr>
        <w:t>人民币</w:t>
      </w:r>
      <w:r w:rsidR="004C3A97">
        <w:rPr>
          <w:rFonts w:asciiTheme="minorEastAsia" w:eastAsiaTheme="minorEastAsia" w:hAnsiTheme="minorEastAsia"/>
        </w:rPr>
        <w:t>8,284,456.99</w:t>
      </w:r>
      <w:r w:rsidR="003B7AD9" w:rsidRPr="002D0DBB">
        <w:rPr>
          <w:rFonts w:asciiTheme="minorEastAsia" w:eastAsiaTheme="minorEastAsia" w:hAnsiTheme="minorEastAsia" w:hint="eastAsia"/>
        </w:rPr>
        <w:t>元。</w:t>
      </w:r>
      <w:r w:rsidR="00B579C8" w:rsidRPr="002D0DBB">
        <w:rPr>
          <w:rFonts w:asciiTheme="minorEastAsia" w:eastAsiaTheme="minorEastAsia" w:hAnsiTheme="minorEastAsia" w:hint="eastAsia"/>
        </w:rPr>
        <w:t>自本次清算期结束日次日</w:t>
      </w:r>
      <w:r w:rsidR="00E54AB7" w:rsidRPr="002D0DBB">
        <w:rPr>
          <w:rFonts w:asciiTheme="minorEastAsia" w:eastAsiaTheme="minorEastAsia" w:hAnsiTheme="minorEastAsia" w:hint="eastAsia"/>
        </w:rPr>
        <w:t>2021年</w:t>
      </w:r>
      <w:r w:rsidR="00E54AB7">
        <w:rPr>
          <w:rFonts w:asciiTheme="minorEastAsia" w:eastAsiaTheme="minorEastAsia" w:hAnsiTheme="minorEastAsia"/>
        </w:rPr>
        <w:t>10</w:t>
      </w:r>
      <w:r w:rsidR="00B579C8" w:rsidRPr="002D0DBB">
        <w:rPr>
          <w:rFonts w:asciiTheme="minorEastAsia" w:eastAsiaTheme="minorEastAsia" w:hAnsiTheme="minorEastAsia" w:hint="eastAsia"/>
        </w:rPr>
        <w:t>月</w:t>
      </w:r>
      <w:r w:rsidR="00E54AB7">
        <w:rPr>
          <w:rFonts w:asciiTheme="minorEastAsia" w:eastAsiaTheme="minorEastAsia" w:hAnsiTheme="minorEastAsia"/>
        </w:rPr>
        <w:t>29</w:t>
      </w:r>
      <w:r w:rsidR="00B579C8" w:rsidRPr="002D0DBB">
        <w:rPr>
          <w:rFonts w:asciiTheme="minorEastAsia" w:eastAsiaTheme="minorEastAsia" w:hAnsiTheme="minorEastAsia" w:hint="eastAsia"/>
        </w:rPr>
        <w:t>日（含）至基金剩余财产分配日前一日的银行存款</w:t>
      </w:r>
      <w:r w:rsidR="0019275E">
        <w:rPr>
          <w:rFonts w:asciiTheme="minorEastAsia" w:eastAsiaTheme="minorEastAsia" w:hAnsiTheme="minorEastAsia" w:hint="eastAsia"/>
        </w:rPr>
        <w:t>等现金资产</w:t>
      </w:r>
      <w:r w:rsidR="00B579C8" w:rsidRPr="002D0DBB">
        <w:rPr>
          <w:rFonts w:asciiTheme="minorEastAsia" w:eastAsiaTheme="minorEastAsia" w:hAnsiTheme="minorEastAsia" w:hint="eastAsia"/>
        </w:rPr>
        <w:t>产生的利息亦归全体基金份额持有人所有。上述资金</w:t>
      </w:r>
      <w:r w:rsidRPr="002D0DBB">
        <w:rPr>
          <w:rFonts w:asciiTheme="minorEastAsia" w:eastAsiaTheme="minorEastAsia" w:hAnsiTheme="minorEastAsia" w:hint="eastAsia"/>
        </w:rPr>
        <w:t>将按各基金份额持有人持有的基金份额比例以现金方式进行分配，分配过程中产生的尾差亦将分配给基金份额持有人。</w:t>
      </w:r>
    </w:p>
    <w:p w:rsidR="002D0DBB" w:rsidRPr="002D0DBB" w:rsidRDefault="002D0DBB" w:rsidP="00D663FE">
      <w:pPr>
        <w:spacing w:line="360" w:lineRule="auto"/>
        <w:ind w:firstLineChars="200" w:firstLine="480"/>
        <w:rPr>
          <w:rFonts w:asciiTheme="minorEastAsia" w:hAnsiTheme="minorEastAsia" w:cs="宋体"/>
          <w:color w:val="000000"/>
          <w:kern w:val="0"/>
          <w:sz w:val="24"/>
          <w:szCs w:val="24"/>
        </w:rPr>
      </w:pPr>
      <w:r w:rsidRPr="002D0DBB">
        <w:rPr>
          <w:rFonts w:asciiTheme="minorEastAsia" w:hAnsiTheme="minorEastAsia" w:cs="宋体" w:hint="eastAsia"/>
          <w:color w:val="000000"/>
          <w:kern w:val="0"/>
          <w:sz w:val="24"/>
          <w:szCs w:val="24"/>
        </w:rPr>
        <w:t>本基金交易所场内份额清算资金将于</w:t>
      </w:r>
      <w:r w:rsidR="00E54AB7" w:rsidRPr="002D0DBB">
        <w:rPr>
          <w:rFonts w:asciiTheme="minorEastAsia" w:hAnsiTheme="minorEastAsia" w:cs="宋体" w:hint="eastAsia"/>
          <w:color w:val="000000"/>
          <w:kern w:val="0"/>
          <w:sz w:val="24"/>
          <w:szCs w:val="24"/>
        </w:rPr>
        <w:t>2021年</w:t>
      </w:r>
      <w:r w:rsidR="004729F9">
        <w:rPr>
          <w:rFonts w:asciiTheme="minorEastAsia" w:hAnsiTheme="minorEastAsia" w:cs="宋体"/>
          <w:color w:val="000000"/>
          <w:kern w:val="0"/>
          <w:sz w:val="24"/>
          <w:szCs w:val="24"/>
        </w:rPr>
        <w:t>12</w:t>
      </w:r>
      <w:r w:rsidRPr="002D0DBB">
        <w:rPr>
          <w:rFonts w:asciiTheme="minorEastAsia" w:hAnsiTheme="minorEastAsia" w:cs="宋体" w:hint="eastAsia"/>
          <w:color w:val="000000"/>
          <w:kern w:val="0"/>
          <w:sz w:val="24"/>
          <w:szCs w:val="24"/>
        </w:rPr>
        <w:t>月</w:t>
      </w:r>
      <w:r w:rsidR="004729F9">
        <w:rPr>
          <w:rFonts w:asciiTheme="minorEastAsia" w:hAnsiTheme="minorEastAsia" w:cs="宋体"/>
          <w:color w:val="000000"/>
          <w:kern w:val="0"/>
          <w:sz w:val="24"/>
          <w:szCs w:val="24"/>
        </w:rPr>
        <w:t>14</w:t>
      </w:r>
      <w:r w:rsidRPr="002D0DBB">
        <w:rPr>
          <w:rFonts w:asciiTheme="minorEastAsia" w:hAnsiTheme="minorEastAsia" w:cs="宋体" w:hint="eastAsia"/>
          <w:color w:val="000000"/>
          <w:kern w:val="0"/>
          <w:sz w:val="24"/>
          <w:szCs w:val="24"/>
        </w:rPr>
        <w:t>日自本基金托管账户划出，将通过中国证券登记结算有限责任公司深圳分公司按其基金现金清盘方式向基金份额持有人发放清算资金；本基金场外份额清算资金将于</w:t>
      </w:r>
      <w:r w:rsidR="00E54AB7" w:rsidRPr="002D0DBB">
        <w:rPr>
          <w:rFonts w:asciiTheme="minorEastAsia" w:hAnsiTheme="minorEastAsia" w:cs="宋体" w:hint="eastAsia"/>
          <w:color w:val="000000"/>
          <w:kern w:val="0"/>
          <w:sz w:val="24"/>
          <w:szCs w:val="24"/>
        </w:rPr>
        <w:t>2021年</w:t>
      </w:r>
      <w:r w:rsidR="004729F9">
        <w:rPr>
          <w:rFonts w:asciiTheme="minorEastAsia" w:hAnsiTheme="minorEastAsia" w:cs="宋体"/>
          <w:color w:val="000000"/>
          <w:kern w:val="0"/>
          <w:sz w:val="24"/>
          <w:szCs w:val="24"/>
        </w:rPr>
        <w:t>12</w:t>
      </w:r>
      <w:r w:rsidRPr="002D0DBB">
        <w:rPr>
          <w:rFonts w:asciiTheme="minorEastAsia" w:hAnsiTheme="minorEastAsia" w:cs="宋体" w:hint="eastAsia"/>
          <w:color w:val="000000"/>
          <w:kern w:val="0"/>
          <w:sz w:val="24"/>
          <w:szCs w:val="24"/>
        </w:rPr>
        <w:t>月</w:t>
      </w:r>
      <w:r w:rsidR="004729F9">
        <w:rPr>
          <w:rFonts w:asciiTheme="minorEastAsia" w:hAnsiTheme="minorEastAsia" w:cs="宋体"/>
          <w:color w:val="000000"/>
          <w:kern w:val="0"/>
          <w:sz w:val="24"/>
          <w:szCs w:val="24"/>
        </w:rPr>
        <w:t>15</w:t>
      </w:r>
      <w:r w:rsidRPr="002D0DBB">
        <w:rPr>
          <w:rFonts w:asciiTheme="minorEastAsia" w:hAnsiTheme="minorEastAsia" w:cs="宋体" w:hint="eastAsia"/>
          <w:color w:val="000000"/>
          <w:kern w:val="0"/>
          <w:sz w:val="24"/>
          <w:szCs w:val="24"/>
        </w:rPr>
        <w:t>日自本基金托管账户划出，将通过中国证券登记结算有限责任公司的基金清盘流程、按基金份额持有人持有场外份额的比例进行分配，单个基金份额持有人能够获得的分配金额最小为0.01元。清算资金具体到账时间以各销售机构为准。</w:t>
      </w:r>
    </w:p>
    <w:p w:rsidR="006D52F4" w:rsidRPr="002D0DBB" w:rsidRDefault="006D52F4" w:rsidP="00D663FE">
      <w:pPr>
        <w:spacing w:line="360" w:lineRule="auto"/>
        <w:ind w:firstLineChars="200" w:firstLine="480"/>
        <w:rPr>
          <w:rFonts w:asciiTheme="minorEastAsia" w:hAnsiTheme="minorEastAsia"/>
          <w:sz w:val="24"/>
          <w:szCs w:val="24"/>
        </w:rPr>
      </w:pPr>
      <w:r w:rsidRPr="002D0DBB">
        <w:rPr>
          <w:rFonts w:asciiTheme="minorEastAsia" w:hAnsiTheme="minorEastAsia"/>
          <w:sz w:val="24"/>
          <w:szCs w:val="24"/>
        </w:rPr>
        <w:lastRenderedPageBreak/>
        <w:t>投资人</w:t>
      </w:r>
      <w:r w:rsidRPr="002D0DBB">
        <w:rPr>
          <w:rFonts w:asciiTheme="minorEastAsia" w:hAnsiTheme="minorEastAsia" w:hint="eastAsia"/>
          <w:sz w:val="24"/>
          <w:szCs w:val="24"/>
        </w:rPr>
        <w:t>可</w:t>
      </w:r>
      <w:r w:rsidRPr="002D0DBB">
        <w:rPr>
          <w:rFonts w:asciiTheme="minorEastAsia" w:hAnsiTheme="minorEastAsia"/>
          <w:sz w:val="24"/>
          <w:szCs w:val="24"/>
        </w:rPr>
        <w:t>拨打本基金管理人的客户服务电话（</w:t>
      </w:r>
      <w:r w:rsidR="00880ABE" w:rsidRPr="002D0DBB">
        <w:rPr>
          <w:rFonts w:asciiTheme="minorEastAsia" w:hAnsiTheme="minorEastAsia"/>
          <w:sz w:val="24"/>
          <w:szCs w:val="24"/>
        </w:rPr>
        <w:t>400-628-0606</w:t>
      </w:r>
      <w:r w:rsidRPr="002D0DBB">
        <w:rPr>
          <w:rFonts w:asciiTheme="minorEastAsia" w:hAnsiTheme="minorEastAsia"/>
          <w:sz w:val="24"/>
          <w:szCs w:val="24"/>
        </w:rPr>
        <w:t>）</w:t>
      </w:r>
      <w:r w:rsidRPr="002D0DBB">
        <w:rPr>
          <w:rFonts w:asciiTheme="minorEastAsia" w:hAnsiTheme="minorEastAsia" w:hint="eastAsia"/>
          <w:sz w:val="24"/>
          <w:szCs w:val="24"/>
        </w:rPr>
        <w:t>了解相关</w:t>
      </w:r>
      <w:r w:rsidRPr="002D0DBB">
        <w:rPr>
          <w:rFonts w:asciiTheme="minorEastAsia" w:hAnsiTheme="minorEastAsia"/>
          <w:sz w:val="24"/>
          <w:szCs w:val="24"/>
        </w:rPr>
        <w:t>事宜。</w:t>
      </w:r>
    </w:p>
    <w:p w:rsidR="006D52F4" w:rsidRPr="002D0DBB" w:rsidRDefault="006D52F4" w:rsidP="00D663FE">
      <w:pPr>
        <w:spacing w:line="360" w:lineRule="auto"/>
        <w:ind w:firstLineChars="200" w:firstLine="480"/>
        <w:rPr>
          <w:rFonts w:asciiTheme="minorEastAsia" w:hAnsiTheme="minorEastAsia"/>
          <w:sz w:val="24"/>
          <w:szCs w:val="24"/>
        </w:rPr>
      </w:pPr>
      <w:r w:rsidRPr="002D0DBB">
        <w:rPr>
          <w:rFonts w:asciiTheme="minorEastAsia" w:hAnsiTheme="minorEastAsia" w:hint="eastAsia"/>
          <w:sz w:val="24"/>
          <w:szCs w:val="24"/>
        </w:rPr>
        <w:t>特此公告</w:t>
      </w:r>
      <w:r w:rsidRPr="002D0DBB">
        <w:rPr>
          <w:rFonts w:asciiTheme="minorEastAsia" w:hAnsiTheme="minorEastAsia"/>
          <w:sz w:val="24"/>
          <w:szCs w:val="24"/>
        </w:rPr>
        <w:t>。</w:t>
      </w:r>
    </w:p>
    <w:p w:rsidR="006D52F4" w:rsidRPr="002D0DBB" w:rsidRDefault="006D52F4" w:rsidP="00D663FE">
      <w:pPr>
        <w:spacing w:line="360" w:lineRule="auto"/>
        <w:ind w:firstLineChars="200" w:firstLine="480"/>
        <w:rPr>
          <w:rFonts w:asciiTheme="minorEastAsia" w:hAnsiTheme="minorEastAsia"/>
          <w:sz w:val="24"/>
          <w:szCs w:val="24"/>
        </w:rPr>
      </w:pPr>
    </w:p>
    <w:p w:rsidR="006D52F4" w:rsidRPr="002D0DBB" w:rsidRDefault="006D52F4" w:rsidP="006D52F4">
      <w:pPr>
        <w:spacing w:line="360" w:lineRule="auto"/>
        <w:ind w:firstLineChars="200" w:firstLine="480"/>
        <w:jc w:val="right"/>
        <w:rPr>
          <w:rFonts w:asciiTheme="minorEastAsia" w:hAnsiTheme="minorEastAsia"/>
          <w:sz w:val="24"/>
          <w:szCs w:val="24"/>
        </w:rPr>
      </w:pPr>
    </w:p>
    <w:p w:rsidR="006D52F4" w:rsidRPr="002D0DBB" w:rsidRDefault="006D52F4" w:rsidP="006D52F4">
      <w:pPr>
        <w:spacing w:line="360" w:lineRule="auto"/>
        <w:ind w:firstLineChars="200" w:firstLine="480"/>
        <w:jc w:val="right"/>
        <w:rPr>
          <w:rFonts w:asciiTheme="minorEastAsia" w:hAnsiTheme="minorEastAsia"/>
          <w:sz w:val="24"/>
          <w:szCs w:val="24"/>
        </w:rPr>
      </w:pPr>
      <w:r w:rsidRPr="002D0DBB">
        <w:rPr>
          <w:rFonts w:asciiTheme="minorEastAsia" w:hAnsiTheme="minorEastAsia" w:hint="eastAsia"/>
          <w:sz w:val="24"/>
          <w:szCs w:val="24"/>
        </w:rPr>
        <w:t>九泰基金管理有限公司</w:t>
      </w:r>
    </w:p>
    <w:p w:rsidR="006D52F4" w:rsidRPr="002D0DBB" w:rsidRDefault="00E54AB7" w:rsidP="006D52F4">
      <w:pPr>
        <w:spacing w:line="360" w:lineRule="auto"/>
        <w:ind w:firstLineChars="200" w:firstLine="480"/>
        <w:jc w:val="right"/>
        <w:rPr>
          <w:rFonts w:asciiTheme="minorEastAsia" w:hAnsiTheme="minorEastAsia"/>
          <w:sz w:val="24"/>
          <w:szCs w:val="24"/>
        </w:rPr>
      </w:pPr>
      <w:r w:rsidRPr="002D0DBB">
        <w:rPr>
          <w:rFonts w:asciiTheme="minorEastAsia" w:hAnsiTheme="minorEastAsia" w:hint="eastAsia"/>
          <w:sz w:val="24"/>
          <w:szCs w:val="24"/>
        </w:rPr>
        <w:t>2021年</w:t>
      </w:r>
      <w:r>
        <w:rPr>
          <w:rFonts w:asciiTheme="minorEastAsia" w:hAnsiTheme="minorEastAsia"/>
          <w:sz w:val="24"/>
          <w:szCs w:val="24"/>
        </w:rPr>
        <w:t>12</w:t>
      </w:r>
      <w:r w:rsidR="006D52F4" w:rsidRPr="002D0DBB">
        <w:rPr>
          <w:rFonts w:asciiTheme="minorEastAsia" w:hAnsiTheme="minorEastAsia" w:hint="eastAsia"/>
          <w:sz w:val="24"/>
          <w:szCs w:val="24"/>
        </w:rPr>
        <w:t>月</w:t>
      </w:r>
      <w:r w:rsidR="0019275E">
        <w:rPr>
          <w:rFonts w:asciiTheme="minorEastAsia" w:hAnsiTheme="minorEastAsia"/>
          <w:sz w:val="24"/>
          <w:szCs w:val="24"/>
        </w:rPr>
        <w:t>9</w:t>
      </w:r>
      <w:bookmarkStart w:id="0" w:name="_GoBack"/>
      <w:bookmarkEnd w:id="0"/>
      <w:r w:rsidR="006D52F4" w:rsidRPr="002D0DBB">
        <w:rPr>
          <w:rFonts w:asciiTheme="minorEastAsia" w:hAnsiTheme="minorEastAsia"/>
          <w:sz w:val="24"/>
          <w:szCs w:val="24"/>
        </w:rPr>
        <w:t>日</w:t>
      </w:r>
    </w:p>
    <w:sectPr w:rsidR="006D52F4" w:rsidRPr="002D0DBB" w:rsidSect="00360D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07" w:rsidRDefault="00210C07" w:rsidP="006E4D98">
      <w:r>
        <w:separator/>
      </w:r>
    </w:p>
  </w:endnote>
  <w:endnote w:type="continuationSeparator" w:id="0">
    <w:p w:rsidR="00210C07" w:rsidRDefault="00210C07" w:rsidP="006E4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07" w:rsidRDefault="00210C07" w:rsidP="006E4D98">
      <w:r>
        <w:separator/>
      </w:r>
    </w:p>
  </w:footnote>
  <w:footnote w:type="continuationSeparator" w:id="0">
    <w:p w:rsidR="00210C07" w:rsidRDefault="00210C07" w:rsidP="006E4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F48"/>
    <w:rsid w:val="00016968"/>
    <w:rsid w:val="00034060"/>
    <w:rsid w:val="00041C7D"/>
    <w:rsid w:val="00046370"/>
    <w:rsid w:val="000512AE"/>
    <w:rsid w:val="00071F88"/>
    <w:rsid w:val="00096647"/>
    <w:rsid w:val="000978FF"/>
    <w:rsid w:val="000B3E73"/>
    <w:rsid w:val="000F5D74"/>
    <w:rsid w:val="0010528D"/>
    <w:rsid w:val="00105FF4"/>
    <w:rsid w:val="00107E13"/>
    <w:rsid w:val="0013416A"/>
    <w:rsid w:val="001508B7"/>
    <w:rsid w:val="00183AB9"/>
    <w:rsid w:val="00184849"/>
    <w:rsid w:val="00186954"/>
    <w:rsid w:val="0019275E"/>
    <w:rsid w:val="001A2E98"/>
    <w:rsid w:val="001A35FE"/>
    <w:rsid w:val="001A5ECF"/>
    <w:rsid w:val="001B0327"/>
    <w:rsid w:val="001C5470"/>
    <w:rsid w:val="001C5736"/>
    <w:rsid w:val="001E1411"/>
    <w:rsid w:val="001E16C8"/>
    <w:rsid w:val="001E2304"/>
    <w:rsid w:val="001E27FB"/>
    <w:rsid w:val="00210C07"/>
    <w:rsid w:val="002344E6"/>
    <w:rsid w:val="00240CA2"/>
    <w:rsid w:val="002812F4"/>
    <w:rsid w:val="002D0DBB"/>
    <w:rsid w:val="00324DBC"/>
    <w:rsid w:val="00340D5F"/>
    <w:rsid w:val="003557C8"/>
    <w:rsid w:val="00357F48"/>
    <w:rsid w:val="00360D96"/>
    <w:rsid w:val="003B7AD9"/>
    <w:rsid w:val="003C5770"/>
    <w:rsid w:val="003E50D7"/>
    <w:rsid w:val="003F33BF"/>
    <w:rsid w:val="00403AFF"/>
    <w:rsid w:val="00444047"/>
    <w:rsid w:val="00455E94"/>
    <w:rsid w:val="00457083"/>
    <w:rsid w:val="00464732"/>
    <w:rsid w:val="00470447"/>
    <w:rsid w:val="004729F9"/>
    <w:rsid w:val="00477128"/>
    <w:rsid w:val="004A2EF5"/>
    <w:rsid w:val="004A7865"/>
    <w:rsid w:val="004C3A97"/>
    <w:rsid w:val="004D6C69"/>
    <w:rsid w:val="004F5A5C"/>
    <w:rsid w:val="004F79BE"/>
    <w:rsid w:val="00500618"/>
    <w:rsid w:val="00503CF9"/>
    <w:rsid w:val="00511A80"/>
    <w:rsid w:val="005124F8"/>
    <w:rsid w:val="005171F8"/>
    <w:rsid w:val="00532036"/>
    <w:rsid w:val="00543ACA"/>
    <w:rsid w:val="00557203"/>
    <w:rsid w:val="00557C06"/>
    <w:rsid w:val="00592369"/>
    <w:rsid w:val="005B60CE"/>
    <w:rsid w:val="005E0FEA"/>
    <w:rsid w:val="005E2703"/>
    <w:rsid w:val="00601675"/>
    <w:rsid w:val="006024FA"/>
    <w:rsid w:val="00604CF3"/>
    <w:rsid w:val="0060500D"/>
    <w:rsid w:val="00617A19"/>
    <w:rsid w:val="006649EB"/>
    <w:rsid w:val="006A3D52"/>
    <w:rsid w:val="006C1D50"/>
    <w:rsid w:val="006D2675"/>
    <w:rsid w:val="006D52F4"/>
    <w:rsid w:val="006E239E"/>
    <w:rsid w:val="006E4D98"/>
    <w:rsid w:val="006F3F2E"/>
    <w:rsid w:val="006F7E9E"/>
    <w:rsid w:val="00730491"/>
    <w:rsid w:val="00751CB4"/>
    <w:rsid w:val="00772C16"/>
    <w:rsid w:val="00786823"/>
    <w:rsid w:val="00790042"/>
    <w:rsid w:val="007930C5"/>
    <w:rsid w:val="007A7B64"/>
    <w:rsid w:val="007C0C92"/>
    <w:rsid w:val="007C7799"/>
    <w:rsid w:val="007D46DB"/>
    <w:rsid w:val="007E24A5"/>
    <w:rsid w:val="007E75C3"/>
    <w:rsid w:val="00825590"/>
    <w:rsid w:val="00830845"/>
    <w:rsid w:val="0083424D"/>
    <w:rsid w:val="00836698"/>
    <w:rsid w:val="008432FA"/>
    <w:rsid w:val="00846F05"/>
    <w:rsid w:val="00863F70"/>
    <w:rsid w:val="00880ABE"/>
    <w:rsid w:val="00884E4B"/>
    <w:rsid w:val="00890851"/>
    <w:rsid w:val="00895E59"/>
    <w:rsid w:val="008A537D"/>
    <w:rsid w:val="008B1C09"/>
    <w:rsid w:val="008B660C"/>
    <w:rsid w:val="008C2E71"/>
    <w:rsid w:val="008C7B37"/>
    <w:rsid w:val="008D23B4"/>
    <w:rsid w:val="008E31AD"/>
    <w:rsid w:val="008F0131"/>
    <w:rsid w:val="00900392"/>
    <w:rsid w:val="0092251A"/>
    <w:rsid w:val="00944A8A"/>
    <w:rsid w:val="00974E87"/>
    <w:rsid w:val="009B017A"/>
    <w:rsid w:val="009D292D"/>
    <w:rsid w:val="00A1464F"/>
    <w:rsid w:val="00A20E11"/>
    <w:rsid w:val="00A22756"/>
    <w:rsid w:val="00A31501"/>
    <w:rsid w:val="00A42078"/>
    <w:rsid w:val="00A52E2C"/>
    <w:rsid w:val="00A614CB"/>
    <w:rsid w:val="00A85979"/>
    <w:rsid w:val="00A871C6"/>
    <w:rsid w:val="00AC1C1D"/>
    <w:rsid w:val="00AC78E8"/>
    <w:rsid w:val="00B10C6A"/>
    <w:rsid w:val="00B331B9"/>
    <w:rsid w:val="00B34B8C"/>
    <w:rsid w:val="00B579C8"/>
    <w:rsid w:val="00B6538D"/>
    <w:rsid w:val="00B71AB8"/>
    <w:rsid w:val="00B7418F"/>
    <w:rsid w:val="00B97D8B"/>
    <w:rsid w:val="00BA5C13"/>
    <w:rsid w:val="00BB53B8"/>
    <w:rsid w:val="00BB68B2"/>
    <w:rsid w:val="00BC214C"/>
    <w:rsid w:val="00BC46C4"/>
    <w:rsid w:val="00C129E8"/>
    <w:rsid w:val="00C20768"/>
    <w:rsid w:val="00C244DB"/>
    <w:rsid w:val="00C65C8F"/>
    <w:rsid w:val="00C70BBF"/>
    <w:rsid w:val="00C83F54"/>
    <w:rsid w:val="00C933E5"/>
    <w:rsid w:val="00CB2F66"/>
    <w:rsid w:val="00CB58D5"/>
    <w:rsid w:val="00CC2C42"/>
    <w:rsid w:val="00CC69F3"/>
    <w:rsid w:val="00CF0B41"/>
    <w:rsid w:val="00D049CC"/>
    <w:rsid w:val="00D05076"/>
    <w:rsid w:val="00D21639"/>
    <w:rsid w:val="00D22501"/>
    <w:rsid w:val="00D42469"/>
    <w:rsid w:val="00D4363D"/>
    <w:rsid w:val="00D63BC3"/>
    <w:rsid w:val="00D663FE"/>
    <w:rsid w:val="00D72531"/>
    <w:rsid w:val="00D72F34"/>
    <w:rsid w:val="00D73382"/>
    <w:rsid w:val="00D844E0"/>
    <w:rsid w:val="00DB24CF"/>
    <w:rsid w:val="00DB5E9A"/>
    <w:rsid w:val="00DB78B6"/>
    <w:rsid w:val="00DD55EB"/>
    <w:rsid w:val="00DE74B5"/>
    <w:rsid w:val="00DF716C"/>
    <w:rsid w:val="00E13101"/>
    <w:rsid w:val="00E27A5B"/>
    <w:rsid w:val="00E53911"/>
    <w:rsid w:val="00E54AB7"/>
    <w:rsid w:val="00E617DA"/>
    <w:rsid w:val="00E73503"/>
    <w:rsid w:val="00E93305"/>
    <w:rsid w:val="00E97372"/>
    <w:rsid w:val="00ED26C3"/>
    <w:rsid w:val="00EF6A2D"/>
    <w:rsid w:val="00F05369"/>
    <w:rsid w:val="00F20ABC"/>
    <w:rsid w:val="00F272AE"/>
    <w:rsid w:val="00F2786B"/>
    <w:rsid w:val="00F32636"/>
    <w:rsid w:val="00F5642F"/>
    <w:rsid w:val="00F64CCB"/>
    <w:rsid w:val="00F70A9B"/>
    <w:rsid w:val="00FC5370"/>
    <w:rsid w:val="00FD6396"/>
    <w:rsid w:val="00FE3E8A"/>
    <w:rsid w:val="00FE4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69"/>
    <w:pPr>
      <w:ind w:firstLineChars="200" w:firstLine="420"/>
    </w:pPr>
  </w:style>
  <w:style w:type="paragraph" w:customStyle="1" w:styleId="Default">
    <w:name w:val="Default"/>
    <w:rsid w:val="007C7799"/>
    <w:pPr>
      <w:widowControl w:val="0"/>
      <w:autoSpaceDE w:val="0"/>
      <w:autoSpaceDN w:val="0"/>
      <w:adjustRightInd w:val="0"/>
    </w:pPr>
    <w:rPr>
      <w:rFonts w:ascii="宋体" w:eastAsia="宋体" w:cs="宋体"/>
      <w:color w:val="000000"/>
      <w:kern w:val="0"/>
      <w:sz w:val="24"/>
      <w:szCs w:val="24"/>
    </w:rPr>
  </w:style>
  <w:style w:type="character" w:styleId="a4">
    <w:name w:val="annotation reference"/>
    <w:basedOn w:val="a0"/>
    <w:uiPriority w:val="99"/>
    <w:semiHidden/>
    <w:unhideWhenUsed/>
    <w:rsid w:val="005124F8"/>
    <w:rPr>
      <w:sz w:val="21"/>
      <w:szCs w:val="21"/>
    </w:rPr>
  </w:style>
  <w:style w:type="paragraph" w:styleId="a5">
    <w:name w:val="annotation text"/>
    <w:basedOn w:val="a"/>
    <w:link w:val="Char"/>
    <w:uiPriority w:val="99"/>
    <w:semiHidden/>
    <w:unhideWhenUsed/>
    <w:rsid w:val="005124F8"/>
    <w:pPr>
      <w:jc w:val="left"/>
    </w:pPr>
  </w:style>
  <w:style w:type="character" w:customStyle="1" w:styleId="Char">
    <w:name w:val="批注文字 Char"/>
    <w:basedOn w:val="a0"/>
    <w:link w:val="a5"/>
    <w:uiPriority w:val="99"/>
    <w:semiHidden/>
    <w:rsid w:val="005124F8"/>
  </w:style>
  <w:style w:type="paragraph" w:styleId="a6">
    <w:name w:val="annotation subject"/>
    <w:basedOn w:val="a5"/>
    <w:next w:val="a5"/>
    <w:link w:val="Char0"/>
    <w:uiPriority w:val="99"/>
    <w:semiHidden/>
    <w:unhideWhenUsed/>
    <w:rsid w:val="005124F8"/>
    <w:rPr>
      <w:b/>
      <w:bCs/>
    </w:rPr>
  </w:style>
  <w:style w:type="character" w:customStyle="1" w:styleId="Char0">
    <w:name w:val="批注主题 Char"/>
    <w:basedOn w:val="Char"/>
    <w:link w:val="a6"/>
    <w:uiPriority w:val="99"/>
    <w:semiHidden/>
    <w:rsid w:val="005124F8"/>
    <w:rPr>
      <w:b/>
      <w:bCs/>
    </w:rPr>
  </w:style>
  <w:style w:type="paragraph" w:styleId="a7">
    <w:name w:val="Revision"/>
    <w:hidden/>
    <w:uiPriority w:val="99"/>
    <w:semiHidden/>
    <w:rsid w:val="005124F8"/>
  </w:style>
  <w:style w:type="paragraph" w:styleId="a8">
    <w:name w:val="Balloon Text"/>
    <w:basedOn w:val="a"/>
    <w:link w:val="Char1"/>
    <w:uiPriority w:val="99"/>
    <w:semiHidden/>
    <w:unhideWhenUsed/>
    <w:rsid w:val="005124F8"/>
    <w:rPr>
      <w:sz w:val="18"/>
      <w:szCs w:val="18"/>
    </w:rPr>
  </w:style>
  <w:style w:type="character" w:customStyle="1" w:styleId="Char1">
    <w:name w:val="批注框文本 Char"/>
    <w:basedOn w:val="a0"/>
    <w:link w:val="a8"/>
    <w:uiPriority w:val="99"/>
    <w:semiHidden/>
    <w:rsid w:val="005124F8"/>
    <w:rPr>
      <w:sz w:val="18"/>
      <w:szCs w:val="18"/>
    </w:rPr>
  </w:style>
  <w:style w:type="paragraph" w:styleId="a9">
    <w:name w:val="header"/>
    <w:basedOn w:val="a"/>
    <w:link w:val="Char2"/>
    <w:uiPriority w:val="99"/>
    <w:unhideWhenUsed/>
    <w:rsid w:val="006E4D9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6E4D98"/>
    <w:rPr>
      <w:sz w:val="18"/>
      <w:szCs w:val="18"/>
    </w:rPr>
  </w:style>
  <w:style w:type="paragraph" w:styleId="aa">
    <w:name w:val="footer"/>
    <w:basedOn w:val="a"/>
    <w:link w:val="Char3"/>
    <w:uiPriority w:val="99"/>
    <w:unhideWhenUsed/>
    <w:rsid w:val="006E4D98"/>
    <w:pPr>
      <w:tabs>
        <w:tab w:val="center" w:pos="4153"/>
        <w:tab w:val="right" w:pos="8306"/>
      </w:tabs>
      <w:snapToGrid w:val="0"/>
      <w:jc w:val="left"/>
    </w:pPr>
    <w:rPr>
      <w:sz w:val="18"/>
      <w:szCs w:val="18"/>
    </w:rPr>
  </w:style>
  <w:style w:type="character" w:customStyle="1" w:styleId="Char3">
    <w:name w:val="页脚 Char"/>
    <w:basedOn w:val="a0"/>
    <w:link w:val="aa"/>
    <w:uiPriority w:val="99"/>
    <w:rsid w:val="006E4D9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838</Characters>
  <Application>Microsoft Office Word</Application>
  <DocSecurity>4</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黄文逸</dc:creator>
  <cp:keywords/>
  <dc:description/>
  <cp:lastModifiedBy>ZHONGM</cp:lastModifiedBy>
  <cp:revision>2</cp:revision>
  <dcterms:created xsi:type="dcterms:W3CDTF">2021-12-08T16:02:00Z</dcterms:created>
  <dcterms:modified xsi:type="dcterms:W3CDTF">2021-12-08T16:02:00Z</dcterms:modified>
</cp:coreProperties>
</file>