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085226">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085226">
      <w:pPr>
        <w:tabs>
          <w:tab w:val="left" w:pos="10440"/>
        </w:tabs>
        <w:spacing w:line="360" w:lineRule="auto"/>
        <w:ind w:firstLineChars="200" w:firstLine="482"/>
        <w:jc w:val="center"/>
        <w:rPr>
          <w:b/>
          <w:bCs/>
          <w:color w:val="000000"/>
          <w:sz w:val="24"/>
        </w:rPr>
      </w:pPr>
    </w:p>
    <w:p w:rsidR="004F33DC" w:rsidRDefault="003E5CB0" w:rsidP="00085226">
      <w:pPr>
        <w:pStyle w:val="Default"/>
        <w:spacing w:line="360" w:lineRule="auto"/>
        <w:ind w:firstLineChars="200" w:firstLine="480"/>
        <w:rPr>
          <w:rFonts w:ascii="Times New Roman" w:eastAsiaTheme="minorEastAsia" w:hAnsiTheme="minorEastAsia" w:cs="Times New Roman"/>
          <w:color w:val="auto"/>
          <w:kern w:val="2"/>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008F2F79" w:rsidRPr="00182D9F">
        <w:rPr>
          <w:rFonts w:ascii="Times New Roman" w:eastAsiaTheme="minorEastAsia" w:hAnsiTheme="minorEastAsia" w:cs="Times New Roman"/>
          <w:color w:val="000000" w:themeColor="text1"/>
          <w:kern w:val="2"/>
        </w:rPr>
        <w:t>华夏基金管理有限公司（以下简称</w:t>
      </w:r>
      <w:r w:rsidR="008F2F79" w:rsidRPr="002D116C">
        <w:rPr>
          <w:rFonts w:asciiTheme="minorEastAsia" w:eastAsiaTheme="minorEastAsia" w:hAnsiTheme="minorEastAsia" w:cs="Times New Roman"/>
          <w:color w:val="000000" w:themeColor="text1"/>
          <w:kern w:val="2"/>
        </w:rPr>
        <w:t>“本公司”</w:t>
      </w:r>
      <w:r w:rsidR="008F2F79" w:rsidRPr="00182D9F">
        <w:rPr>
          <w:rFonts w:ascii="Times New Roman" w:eastAsiaTheme="minorEastAsia" w:hAnsiTheme="minorEastAsia" w:cs="Times New Roman"/>
          <w:color w:val="000000" w:themeColor="text1"/>
          <w:kern w:val="2"/>
        </w:rPr>
        <w:t>）旗下部分公募基金</w:t>
      </w:r>
      <w:r w:rsidR="0005750C">
        <w:rPr>
          <w:rFonts w:ascii="Times New Roman" w:eastAsiaTheme="minorEastAsia" w:hAnsiTheme="minorEastAsia" w:cs="Times New Roman" w:hint="eastAsia"/>
          <w:color w:val="000000" w:themeColor="text1"/>
          <w:kern w:val="2"/>
        </w:rPr>
        <w:t>参与了</w:t>
      </w:r>
      <w:r w:rsidR="00C861BC" w:rsidRPr="00C861BC">
        <w:rPr>
          <w:rFonts w:ascii="Times New Roman" w:eastAsiaTheme="minorEastAsia" w:hAnsiTheme="minorEastAsia" w:cs="Times New Roman" w:hint="eastAsia"/>
          <w:color w:val="000000" w:themeColor="text1"/>
          <w:kern w:val="2"/>
        </w:rPr>
        <w:t>迪哲（江苏）医药股份有限公司</w:t>
      </w:r>
      <w:r w:rsidR="004F33DC" w:rsidRPr="004F33DC">
        <w:rPr>
          <w:rFonts w:ascii="Times New Roman" w:eastAsiaTheme="minorEastAsia" w:hAnsiTheme="minorEastAsia" w:cs="Times New Roman" w:hint="eastAsia"/>
          <w:color w:val="000000" w:themeColor="text1"/>
          <w:kern w:val="2"/>
        </w:rPr>
        <w:t>（以下简称“</w:t>
      </w:r>
      <w:r w:rsidR="00C861BC" w:rsidRPr="00C861BC">
        <w:rPr>
          <w:rFonts w:ascii="Times New Roman" w:eastAsiaTheme="minorEastAsia" w:hAnsiTheme="minorEastAsia" w:cs="Times New Roman" w:hint="eastAsia"/>
          <w:color w:val="000000" w:themeColor="text1"/>
          <w:kern w:val="2"/>
        </w:rPr>
        <w:t>迪哲医药</w:t>
      </w:r>
      <w:r w:rsidR="004F33DC" w:rsidRPr="004F33DC">
        <w:rPr>
          <w:rFonts w:ascii="Times New Roman" w:eastAsiaTheme="minorEastAsia" w:hAnsiTheme="minorEastAsia" w:cs="Times New Roman" w:hint="eastAsia"/>
          <w:color w:val="000000" w:themeColor="text1"/>
          <w:kern w:val="2"/>
        </w:rPr>
        <w:t>”）</w:t>
      </w:r>
      <w:r w:rsidR="00C861BC">
        <w:rPr>
          <w:rFonts w:asciiTheme="minorEastAsia" w:eastAsiaTheme="minorEastAsia" w:hAnsiTheme="minorEastAsia" w:cs="Times New Roman" w:hint="eastAsia"/>
          <w:color w:val="auto"/>
          <w:kern w:val="2"/>
        </w:rPr>
        <w:t>首次公开发行</w:t>
      </w:r>
      <w:r w:rsidR="00C861BC" w:rsidRPr="00182D9F">
        <w:rPr>
          <w:rFonts w:ascii="Times New Roman" w:eastAsiaTheme="minorEastAsia" w:hAnsiTheme="minorEastAsia" w:cs="Times New Roman"/>
          <w:color w:val="000000" w:themeColor="text1"/>
          <w:kern w:val="2"/>
        </w:rPr>
        <w:t>人民币普通股（</w:t>
      </w:r>
      <w:r w:rsidR="00C861BC" w:rsidRPr="00182D9F">
        <w:rPr>
          <w:rFonts w:ascii="Times New Roman" w:eastAsiaTheme="minorEastAsia" w:cs="Times New Roman"/>
          <w:color w:val="000000" w:themeColor="text1"/>
          <w:kern w:val="2"/>
        </w:rPr>
        <w:t>A</w:t>
      </w:r>
      <w:r w:rsidR="00C861BC" w:rsidRPr="00182D9F">
        <w:rPr>
          <w:rFonts w:ascii="Times New Roman" w:eastAsiaTheme="minorEastAsia" w:hAnsiTheme="minorEastAsia" w:cs="Times New Roman"/>
          <w:color w:val="000000" w:themeColor="text1"/>
          <w:kern w:val="2"/>
        </w:rPr>
        <w:t>股）</w:t>
      </w:r>
      <w:r w:rsidR="00C861BC">
        <w:rPr>
          <w:rFonts w:ascii="Times New Roman" w:eastAsiaTheme="minorEastAsia" w:hAnsiTheme="minorEastAsia" w:cs="Times New Roman"/>
          <w:color w:val="000000" w:themeColor="text1"/>
          <w:kern w:val="2"/>
        </w:rPr>
        <w:t>的网下申购</w:t>
      </w:r>
      <w:r w:rsidR="004F33DC">
        <w:rPr>
          <w:rFonts w:ascii="Times New Roman" w:eastAsiaTheme="minorEastAsia" w:hAnsiTheme="minorEastAsia" w:cs="Times New Roman" w:hint="eastAsia"/>
          <w:color w:val="000000" w:themeColor="text1"/>
          <w:kern w:val="2"/>
        </w:rPr>
        <w:t>及</w:t>
      </w:r>
      <w:r w:rsidR="00C861BC" w:rsidRPr="00C861BC">
        <w:rPr>
          <w:rFonts w:ascii="Times New Roman" w:eastAsiaTheme="minorEastAsia" w:hAnsiTheme="minorEastAsia" w:cs="Times New Roman" w:hint="eastAsia"/>
          <w:color w:val="000000" w:themeColor="text1"/>
          <w:kern w:val="2"/>
        </w:rPr>
        <w:t>宁波银行股份有限公司</w:t>
      </w:r>
      <w:r w:rsidR="004F33DC">
        <w:rPr>
          <w:rFonts w:ascii="Times New Roman" w:eastAsiaTheme="minorEastAsia" w:hAnsiTheme="minorEastAsia" w:cs="Times New Roman" w:hint="eastAsia"/>
          <w:color w:val="000000" w:themeColor="text1"/>
          <w:kern w:val="2"/>
        </w:rPr>
        <w:t>（以下简称“</w:t>
      </w:r>
      <w:r w:rsidR="00C861BC" w:rsidRPr="00C861BC">
        <w:rPr>
          <w:rFonts w:ascii="Times New Roman" w:eastAsiaTheme="minorEastAsia" w:hAnsiTheme="minorEastAsia" w:cs="Times New Roman" w:hint="eastAsia"/>
          <w:color w:val="000000" w:themeColor="text1"/>
          <w:kern w:val="2"/>
        </w:rPr>
        <w:t>宁波银行</w:t>
      </w:r>
      <w:r w:rsidR="004F33DC">
        <w:rPr>
          <w:rFonts w:ascii="Times New Roman" w:eastAsiaTheme="minorEastAsia" w:hAnsiTheme="minorEastAsia" w:cs="Times New Roman" w:hint="eastAsia"/>
          <w:color w:val="000000" w:themeColor="text1"/>
          <w:kern w:val="2"/>
        </w:rPr>
        <w:t>”）</w:t>
      </w:r>
      <w:r w:rsidR="00C861BC">
        <w:rPr>
          <w:rFonts w:ascii="Times New Roman" w:eastAsiaTheme="minorEastAsia" w:hAnsiTheme="minorEastAsia" w:cs="Times New Roman" w:hint="eastAsia"/>
          <w:color w:val="000000" w:themeColor="text1"/>
          <w:kern w:val="2"/>
        </w:rPr>
        <w:t>的</w:t>
      </w:r>
      <w:r w:rsidR="00C861BC">
        <w:rPr>
          <w:rFonts w:ascii="Times New Roman" w:eastAsiaTheme="minorEastAsia" w:hAnsiTheme="minorEastAsia" w:cs="Times New Roman" w:hint="eastAsia"/>
          <w:color w:val="000000" w:themeColor="text1"/>
          <w:kern w:val="2"/>
        </w:rPr>
        <w:t>A</w:t>
      </w:r>
      <w:r w:rsidR="00C861BC">
        <w:rPr>
          <w:rFonts w:ascii="Times New Roman" w:eastAsiaTheme="minorEastAsia" w:hAnsiTheme="minorEastAsia" w:cs="Times New Roman" w:hint="eastAsia"/>
          <w:color w:val="000000" w:themeColor="text1"/>
          <w:kern w:val="2"/>
        </w:rPr>
        <w:t>股配股发行</w:t>
      </w:r>
      <w:r w:rsidR="004F33DC">
        <w:rPr>
          <w:rFonts w:ascii="Times New Roman" w:eastAsiaTheme="minorEastAsia" w:hAnsiTheme="minorEastAsia" w:cs="Times New Roman" w:hint="eastAsia"/>
          <w:color w:val="000000" w:themeColor="text1"/>
          <w:kern w:val="2"/>
        </w:rPr>
        <w:t>。</w:t>
      </w:r>
      <w:r w:rsidR="004F33DC" w:rsidRPr="008A4E6F">
        <w:rPr>
          <w:rFonts w:ascii="Times New Roman" w:eastAsiaTheme="minorEastAsia" w:hAnsiTheme="minorEastAsia" w:cs="Times New Roman" w:hint="eastAsia"/>
          <w:color w:val="auto"/>
          <w:kern w:val="2"/>
        </w:rPr>
        <w:t>本公司控股股东</w:t>
      </w:r>
      <w:r w:rsidR="004F33DC" w:rsidRPr="00593E09">
        <w:rPr>
          <w:rFonts w:ascii="Times New Roman" w:eastAsiaTheme="minorEastAsia" w:hAnsiTheme="minorEastAsia" w:cs="Times New Roman" w:hint="eastAsia"/>
          <w:color w:val="auto"/>
          <w:kern w:val="2"/>
        </w:rPr>
        <w:t>中信证券股份有限公司</w:t>
      </w:r>
      <w:r w:rsidR="004F33DC" w:rsidRPr="008A4E6F">
        <w:rPr>
          <w:rFonts w:ascii="Times New Roman" w:eastAsiaTheme="minorEastAsia" w:hAnsiTheme="minorEastAsia" w:cs="Times New Roman" w:hint="eastAsia"/>
          <w:color w:val="auto"/>
          <w:kern w:val="2"/>
        </w:rPr>
        <w:t>为</w:t>
      </w:r>
      <w:r w:rsidR="00C861BC" w:rsidRPr="00C861BC">
        <w:rPr>
          <w:rFonts w:ascii="Times New Roman" w:eastAsiaTheme="minorEastAsia" w:hAnsiTheme="minorEastAsia" w:cs="Times New Roman" w:hint="eastAsia"/>
          <w:color w:val="000000" w:themeColor="text1"/>
          <w:kern w:val="2"/>
        </w:rPr>
        <w:t>迪哲医药</w:t>
      </w:r>
      <w:r w:rsidR="00C861BC">
        <w:rPr>
          <w:rFonts w:ascii="Times New Roman" w:eastAsiaTheme="minorEastAsia" w:hAnsiTheme="minorEastAsia" w:cs="Times New Roman" w:hint="eastAsia"/>
          <w:color w:val="000000" w:themeColor="text1"/>
          <w:kern w:val="2"/>
        </w:rPr>
        <w:t>本次发行的</w:t>
      </w:r>
      <w:r w:rsidR="00C861BC" w:rsidRPr="000933A1">
        <w:rPr>
          <w:rFonts w:ascii="Times New Roman" w:eastAsiaTheme="minorEastAsia" w:hAnsiTheme="minorEastAsia" w:cs="Times New Roman" w:hint="eastAsia"/>
          <w:color w:val="auto"/>
          <w:kern w:val="2"/>
        </w:rPr>
        <w:t>保荐机构（主承销商）</w:t>
      </w:r>
      <w:r w:rsidR="00C861BC">
        <w:rPr>
          <w:rFonts w:ascii="Times New Roman" w:eastAsiaTheme="minorEastAsia" w:hAnsiTheme="minorEastAsia" w:cs="Times New Roman" w:hint="eastAsia"/>
          <w:color w:val="000000" w:themeColor="text1"/>
          <w:kern w:val="2"/>
        </w:rPr>
        <w:t>，为</w:t>
      </w:r>
      <w:r w:rsidR="00C861BC" w:rsidRPr="00C861BC">
        <w:rPr>
          <w:rFonts w:ascii="Times New Roman" w:eastAsiaTheme="minorEastAsia" w:hAnsiTheme="minorEastAsia" w:cs="Times New Roman" w:hint="eastAsia"/>
          <w:color w:val="000000" w:themeColor="text1"/>
          <w:kern w:val="2"/>
        </w:rPr>
        <w:t>宁波银行</w:t>
      </w:r>
      <w:r w:rsidR="00F2520C">
        <w:rPr>
          <w:rFonts w:ascii="Times New Roman" w:eastAsiaTheme="minorEastAsia" w:hAnsiTheme="minorEastAsia" w:cs="Times New Roman" w:hint="eastAsia"/>
          <w:color w:val="000000" w:themeColor="text1"/>
          <w:kern w:val="2"/>
        </w:rPr>
        <w:t>本次发行的</w:t>
      </w:r>
      <w:r w:rsidR="00C861BC" w:rsidRPr="00C861BC">
        <w:rPr>
          <w:rFonts w:ascii="Times New Roman" w:eastAsiaTheme="minorEastAsia" w:hAnsiTheme="minorEastAsia" w:cs="Times New Roman" w:hint="eastAsia"/>
          <w:color w:val="auto"/>
          <w:kern w:val="2"/>
        </w:rPr>
        <w:t>联席主承销商</w:t>
      </w:r>
      <w:r w:rsidR="001819C4">
        <w:rPr>
          <w:rFonts w:ascii="Times New Roman" w:eastAsiaTheme="minorEastAsia" w:hAnsiTheme="minorEastAsia" w:cs="Times New Roman" w:hint="eastAsia"/>
          <w:color w:val="auto"/>
          <w:kern w:val="2"/>
        </w:rPr>
        <w:t>之一</w:t>
      </w:r>
      <w:r w:rsidR="004F33DC">
        <w:rPr>
          <w:rFonts w:ascii="Times New Roman" w:eastAsiaTheme="minorEastAsia" w:hAnsiTheme="minorEastAsia" w:cs="Times New Roman" w:hint="eastAsia"/>
          <w:color w:val="auto"/>
          <w:kern w:val="2"/>
        </w:rPr>
        <w:t>。现将有关情况公告如下：</w:t>
      </w:r>
    </w:p>
    <w:p w:rsidR="004F33DC" w:rsidRDefault="004F33DC" w:rsidP="004F33DC">
      <w:pPr>
        <w:pStyle w:val="Default"/>
        <w:spacing w:line="360" w:lineRule="auto"/>
        <w:ind w:firstLineChars="200" w:firstLine="480"/>
        <w:rPr>
          <w:rFonts w:ascii="Times New Roman" w:eastAsiaTheme="minorEastAsia" w:hAnsiTheme="minorEastAsia" w:cs="Times New Roman"/>
          <w:color w:val="000000" w:themeColor="text1"/>
          <w:kern w:val="2"/>
        </w:rPr>
      </w:pPr>
      <w:r>
        <w:rPr>
          <w:rFonts w:ascii="Times New Roman" w:eastAsiaTheme="minorEastAsia" w:hAnsiTheme="minorEastAsia" w:cs="Times New Roman" w:hint="eastAsia"/>
          <w:color w:val="000000" w:themeColor="text1"/>
          <w:kern w:val="2"/>
        </w:rPr>
        <w:t>一、</w:t>
      </w:r>
      <w:r w:rsidR="003152F0" w:rsidRPr="00B52BD6">
        <w:rPr>
          <w:rFonts w:asciiTheme="minorEastAsia" w:eastAsiaTheme="minorEastAsia" w:hAnsiTheme="minorEastAsia" w:cs="Times New Roman" w:hint="eastAsia"/>
          <w:color w:val="auto"/>
          <w:kern w:val="2"/>
        </w:rPr>
        <w:t>参与</w:t>
      </w:r>
      <w:r w:rsidR="00C861BC" w:rsidRPr="00C861BC">
        <w:rPr>
          <w:rFonts w:ascii="Times New Roman" w:eastAsiaTheme="minorEastAsia" w:hAnsiTheme="minorEastAsia" w:cs="Times New Roman" w:hint="eastAsia"/>
          <w:color w:val="000000" w:themeColor="text1"/>
          <w:kern w:val="2"/>
        </w:rPr>
        <w:t>迪哲医药</w:t>
      </w:r>
      <w:r w:rsidRPr="00182D9F">
        <w:rPr>
          <w:rFonts w:ascii="Times New Roman" w:eastAsiaTheme="minorEastAsia" w:hAnsiTheme="minorEastAsia" w:cs="Times New Roman"/>
          <w:color w:val="000000" w:themeColor="text1"/>
          <w:kern w:val="2"/>
        </w:rPr>
        <w:t>首次公开发行</w:t>
      </w:r>
      <w:r w:rsidRPr="00182D9F">
        <w:rPr>
          <w:rFonts w:ascii="Times New Roman" w:eastAsiaTheme="minorEastAsia" w:cs="Times New Roman"/>
          <w:color w:val="000000" w:themeColor="text1"/>
          <w:kern w:val="2"/>
        </w:rPr>
        <w:t>A</w:t>
      </w:r>
      <w:r w:rsidRPr="00182D9F">
        <w:rPr>
          <w:rFonts w:ascii="Times New Roman" w:eastAsiaTheme="minorEastAsia" w:hAnsiTheme="minorEastAsia" w:cs="Times New Roman"/>
          <w:color w:val="000000" w:themeColor="text1"/>
          <w:kern w:val="2"/>
        </w:rPr>
        <w:t>股</w:t>
      </w:r>
      <w:r>
        <w:rPr>
          <w:rFonts w:asciiTheme="minorEastAsia" w:eastAsiaTheme="minorEastAsia" w:hAnsiTheme="minorEastAsia" w:cs="Times New Roman" w:hint="eastAsia"/>
          <w:color w:val="auto"/>
          <w:kern w:val="2"/>
        </w:rPr>
        <w:t>的网下申购情况</w:t>
      </w:r>
    </w:p>
    <w:p w:rsidR="00E02A27" w:rsidRDefault="00C861BC" w:rsidP="00AA28BC">
      <w:pPr>
        <w:pStyle w:val="Default"/>
        <w:spacing w:line="360" w:lineRule="auto"/>
        <w:ind w:firstLineChars="200" w:firstLine="480"/>
        <w:rPr>
          <w:rFonts w:ascii="Times New Roman" w:eastAsiaTheme="minorEastAsia" w:hAnsiTheme="minorEastAsia" w:cs="Times New Roman"/>
        </w:rPr>
      </w:pPr>
      <w:r w:rsidRPr="00C861BC">
        <w:rPr>
          <w:rFonts w:ascii="Times New Roman" w:eastAsiaTheme="minorEastAsia" w:hAnsiTheme="minorEastAsia" w:cs="Times New Roman" w:hint="eastAsia"/>
          <w:color w:val="000000" w:themeColor="text1"/>
          <w:kern w:val="2"/>
        </w:rPr>
        <w:t>迪哲医药</w:t>
      </w:r>
      <w:r w:rsidR="0071245A">
        <w:rPr>
          <w:rFonts w:ascii="Times New Roman" w:eastAsiaTheme="minorEastAsia" w:hAnsiTheme="minorEastAsia" w:cs="Times New Roman" w:hint="eastAsia"/>
          <w:color w:val="auto"/>
          <w:kern w:val="2"/>
        </w:rPr>
        <w:t>本次</w:t>
      </w:r>
      <w:r w:rsidR="0071245A" w:rsidRPr="00B52BD6">
        <w:rPr>
          <w:rFonts w:ascii="Times New Roman" w:eastAsiaTheme="minorEastAsia" w:hAnsiTheme="minorEastAsia" w:cs="Times New Roman"/>
        </w:rPr>
        <w:t>发行价格为人民币</w:t>
      </w:r>
      <w:r w:rsidRPr="00C861BC">
        <w:rPr>
          <w:rFonts w:ascii="Times New Roman" w:eastAsiaTheme="minorEastAsia" w:cs="Times New Roman"/>
        </w:rPr>
        <w:t>52.58</w:t>
      </w:r>
      <w:r w:rsidR="0071245A" w:rsidRPr="00EA62D5">
        <w:rPr>
          <w:rFonts w:ascii="Times New Roman" w:eastAsiaTheme="minorEastAsia" w:cs="Times New Roman" w:hint="eastAsia"/>
        </w:rPr>
        <w:t>元</w:t>
      </w:r>
      <w:r w:rsidR="0071245A" w:rsidRPr="00EA62D5">
        <w:rPr>
          <w:rFonts w:ascii="Times New Roman" w:eastAsiaTheme="minorEastAsia" w:cs="Times New Roman" w:hint="eastAsia"/>
        </w:rPr>
        <w:t>/</w:t>
      </w:r>
      <w:r w:rsidR="0071245A" w:rsidRPr="00EA62D5">
        <w:rPr>
          <w:rFonts w:ascii="Times New Roman" w:eastAsiaTheme="minorEastAsia" w:cs="Times New Roman" w:hint="eastAsia"/>
        </w:rPr>
        <w:t>股</w:t>
      </w:r>
      <w:r w:rsidR="0071245A" w:rsidRPr="00B52BD6">
        <w:rPr>
          <w:rFonts w:ascii="Times New Roman" w:eastAsiaTheme="minorEastAsia" w:hAnsiTheme="minorEastAsia" w:cs="Times New Roman"/>
        </w:rPr>
        <w:t>，由</w:t>
      </w:r>
      <w:r w:rsidRPr="00C861BC">
        <w:rPr>
          <w:rFonts w:ascii="Times New Roman" w:eastAsiaTheme="minorEastAsia" w:hAnsiTheme="minorEastAsia" w:cs="Times New Roman" w:hint="eastAsia"/>
        </w:rPr>
        <w:t>发行人和联席主承销商根据初步询价结果，综合评估公司合理投资价值、可比公司二级市场估值水平、所属行业二级市场估值水平等方面，充分考虑网下投资者有效申购倍数、市场情况、募集资金需求及承销风险等因素协商确定</w:t>
      </w:r>
      <w:r w:rsidR="0071245A" w:rsidRPr="00B52BD6">
        <w:rPr>
          <w:rFonts w:ascii="Times New Roman" w:eastAsiaTheme="minorEastAsia" w:hAnsiTheme="minorEastAsia" w:cs="Times New Roman"/>
        </w:rPr>
        <w:t>。</w:t>
      </w:r>
      <w:r w:rsidR="005832F0" w:rsidRPr="00B52BD6">
        <w:rPr>
          <w:rFonts w:ascii="Times New Roman" w:eastAsiaTheme="minorEastAsia" w:hAnsiTheme="minorEastAsia" w:cs="Times New Roman"/>
        </w:rPr>
        <w:t>本公司旗下</w:t>
      </w:r>
      <w:r w:rsidR="005832F0">
        <w:rPr>
          <w:rFonts w:ascii="Times New Roman" w:eastAsiaTheme="minorEastAsia" w:hAnsiTheme="minorEastAsia" w:cs="Times New Roman"/>
        </w:rPr>
        <w:t>部分</w:t>
      </w:r>
      <w:r w:rsidR="005832F0" w:rsidRPr="00B52BD6">
        <w:rPr>
          <w:rFonts w:ascii="Times New Roman" w:eastAsiaTheme="minorEastAsia" w:hAnsiTheme="minorEastAsia" w:cs="Times New Roman"/>
        </w:rPr>
        <w:t>公募基金参与</w:t>
      </w:r>
      <w:r w:rsidRPr="00C861BC">
        <w:rPr>
          <w:rFonts w:ascii="Times New Roman" w:eastAsiaTheme="minorEastAsia" w:hAnsiTheme="minorEastAsia" w:cs="Times New Roman" w:hint="eastAsia"/>
          <w:color w:val="000000" w:themeColor="text1"/>
          <w:kern w:val="2"/>
        </w:rPr>
        <w:t>迪哲医药</w:t>
      </w:r>
      <w:r w:rsidR="005832F0" w:rsidRPr="00B52BD6">
        <w:rPr>
          <w:rFonts w:ascii="Times New Roman" w:eastAsiaTheme="minorEastAsia" w:hAnsiTheme="minorEastAsia" w:cs="Times New Roman"/>
        </w:rPr>
        <w:t>本次发行</w:t>
      </w:r>
      <w:r w:rsidR="005832F0" w:rsidRPr="00B52BD6">
        <w:rPr>
          <w:rFonts w:ascii="Times New Roman" w:eastAsiaTheme="minorEastAsia" w:hAnsiTheme="minorEastAsia" w:cs="Times New Roman"/>
          <w:color w:val="auto"/>
          <w:kern w:val="2"/>
        </w:rPr>
        <w:t>网</w:t>
      </w:r>
      <w:r w:rsidR="004F33DC">
        <w:rPr>
          <w:rFonts w:ascii="Times New Roman" w:eastAsiaTheme="minorEastAsia" w:hAnsiTheme="minorEastAsia" w:cs="Times New Roman" w:hint="eastAsia"/>
          <w:color w:val="auto"/>
          <w:kern w:val="2"/>
        </w:rPr>
        <w:t>下</w:t>
      </w:r>
      <w:r w:rsidR="005832F0" w:rsidRPr="00B52BD6">
        <w:rPr>
          <w:rFonts w:ascii="Times New Roman" w:eastAsiaTheme="minorEastAsia" w:hAnsiTheme="minorEastAsia" w:cs="Times New Roman"/>
          <w:color w:val="auto"/>
          <w:kern w:val="2"/>
        </w:rPr>
        <w:t>申购</w:t>
      </w:r>
      <w:r w:rsidR="00B84E4C">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5832F0" w:rsidRPr="00B52BD6">
        <w:rPr>
          <w:rFonts w:ascii="Times New Roman" w:eastAsiaTheme="minorEastAsia" w:hAnsiTheme="minorEastAsia" w:cs="Times New Roman"/>
        </w:rPr>
        <w:t>如下：</w:t>
      </w:r>
    </w:p>
    <w:tbl>
      <w:tblPr>
        <w:tblW w:w="531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2"/>
        <w:gridCol w:w="1132"/>
        <w:gridCol w:w="1132"/>
        <w:gridCol w:w="1276"/>
      </w:tblGrid>
      <w:tr w:rsidR="00C861BC" w:rsidRPr="00C861BC" w:rsidTr="00B906CE">
        <w:trPr>
          <w:trHeight w:val="961"/>
        </w:trPr>
        <w:tc>
          <w:tcPr>
            <w:tcW w:w="3048" w:type="pct"/>
            <w:shd w:val="clear" w:color="auto" w:fill="auto"/>
            <w:noWrap/>
            <w:vAlign w:val="center"/>
            <w:hideMark/>
          </w:tcPr>
          <w:p w:rsidR="00C861BC" w:rsidRPr="00C861BC" w:rsidRDefault="00C861BC" w:rsidP="00C861BC">
            <w:pPr>
              <w:widowControl/>
              <w:jc w:val="center"/>
              <w:rPr>
                <w:color w:val="000000"/>
                <w:kern w:val="0"/>
                <w:szCs w:val="21"/>
              </w:rPr>
            </w:pPr>
            <w:r w:rsidRPr="00C861BC">
              <w:rPr>
                <w:rFonts w:hAnsi="宋体"/>
                <w:color w:val="000000"/>
                <w:kern w:val="0"/>
                <w:szCs w:val="21"/>
              </w:rPr>
              <w:t>基金名称</w:t>
            </w:r>
          </w:p>
        </w:tc>
        <w:tc>
          <w:tcPr>
            <w:tcW w:w="624" w:type="pct"/>
            <w:shd w:val="clear" w:color="auto" w:fill="auto"/>
            <w:noWrap/>
            <w:vAlign w:val="center"/>
            <w:hideMark/>
          </w:tcPr>
          <w:p w:rsidR="00C861BC" w:rsidRPr="00C861BC" w:rsidRDefault="00C861BC" w:rsidP="00C861BC">
            <w:pPr>
              <w:widowControl/>
              <w:jc w:val="center"/>
              <w:rPr>
                <w:color w:val="000000"/>
                <w:kern w:val="0"/>
                <w:szCs w:val="21"/>
              </w:rPr>
            </w:pPr>
            <w:r w:rsidRPr="00C861BC">
              <w:rPr>
                <w:rFonts w:hAnsi="宋体"/>
                <w:color w:val="000000"/>
                <w:kern w:val="0"/>
                <w:szCs w:val="21"/>
              </w:rPr>
              <w:t>获配证券</w:t>
            </w:r>
          </w:p>
          <w:p w:rsidR="00C861BC" w:rsidRPr="00C861BC" w:rsidRDefault="00C861BC" w:rsidP="00C861BC">
            <w:pPr>
              <w:jc w:val="center"/>
              <w:rPr>
                <w:color w:val="000000"/>
                <w:kern w:val="0"/>
                <w:szCs w:val="21"/>
              </w:rPr>
            </w:pPr>
            <w:r w:rsidRPr="00C861BC">
              <w:rPr>
                <w:rFonts w:hAnsi="宋体"/>
                <w:color w:val="000000"/>
                <w:kern w:val="0"/>
                <w:szCs w:val="21"/>
              </w:rPr>
              <w:t>名称</w:t>
            </w:r>
          </w:p>
        </w:tc>
        <w:tc>
          <w:tcPr>
            <w:tcW w:w="624" w:type="pct"/>
            <w:shd w:val="clear" w:color="auto" w:fill="auto"/>
            <w:vAlign w:val="center"/>
            <w:hideMark/>
          </w:tcPr>
          <w:p w:rsidR="00C861BC" w:rsidRPr="00C861BC" w:rsidRDefault="00CF426F" w:rsidP="00C861BC">
            <w:pPr>
              <w:widowControl/>
              <w:jc w:val="center"/>
              <w:rPr>
                <w:color w:val="000000"/>
                <w:kern w:val="0"/>
                <w:szCs w:val="21"/>
              </w:rPr>
            </w:pPr>
            <w:r>
              <w:rPr>
                <w:rFonts w:hAnsi="宋体" w:hint="eastAsia"/>
                <w:color w:val="000000"/>
                <w:kern w:val="0"/>
                <w:szCs w:val="21"/>
              </w:rPr>
              <w:t>获配</w:t>
            </w:r>
            <w:r w:rsidR="00C861BC" w:rsidRPr="00C861BC">
              <w:rPr>
                <w:rFonts w:hAnsi="宋体"/>
                <w:color w:val="000000"/>
                <w:kern w:val="0"/>
                <w:szCs w:val="21"/>
              </w:rPr>
              <w:t>数量</w:t>
            </w:r>
          </w:p>
          <w:p w:rsidR="00C861BC" w:rsidRPr="00C861BC" w:rsidRDefault="00C861BC" w:rsidP="00C861BC">
            <w:pPr>
              <w:jc w:val="center"/>
              <w:rPr>
                <w:color w:val="000000"/>
                <w:kern w:val="0"/>
                <w:szCs w:val="21"/>
              </w:rPr>
            </w:pPr>
            <w:r w:rsidRPr="00C861BC">
              <w:rPr>
                <w:rFonts w:hAnsi="宋体"/>
                <w:color w:val="000000"/>
                <w:kern w:val="0"/>
                <w:szCs w:val="21"/>
              </w:rPr>
              <w:t>（股）</w:t>
            </w:r>
          </w:p>
        </w:tc>
        <w:tc>
          <w:tcPr>
            <w:tcW w:w="703" w:type="pct"/>
            <w:shd w:val="clear" w:color="auto" w:fill="auto"/>
            <w:vAlign w:val="center"/>
            <w:hideMark/>
          </w:tcPr>
          <w:p w:rsidR="00C861BC" w:rsidRPr="00C861BC" w:rsidRDefault="00C861BC" w:rsidP="00C861BC">
            <w:pPr>
              <w:widowControl/>
              <w:jc w:val="center"/>
              <w:rPr>
                <w:color w:val="000000"/>
                <w:kern w:val="0"/>
                <w:szCs w:val="21"/>
              </w:rPr>
            </w:pPr>
            <w:r w:rsidRPr="00C861BC">
              <w:rPr>
                <w:rFonts w:hAnsi="宋体"/>
                <w:color w:val="000000"/>
                <w:kern w:val="0"/>
                <w:szCs w:val="21"/>
              </w:rPr>
              <w:t>获配金额</w:t>
            </w:r>
          </w:p>
          <w:p w:rsidR="00C861BC" w:rsidRPr="00C861BC" w:rsidRDefault="00C861BC" w:rsidP="00C861BC">
            <w:pPr>
              <w:jc w:val="center"/>
              <w:rPr>
                <w:color w:val="000000"/>
                <w:kern w:val="0"/>
                <w:szCs w:val="21"/>
              </w:rPr>
            </w:pPr>
            <w:r w:rsidRPr="00C861BC">
              <w:rPr>
                <w:rFonts w:hAnsi="宋体"/>
                <w:color w:val="000000"/>
                <w:kern w:val="0"/>
                <w:szCs w:val="21"/>
              </w:rPr>
              <w:t>（元）</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上证医药卫生交易型开放式指数发起式证券投资基金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948</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49,845.84</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华夏永福混合型证券投资基金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华夏线上经济主题精选混合型证券投资基金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华夏沪深</w:t>
            </w:r>
            <w:r w:rsidRPr="00C861BC">
              <w:rPr>
                <w:kern w:val="0"/>
                <w:szCs w:val="21"/>
              </w:rPr>
              <w:t>300</w:t>
            </w:r>
            <w:r w:rsidRPr="00C861BC">
              <w:rPr>
                <w:rFonts w:hAnsi="宋体"/>
                <w:kern w:val="0"/>
                <w:szCs w:val="21"/>
              </w:rPr>
              <w:t>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上证主要消费交易型开放式指数发起式证券投资基金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3,793</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199,435.94</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华夏沪深</w:t>
            </w:r>
            <w:r w:rsidRPr="00C861BC">
              <w:rPr>
                <w:kern w:val="0"/>
                <w:szCs w:val="21"/>
              </w:rPr>
              <w:t>300</w:t>
            </w:r>
            <w:r w:rsidRPr="00C861BC">
              <w:rPr>
                <w:rFonts w:hAnsi="宋体"/>
                <w:kern w:val="0"/>
                <w:szCs w:val="21"/>
              </w:rPr>
              <w:t>交易型开放式指数证券投资基金联接基金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华夏盛世精选混合型证券投资基金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华夏策略精选灵活配置混合型证券投资基金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7,754</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407,705.32</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华夏科技前沿</w:t>
            </w:r>
            <w:r w:rsidRPr="00C861BC">
              <w:rPr>
                <w:kern w:val="0"/>
                <w:szCs w:val="21"/>
              </w:rPr>
              <w:t>6</w:t>
            </w:r>
            <w:r w:rsidRPr="00C861BC">
              <w:rPr>
                <w:rFonts w:hAnsi="宋体"/>
                <w:kern w:val="0"/>
                <w:szCs w:val="21"/>
              </w:rPr>
              <w:t>个月定期开放混合型证券投资基金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8,479</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445,825.82</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华夏上证科创板</w:t>
            </w:r>
            <w:r w:rsidRPr="00C861BC">
              <w:rPr>
                <w:kern w:val="0"/>
                <w:szCs w:val="21"/>
              </w:rPr>
              <w:t>50</w:t>
            </w:r>
            <w:r w:rsidRPr="00C861BC">
              <w:rPr>
                <w:rFonts w:hAnsi="宋体"/>
                <w:kern w:val="0"/>
                <w:szCs w:val="21"/>
              </w:rPr>
              <w:t>成份交易型开放式指数证券投资基金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华夏消费优选混合型证券投资基金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8,145</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428,264.10</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华夏核心科技</w:t>
            </w:r>
            <w:r w:rsidRPr="00C861BC">
              <w:rPr>
                <w:kern w:val="0"/>
                <w:szCs w:val="21"/>
              </w:rPr>
              <w:t>6</w:t>
            </w:r>
            <w:r w:rsidRPr="00C861BC">
              <w:rPr>
                <w:rFonts w:hAnsi="宋体"/>
                <w:kern w:val="0"/>
                <w:szCs w:val="21"/>
              </w:rPr>
              <w:t>个月定期开放混合型证券投资基金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华夏乐享健康灵活配置混合型证券投资基金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6,638</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349,026.04</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华夏时代前沿一年持有期混合型证券投资基金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华夏中证</w:t>
            </w:r>
            <w:r w:rsidRPr="00C861BC">
              <w:rPr>
                <w:kern w:val="0"/>
                <w:szCs w:val="21"/>
              </w:rPr>
              <w:t>500</w:t>
            </w:r>
            <w:r w:rsidRPr="00C861BC">
              <w:rPr>
                <w:rFonts w:hAnsi="宋体"/>
                <w:kern w:val="0"/>
                <w:szCs w:val="21"/>
              </w:rPr>
              <w:t>指数智选增强型证券投资基金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华夏智胜价值成长股票型发起式证券投资基金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4,072</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214,105.76</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华夏创新前沿股票型证券投资基金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lastRenderedPageBreak/>
              <w:t>华夏经济转型股票型证券投资基金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华夏军工安全灵活配置混合型证券投资基金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华夏新机遇灵活配置混合型证券投资基金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6,527</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343,189.66</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华夏高端制造灵活配置混合型证券投资基金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w:t>
            </w:r>
            <w:r w:rsidRPr="00C861BC">
              <w:rPr>
                <w:kern w:val="0"/>
                <w:szCs w:val="21"/>
              </w:rPr>
              <w:t>MSCI</w:t>
            </w:r>
            <w:r w:rsidRPr="00C861BC">
              <w:rPr>
                <w:rFonts w:hAnsi="宋体"/>
                <w:kern w:val="0"/>
                <w:szCs w:val="21"/>
              </w:rPr>
              <w:t>中国</w:t>
            </w:r>
            <w:r w:rsidRPr="00C861BC">
              <w:rPr>
                <w:kern w:val="0"/>
                <w:szCs w:val="21"/>
              </w:rPr>
              <w:t>A50</w:t>
            </w:r>
            <w:r w:rsidRPr="00C861BC">
              <w:rPr>
                <w:rFonts w:hAnsi="宋体"/>
                <w:kern w:val="0"/>
                <w:szCs w:val="21"/>
              </w:rPr>
              <w:t>互联互通交易型开放式指数证券投资基金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华夏新起点灵活配置混合型证券投资基金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781</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41,064.98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华夏领先股票型证券投资基金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华夏国企改革灵活配置混合型证券投资基金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2,900</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152,482</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华夏消费升级灵活配置混合型证券投资基金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华夏医疗健康混合型发起式证券投资基金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华夏沪深</w:t>
            </w:r>
            <w:r w:rsidRPr="00C861BC">
              <w:rPr>
                <w:kern w:val="0"/>
                <w:szCs w:val="21"/>
              </w:rPr>
              <w:t>300</w:t>
            </w:r>
            <w:r w:rsidRPr="00C861BC">
              <w:rPr>
                <w:rFonts w:hAnsi="宋体"/>
                <w:kern w:val="0"/>
                <w:szCs w:val="21"/>
              </w:rPr>
              <w:t>指数增强型证券投资基金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w:t>
            </w:r>
            <w:r w:rsidRPr="00C861BC">
              <w:rPr>
                <w:kern w:val="0"/>
                <w:szCs w:val="21"/>
              </w:rPr>
              <w:t>MSCI</w:t>
            </w:r>
            <w:r w:rsidRPr="00C861BC">
              <w:rPr>
                <w:rFonts w:hAnsi="宋体"/>
                <w:kern w:val="0"/>
                <w:szCs w:val="21"/>
              </w:rPr>
              <w:t>中国</w:t>
            </w:r>
            <w:r w:rsidRPr="00C861BC">
              <w:rPr>
                <w:kern w:val="0"/>
                <w:szCs w:val="21"/>
              </w:rPr>
              <w:t>A</w:t>
            </w:r>
            <w:r w:rsidRPr="00C861BC">
              <w:rPr>
                <w:rFonts w:hAnsi="宋体"/>
                <w:kern w:val="0"/>
                <w:szCs w:val="21"/>
              </w:rPr>
              <w:t>股国际通交易型开放式指数证券投资基金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3,682</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193,599.56</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华夏中证</w:t>
            </w:r>
            <w:r w:rsidRPr="00C861BC">
              <w:rPr>
                <w:kern w:val="0"/>
                <w:szCs w:val="21"/>
              </w:rPr>
              <w:t>500</w:t>
            </w:r>
            <w:r w:rsidRPr="00C861BC">
              <w:rPr>
                <w:rFonts w:hAnsi="宋体"/>
                <w:kern w:val="0"/>
                <w:szCs w:val="21"/>
              </w:rPr>
              <w:t>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华夏中证</w:t>
            </w:r>
            <w:r w:rsidRPr="00C861BC">
              <w:rPr>
                <w:kern w:val="0"/>
                <w:szCs w:val="21"/>
              </w:rPr>
              <w:t>1000</w:t>
            </w:r>
            <w:r w:rsidRPr="00C861BC">
              <w:rPr>
                <w:rFonts w:hAnsi="宋体"/>
                <w:kern w:val="0"/>
                <w:szCs w:val="21"/>
              </w:rPr>
              <w:t>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3,012</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158,370.96</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华夏核心价值混合型证券投资基金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2,789</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146,645.62</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华夏中证光伏产业指数发起式证券投资基金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2,677</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140,756.66</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华夏中证内地低碳经济主题交易型开放式指数证券投资基金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华夏先锋科技一年定期开放混合型证券投资基金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华夏国证消费电子主题交易型开放式指数证券投资基金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1,450</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76,241</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华夏中证动漫游戏交易型开放式指数证券投资基金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3,570</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187,710.60</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华夏上证科创板</w:t>
            </w:r>
            <w:r w:rsidRPr="00C861BC">
              <w:rPr>
                <w:kern w:val="0"/>
                <w:szCs w:val="21"/>
              </w:rPr>
              <w:t>50</w:t>
            </w:r>
            <w:r w:rsidRPr="00C861BC">
              <w:rPr>
                <w:rFonts w:hAnsi="宋体"/>
                <w:kern w:val="0"/>
                <w:szCs w:val="21"/>
              </w:rPr>
              <w:t>成份交易型开放式指数证券投资基金发起式联接基金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华夏移动互联灵活配置混合型证券投资基金（</w:t>
            </w:r>
            <w:r w:rsidRPr="00C861BC">
              <w:rPr>
                <w:kern w:val="0"/>
                <w:szCs w:val="21"/>
              </w:rPr>
              <w:t>QDII</w:t>
            </w:r>
            <w:r w:rsidRPr="00C861BC">
              <w:rPr>
                <w:rFonts w:hAnsi="宋体"/>
                <w:kern w:val="0"/>
                <w:szCs w:val="21"/>
              </w:rPr>
              <w:t>）</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华夏消费龙头混合型证券投资基金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华夏内需驱动混合型证券投资基金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华夏安泰对冲策略</w:t>
            </w:r>
            <w:r w:rsidRPr="00C861BC">
              <w:rPr>
                <w:kern w:val="0"/>
                <w:szCs w:val="21"/>
              </w:rPr>
              <w:t>3</w:t>
            </w:r>
            <w:r w:rsidRPr="00C861BC">
              <w:rPr>
                <w:rFonts w:hAnsi="宋体"/>
                <w:kern w:val="0"/>
                <w:szCs w:val="21"/>
              </w:rPr>
              <w:t>个月定期开放灵活配置混合型发起式证券投资基金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5,690</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299,180.20</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华夏新锦绣灵活配置混合型证券投资基金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1,729</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90,910.82</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华夏新兴成长股票型证券投资基金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华夏新能源车龙头混合型发起式证券投资基金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2,231</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117,305.98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华夏见龙精选混合型证券投资基金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3,403</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178,929.74</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华夏沪港通上证</w:t>
            </w:r>
            <w:r w:rsidRPr="00C861BC">
              <w:rPr>
                <w:kern w:val="0"/>
                <w:szCs w:val="21"/>
              </w:rPr>
              <w:t>50AH</w:t>
            </w:r>
            <w:r w:rsidRPr="00C861BC">
              <w:rPr>
                <w:rFonts w:hAnsi="宋体"/>
                <w:kern w:val="0"/>
                <w:szCs w:val="21"/>
              </w:rPr>
              <w:t>优选指数证券投资基金（</w:t>
            </w:r>
            <w:r w:rsidRPr="00C861BC">
              <w:rPr>
                <w:kern w:val="0"/>
                <w:szCs w:val="21"/>
              </w:rPr>
              <w:t>LOF</w:t>
            </w:r>
            <w:r w:rsidRPr="00C861BC">
              <w:rPr>
                <w:rFonts w:hAnsi="宋体"/>
                <w:kern w:val="0"/>
                <w:szCs w:val="21"/>
              </w:rPr>
              <w:t>）</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华夏国证半导体芯片交易型开放式指数证券投资基金发起式联接基金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华夏网购精选灵活配置混合型证券投资基金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2,566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134,920.28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华夏永泓一年持有期混合型证券投资基金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华夏核心资产混合型证券投资基金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华夏磐利一年定期开放混合型证券投资基金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华夏价值精选混合型证券投资基金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2,510</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131,975.80</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华夏行业景气混合型证券投资基金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lastRenderedPageBreak/>
              <w:t>华夏国证半导体芯片交易型开放式指数证券投资基金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华夏科技创新混合型证券投资基金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华夏永顺一年持有期混合型证券投资基金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华夏创业板两年定期开放混合型证券投资基金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华夏睿阳一年持有期混合型证券投资基金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华夏中证</w:t>
            </w:r>
            <w:r w:rsidRPr="00C861BC">
              <w:rPr>
                <w:kern w:val="0"/>
                <w:szCs w:val="21"/>
              </w:rPr>
              <w:t>5G</w:t>
            </w:r>
            <w:r w:rsidRPr="00C861BC">
              <w:rPr>
                <w:rFonts w:hAnsi="宋体"/>
                <w:kern w:val="0"/>
                <w:szCs w:val="21"/>
              </w:rPr>
              <w:t>通信主题交易型开放式指数证券投资基金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华夏睿磐泰荣混合型证券投资基金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华夏常阳三年定期开放混合型证券投资基金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华夏稳盛灵活配置混合型证券投资基金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华夏中证科创创业</w:t>
            </w:r>
            <w:r w:rsidRPr="00C861BC">
              <w:rPr>
                <w:kern w:val="0"/>
                <w:szCs w:val="21"/>
              </w:rPr>
              <w:t>50</w:t>
            </w:r>
            <w:r w:rsidRPr="00C861BC">
              <w:rPr>
                <w:rFonts w:hAnsi="宋体"/>
                <w:kern w:val="0"/>
                <w:szCs w:val="21"/>
              </w:rPr>
              <w:t>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华夏行业龙头混合型证券投资基金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华夏中证人工智能主题交易型开放式指数证券投资基金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7,140</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375,421.20</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华夏翔阳两年定期开放混合型证券投资基金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华夏中证</w:t>
            </w:r>
            <w:r w:rsidRPr="00C861BC">
              <w:rPr>
                <w:kern w:val="0"/>
                <w:szCs w:val="21"/>
              </w:rPr>
              <w:t>500</w:t>
            </w:r>
            <w:r w:rsidRPr="00C861BC">
              <w:rPr>
                <w:rFonts w:hAnsi="宋体"/>
                <w:kern w:val="0"/>
                <w:szCs w:val="21"/>
              </w:rPr>
              <w:t>指数增强型证券投资基金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华夏兴阳一年持有期混合型证券投资基金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华夏睿磐泰茂混合型证券投资基金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华夏睿磐泰利混合型证券投资基金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6,806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357,859.48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华夏中证新能源汽车交易型开放式指数证券投资基金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华夏能源革新股票型证券投资基金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华夏睿磐泰兴混合型证券投资基金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6,359</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334,356.22</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华夏节能环保股票型证券投资基金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5,355</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281,565.90</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华夏研究精选股票型证券投资基金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5,076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266,896.08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华夏中证细分食品饮料产业主题交易型开放式指数证券投资基金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华夏睿磐泰盛混合型证券投资基金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6,136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322,630.88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华夏新兴经济一年持有期混合型证券投资基金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华夏中证全指房地产交易型开放式指数证券投资基金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948</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49,845.84</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华夏核心制造混合型证券投资基金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华夏新兴消费混合型证券投资基金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华夏港股前沿经济混合型证券投资基金（</w:t>
            </w:r>
            <w:r w:rsidRPr="00C861BC">
              <w:rPr>
                <w:kern w:val="0"/>
                <w:szCs w:val="21"/>
              </w:rPr>
              <w:t>QDII</w:t>
            </w:r>
            <w:r w:rsidRPr="00C861BC">
              <w:rPr>
                <w:rFonts w:hAnsi="宋体"/>
                <w:kern w:val="0"/>
                <w:szCs w:val="21"/>
              </w:rPr>
              <w:t>）</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华夏中证全指证券公司交易型开放式指数证券投资基金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8,591</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451,714.78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华夏优势精选股票型证券投资基金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1,673</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87,966.34</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华夏产业升级混合型证券投资基金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华夏养老目标日期</w:t>
            </w:r>
            <w:r w:rsidRPr="00C861BC">
              <w:rPr>
                <w:kern w:val="0"/>
                <w:szCs w:val="21"/>
              </w:rPr>
              <w:t>2040</w:t>
            </w:r>
            <w:r w:rsidRPr="00C861BC">
              <w:rPr>
                <w:rFonts w:hAnsi="宋体"/>
                <w:kern w:val="0"/>
                <w:szCs w:val="21"/>
              </w:rPr>
              <w:t>三年持有期混合型基金中基金（</w:t>
            </w:r>
            <w:r w:rsidRPr="00C861BC">
              <w:rPr>
                <w:kern w:val="0"/>
                <w:szCs w:val="21"/>
              </w:rPr>
              <w:t>FOF</w:t>
            </w:r>
            <w:r w:rsidRPr="00C861BC">
              <w:rPr>
                <w:rFonts w:hAnsi="宋体"/>
                <w:kern w:val="0"/>
                <w:szCs w:val="21"/>
              </w:rPr>
              <w:t>）</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华夏中证央企结构调整交易型开放式指数证券投资基金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战略新兴成指交易型开放式指数证券投资基金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3,514</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184,766.12</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华夏中证银行交易型开放式指数证券投资基金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5,467</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287,454.86</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华夏兴融灵活配置混合型证券投资基金（</w:t>
            </w:r>
            <w:r w:rsidRPr="00C861BC">
              <w:rPr>
                <w:kern w:val="0"/>
                <w:szCs w:val="21"/>
              </w:rPr>
              <w:t>LOF</w:t>
            </w:r>
            <w:r w:rsidRPr="00C861BC">
              <w:rPr>
                <w:rFonts w:hAnsi="宋体"/>
                <w:kern w:val="0"/>
                <w:szCs w:val="21"/>
              </w:rPr>
              <w:t>）</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华夏兴源稳健一年持有期混合型证券投资基金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华夏互联网龙头混合型证券投资基金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3,235</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170,096.30</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华夏磐泰混合型证券投资基金（</w:t>
            </w:r>
            <w:r w:rsidRPr="00C861BC">
              <w:rPr>
                <w:kern w:val="0"/>
                <w:szCs w:val="21"/>
              </w:rPr>
              <w:t>LOF</w:t>
            </w:r>
            <w:r w:rsidRPr="00C861BC">
              <w:rPr>
                <w:rFonts w:hAnsi="宋体"/>
                <w:kern w:val="0"/>
                <w:szCs w:val="21"/>
              </w:rPr>
              <w:t>）</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8,089</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425,319.62</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华夏科技成长股票型证券投资基金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5,690</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299,180.20</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华夏永鑫六个月持有期混合型证券投资基金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6,304</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331,464.32</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华夏回报二号证券投资基金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华夏优势增长混合型证券投资基金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华夏科技龙头两年定期开放混合型证券投资基金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华夏复兴混合型证券投资基金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华夏创新驱动混合型证券投资基金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华夏成长精选</w:t>
            </w:r>
            <w:r w:rsidRPr="00C861BC">
              <w:rPr>
                <w:kern w:val="0"/>
                <w:szCs w:val="21"/>
              </w:rPr>
              <w:t>6</w:t>
            </w:r>
            <w:r w:rsidRPr="00C861BC">
              <w:rPr>
                <w:rFonts w:hAnsi="宋体"/>
                <w:kern w:val="0"/>
                <w:szCs w:val="21"/>
              </w:rPr>
              <w:t>个月定期开放混合型发起式证券投资基金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华夏创新未来</w:t>
            </w:r>
            <w:r w:rsidRPr="00C861BC">
              <w:rPr>
                <w:kern w:val="0"/>
                <w:szCs w:val="21"/>
              </w:rPr>
              <w:t>18</w:t>
            </w:r>
            <w:r w:rsidRPr="00C861BC">
              <w:rPr>
                <w:rFonts w:hAnsi="宋体"/>
                <w:kern w:val="0"/>
                <w:szCs w:val="21"/>
              </w:rPr>
              <w:t>个月封闭运作混合型证券投资基金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华夏回报证券投资基金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华夏大盘精选证券投资基金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上证</w:t>
            </w:r>
            <w:r w:rsidRPr="00C861BC">
              <w:rPr>
                <w:kern w:val="0"/>
                <w:szCs w:val="21"/>
              </w:rPr>
              <w:t>50</w:t>
            </w:r>
            <w:r w:rsidRPr="00C861BC">
              <w:rPr>
                <w:rFonts w:hAnsi="宋体"/>
                <w:kern w:val="0"/>
                <w:szCs w:val="21"/>
              </w:rPr>
              <w:t>交易型开放式指数证券投资基金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华夏兴华混合型证券投资基金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华夏兴和混合型证券投资基金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华夏蓝筹核心混合型证券投资基金（</w:t>
            </w:r>
            <w:r w:rsidRPr="00C861BC">
              <w:rPr>
                <w:kern w:val="0"/>
                <w:szCs w:val="21"/>
              </w:rPr>
              <w:t>LOF</w:t>
            </w:r>
            <w:r w:rsidRPr="00C861BC">
              <w:rPr>
                <w:rFonts w:hAnsi="宋体"/>
                <w:kern w:val="0"/>
                <w:szCs w:val="21"/>
              </w:rPr>
              <w:t>）</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华夏行业精选混合型证券投资基金（</w:t>
            </w:r>
            <w:r w:rsidRPr="00C861BC">
              <w:rPr>
                <w:kern w:val="0"/>
                <w:szCs w:val="21"/>
              </w:rPr>
              <w:t>LOF</w:t>
            </w:r>
            <w:r w:rsidRPr="00C861BC">
              <w:rPr>
                <w:rFonts w:hAnsi="宋体"/>
                <w:kern w:val="0"/>
                <w:szCs w:val="21"/>
              </w:rPr>
              <w:t>）</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华夏平稳增长混合型证券投资基金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华夏成长证券投资基金</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r w:rsidR="00C861BC" w:rsidRPr="00C861BC" w:rsidTr="00B906CE">
        <w:trPr>
          <w:trHeight w:val="20"/>
        </w:trPr>
        <w:tc>
          <w:tcPr>
            <w:tcW w:w="3048"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华夏养老目标日期</w:t>
            </w:r>
            <w:r w:rsidRPr="00C861BC">
              <w:rPr>
                <w:kern w:val="0"/>
                <w:szCs w:val="21"/>
              </w:rPr>
              <w:t>2045</w:t>
            </w:r>
            <w:r w:rsidRPr="00C861BC">
              <w:rPr>
                <w:rFonts w:hAnsi="宋体"/>
                <w:kern w:val="0"/>
                <w:szCs w:val="21"/>
              </w:rPr>
              <w:t>三年持有期混合型基金中基金（</w:t>
            </w:r>
            <w:r w:rsidRPr="00C861BC">
              <w:rPr>
                <w:kern w:val="0"/>
                <w:szCs w:val="21"/>
              </w:rPr>
              <w:t>FOF</w:t>
            </w:r>
            <w:r w:rsidRPr="00C861BC">
              <w:rPr>
                <w:rFonts w:hAnsi="宋体"/>
                <w:kern w:val="0"/>
                <w:szCs w:val="21"/>
              </w:rPr>
              <w:t>）</w:t>
            </w:r>
          </w:p>
        </w:tc>
        <w:tc>
          <w:tcPr>
            <w:tcW w:w="624" w:type="pct"/>
            <w:shd w:val="clear" w:color="auto" w:fill="auto"/>
            <w:noWrap/>
            <w:vAlign w:val="center"/>
            <w:hideMark/>
          </w:tcPr>
          <w:p w:rsidR="00C861BC" w:rsidRPr="00C861BC" w:rsidRDefault="00C861BC" w:rsidP="00C861BC">
            <w:pPr>
              <w:widowControl/>
              <w:jc w:val="left"/>
              <w:rPr>
                <w:kern w:val="0"/>
                <w:szCs w:val="21"/>
              </w:rPr>
            </w:pPr>
            <w:r w:rsidRPr="00C861BC">
              <w:rPr>
                <w:rFonts w:hAnsi="宋体"/>
                <w:kern w:val="0"/>
                <w:szCs w:val="21"/>
              </w:rPr>
              <w:t>迪哲医药</w:t>
            </w:r>
          </w:p>
        </w:tc>
        <w:tc>
          <w:tcPr>
            <w:tcW w:w="624"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8,926</w:t>
            </w:r>
          </w:p>
        </w:tc>
        <w:tc>
          <w:tcPr>
            <w:tcW w:w="703" w:type="pct"/>
            <w:shd w:val="clear" w:color="auto" w:fill="auto"/>
            <w:vAlign w:val="center"/>
            <w:hideMark/>
          </w:tcPr>
          <w:p w:rsidR="00C861BC" w:rsidRPr="00C861BC" w:rsidRDefault="00C861BC" w:rsidP="00C861BC">
            <w:pPr>
              <w:widowControl/>
              <w:jc w:val="right"/>
              <w:rPr>
                <w:color w:val="333333"/>
                <w:kern w:val="0"/>
                <w:szCs w:val="21"/>
              </w:rPr>
            </w:pPr>
            <w:r w:rsidRPr="00C861BC">
              <w:rPr>
                <w:color w:val="333333"/>
                <w:kern w:val="0"/>
                <w:szCs w:val="21"/>
              </w:rPr>
              <w:t>469,329.08</w:t>
            </w:r>
          </w:p>
        </w:tc>
      </w:tr>
    </w:tbl>
    <w:p w:rsidR="005832F0" w:rsidRDefault="005832F0" w:rsidP="00CF4734">
      <w:pPr>
        <w:pStyle w:val="Default"/>
        <w:spacing w:line="360" w:lineRule="auto"/>
        <w:ind w:firstLineChars="200" w:firstLine="480"/>
        <w:outlineLvl w:val="0"/>
        <w:rPr>
          <w:rFonts w:asciiTheme="minorEastAsia" w:eastAsiaTheme="minorEastAsia" w:hAnsiTheme="minorEastAsia" w:cs="Times New Roman"/>
          <w:color w:val="auto"/>
          <w:kern w:val="2"/>
        </w:rPr>
      </w:pPr>
      <w:r w:rsidRPr="00B52BD6">
        <w:rPr>
          <w:rFonts w:asciiTheme="minorEastAsia" w:eastAsiaTheme="minorEastAsia" w:hAnsiTheme="minorEastAsia" w:cs="Times New Roman" w:hint="eastAsia"/>
          <w:color w:val="auto"/>
          <w:kern w:val="2"/>
        </w:rPr>
        <w:t>二、参与</w:t>
      </w:r>
      <w:r w:rsidR="00C861BC" w:rsidRPr="00C861BC">
        <w:rPr>
          <w:rFonts w:ascii="Times New Roman" w:eastAsiaTheme="minorEastAsia" w:hAnsiTheme="minorEastAsia" w:cs="Times New Roman" w:hint="eastAsia"/>
          <w:color w:val="000000" w:themeColor="text1"/>
          <w:kern w:val="2"/>
        </w:rPr>
        <w:t>宁波银行</w:t>
      </w:r>
      <w:r w:rsidR="00C861BC">
        <w:rPr>
          <w:rFonts w:ascii="Times New Roman" w:eastAsiaTheme="minorEastAsia" w:hAnsiTheme="minorEastAsia" w:cs="Times New Roman" w:hint="eastAsia"/>
          <w:color w:val="000000" w:themeColor="text1"/>
          <w:kern w:val="2"/>
        </w:rPr>
        <w:t>A</w:t>
      </w:r>
      <w:r w:rsidR="00C861BC">
        <w:rPr>
          <w:rFonts w:ascii="Times New Roman" w:eastAsiaTheme="minorEastAsia" w:hAnsiTheme="minorEastAsia" w:cs="Times New Roman" w:hint="eastAsia"/>
          <w:color w:val="000000" w:themeColor="text1"/>
          <w:kern w:val="2"/>
        </w:rPr>
        <w:t>股</w:t>
      </w:r>
      <w:r w:rsidR="00C861BC" w:rsidRPr="00C861BC">
        <w:rPr>
          <w:rFonts w:ascii="Times New Roman" w:eastAsiaTheme="minorEastAsia" w:hAnsiTheme="minorEastAsia" w:cs="Times New Roman" w:hint="eastAsia"/>
          <w:color w:val="000000" w:themeColor="text1"/>
          <w:kern w:val="2"/>
        </w:rPr>
        <w:t>配股发行</w:t>
      </w:r>
      <w:r w:rsidR="004F33DC">
        <w:rPr>
          <w:rFonts w:asciiTheme="minorEastAsia" w:eastAsiaTheme="minorEastAsia" w:hAnsiTheme="minorEastAsia" w:cs="Times New Roman" w:hint="eastAsia"/>
          <w:color w:val="auto"/>
          <w:kern w:val="2"/>
        </w:rPr>
        <w:t>情况</w:t>
      </w:r>
    </w:p>
    <w:p w:rsidR="00C861BC" w:rsidRDefault="00C861BC" w:rsidP="00C861BC">
      <w:pPr>
        <w:pStyle w:val="Default"/>
        <w:spacing w:line="360" w:lineRule="auto"/>
        <w:ind w:firstLineChars="200" w:firstLine="480"/>
        <w:rPr>
          <w:rFonts w:ascii="Times New Roman" w:eastAsiaTheme="minorEastAsia" w:hAnsiTheme="minorEastAsia" w:cs="Times New Roman"/>
          <w:color w:val="auto"/>
          <w:kern w:val="2"/>
        </w:rPr>
      </w:pPr>
      <w:r w:rsidRPr="00C861BC">
        <w:rPr>
          <w:rFonts w:ascii="Times New Roman" w:eastAsiaTheme="minorEastAsia" w:hAnsiTheme="minorEastAsia" w:cs="Times New Roman" w:hint="eastAsia"/>
          <w:color w:val="000000" w:themeColor="text1"/>
          <w:kern w:val="2"/>
        </w:rPr>
        <w:t>宁波银行</w:t>
      </w:r>
      <w:r w:rsidRPr="00A72139">
        <w:rPr>
          <w:rFonts w:ascii="Times New Roman" w:eastAsiaTheme="minorEastAsia" w:hAnsiTheme="minorEastAsia" w:cs="Times New Roman"/>
          <w:color w:val="auto"/>
          <w:kern w:val="2"/>
        </w:rPr>
        <w:t>本次</w:t>
      </w:r>
      <w:r w:rsidRPr="00CB3729">
        <w:rPr>
          <w:rFonts w:ascii="Times New Roman" w:eastAsiaTheme="minorEastAsia" w:cs="Times New Roman"/>
          <w:color w:val="auto"/>
          <w:kern w:val="2"/>
        </w:rPr>
        <w:t>A</w:t>
      </w:r>
      <w:r w:rsidRPr="00A72139">
        <w:rPr>
          <w:rFonts w:asciiTheme="minorEastAsia" w:eastAsiaTheme="minorEastAsia" w:hAnsiTheme="minorEastAsia" w:cs="Times New Roman"/>
          <w:color w:val="auto"/>
          <w:kern w:val="2"/>
        </w:rPr>
        <w:t>股</w:t>
      </w:r>
      <w:r w:rsidRPr="00A72139">
        <w:rPr>
          <w:rFonts w:ascii="Times New Roman" w:eastAsiaTheme="minorEastAsia" w:hAnsiTheme="minorEastAsia" w:cs="Times New Roman"/>
          <w:color w:val="auto"/>
          <w:kern w:val="2"/>
        </w:rPr>
        <w:t>配股发行以</w:t>
      </w:r>
      <w:r w:rsidRPr="00C861BC">
        <w:rPr>
          <w:rFonts w:ascii="Times New Roman" w:eastAsiaTheme="minorEastAsia" w:cs="Times New Roman" w:hint="eastAsia"/>
          <w:color w:val="auto"/>
          <w:kern w:val="2"/>
        </w:rPr>
        <w:t>2021</w:t>
      </w:r>
      <w:r w:rsidRPr="00C861BC">
        <w:rPr>
          <w:rFonts w:ascii="Times New Roman" w:eastAsiaTheme="minorEastAsia" w:cs="Times New Roman" w:hint="eastAsia"/>
          <w:color w:val="auto"/>
          <w:kern w:val="2"/>
        </w:rPr>
        <w:t>年</w:t>
      </w:r>
      <w:r w:rsidRPr="00C861BC">
        <w:rPr>
          <w:rFonts w:ascii="Times New Roman" w:eastAsiaTheme="minorEastAsia" w:cs="Times New Roman" w:hint="eastAsia"/>
          <w:color w:val="auto"/>
          <w:kern w:val="2"/>
        </w:rPr>
        <w:t>11</w:t>
      </w:r>
      <w:r w:rsidRPr="00C861BC">
        <w:rPr>
          <w:rFonts w:ascii="Times New Roman" w:eastAsiaTheme="minorEastAsia" w:cs="Times New Roman" w:hint="eastAsia"/>
          <w:color w:val="auto"/>
          <w:kern w:val="2"/>
        </w:rPr>
        <w:t>月</w:t>
      </w:r>
      <w:r w:rsidRPr="00C861BC">
        <w:rPr>
          <w:rFonts w:ascii="Times New Roman" w:eastAsiaTheme="minorEastAsia" w:cs="Times New Roman" w:hint="eastAsia"/>
          <w:color w:val="auto"/>
          <w:kern w:val="2"/>
        </w:rPr>
        <w:t>23</w:t>
      </w:r>
      <w:r w:rsidRPr="00C861BC">
        <w:rPr>
          <w:rFonts w:ascii="Times New Roman" w:eastAsiaTheme="minorEastAsia" w:cs="Times New Roman" w:hint="eastAsia"/>
          <w:color w:val="auto"/>
          <w:kern w:val="2"/>
        </w:rPr>
        <w:t>日</w:t>
      </w:r>
      <w:r w:rsidRPr="00A72139">
        <w:rPr>
          <w:rFonts w:ascii="Times New Roman" w:eastAsiaTheme="minorEastAsia" w:hAnsiTheme="minorEastAsia" w:cs="Times New Roman"/>
          <w:color w:val="auto"/>
          <w:kern w:val="2"/>
        </w:rPr>
        <w:t>为股权登记日，按每</w:t>
      </w:r>
      <w:r w:rsidRPr="00A72139">
        <w:rPr>
          <w:rFonts w:ascii="Times New Roman" w:eastAsiaTheme="minorEastAsia" w:cs="Times New Roman"/>
          <w:color w:val="auto"/>
          <w:kern w:val="2"/>
        </w:rPr>
        <w:t>10</w:t>
      </w:r>
      <w:r w:rsidRPr="00A72139">
        <w:rPr>
          <w:rFonts w:ascii="Times New Roman" w:eastAsiaTheme="minorEastAsia" w:hAnsiTheme="minorEastAsia" w:cs="Times New Roman"/>
          <w:color w:val="auto"/>
          <w:kern w:val="2"/>
        </w:rPr>
        <w:t>股配售</w:t>
      </w:r>
      <w:r>
        <w:rPr>
          <w:rFonts w:ascii="Times New Roman" w:eastAsiaTheme="minorEastAsia" w:cs="Times New Roman" w:hint="eastAsia"/>
          <w:color w:val="auto"/>
          <w:kern w:val="2"/>
        </w:rPr>
        <w:t>1</w:t>
      </w:r>
      <w:r w:rsidRPr="00A72139">
        <w:rPr>
          <w:rFonts w:ascii="Times New Roman" w:eastAsiaTheme="minorEastAsia" w:hAnsiTheme="minorEastAsia" w:cs="Times New Roman"/>
          <w:color w:val="auto"/>
          <w:kern w:val="2"/>
        </w:rPr>
        <w:t>股的比例向</w:t>
      </w:r>
      <w:r>
        <w:rPr>
          <w:rFonts w:ascii="Times New Roman" w:eastAsiaTheme="minorEastAsia" w:hAnsiTheme="minorEastAsia" w:cs="Times New Roman"/>
          <w:color w:val="auto"/>
          <w:kern w:val="2"/>
        </w:rPr>
        <w:t>截至</w:t>
      </w:r>
      <w:r w:rsidRPr="00A72139">
        <w:rPr>
          <w:rFonts w:ascii="Times New Roman" w:eastAsiaTheme="minorEastAsia" w:hAnsiTheme="minorEastAsia" w:cs="Times New Roman"/>
          <w:color w:val="auto"/>
          <w:kern w:val="2"/>
        </w:rPr>
        <w:t>该日</w:t>
      </w:r>
      <w:r w:rsidRPr="00C861BC">
        <w:rPr>
          <w:rFonts w:ascii="Times New Roman" w:eastAsiaTheme="minorEastAsia" w:hAnsiTheme="minorEastAsia" w:cs="Times New Roman" w:hint="eastAsia"/>
          <w:color w:val="auto"/>
          <w:kern w:val="2"/>
        </w:rPr>
        <w:t>深圳证券交易所收市后在中国证券登记结算有限责任公司深圳分公司登记在册的宁波银行全体</w:t>
      </w:r>
      <w:r w:rsidRPr="00C861BC">
        <w:rPr>
          <w:rFonts w:ascii="Times New Roman" w:eastAsiaTheme="minorEastAsia" w:hAnsiTheme="minorEastAsia" w:cs="Times New Roman" w:hint="eastAsia"/>
          <w:color w:val="auto"/>
          <w:kern w:val="2"/>
        </w:rPr>
        <w:t>A</w:t>
      </w:r>
      <w:r w:rsidRPr="00C861BC">
        <w:rPr>
          <w:rFonts w:ascii="Times New Roman" w:eastAsiaTheme="minorEastAsia" w:hAnsiTheme="minorEastAsia" w:cs="Times New Roman" w:hint="eastAsia"/>
          <w:color w:val="auto"/>
          <w:kern w:val="2"/>
        </w:rPr>
        <w:t>股股东</w:t>
      </w:r>
      <w:r w:rsidRPr="00A72139">
        <w:rPr>
          <w:rFonts w:ascii="Times New Roman" w:eastAsiaTheme="minorEastAsia" w:hAnsiTheme="minorEastAsia" w:cs="Times New Roman"/>
          <w:color w:val="auto"/>
          <w:kern w:val="2"/>
        </w:rPr>
        <w:t>进行配售，本次</w:t>
      </w:r>
      <w:r w:rsidRPr="00CB3729">
        <w:rPr>
          <w:rFonts w:ascii="Times New Roman" w:eastAsiaTheme="minorEastAsia" w:cs="Times New Roman"/>
          <w:color w:val="auto"/>
          <w:kern w:val="2"/>
        </w:rPr>
        <w:t>A</w:t>
      </w:r>
      <w:r w:rsidRPr="00A72139">
        <w:rPr>
          <w:rFonts w:asciiTheme="minorEastAsia" w:eastAsiaTheme="minorEastAsia" w:hAnsiTheme="minorEastAsia" w:cs="Times New Roman"/>
          <w:color w:val="auto"/>
          <w:kern w:val="2"/>
        </w:rPr>
        <w:t>股</w:t>
      </w:r>
      <w:r w:rsidRPr="00A72139">
        <w:rPr>
          <w:rFonts w:ascii="Times New Roman" w:eastAsiaTheme="minorEastAsia" w:hAnsiTheme="minorEastAsia" w:cs="Times New Roman"/>
          <w:color w:val="auto"/>
          <w:kern w:val="2"/>
        </w:rPr>
        <w:t>配股代码为</w:t>
      </w:r>
      <w:r w:rsidRPr="00A72139">
        <w:rPr>
          <w:rFonts w:asciiTheme="minorEastAsia" w:eastAsiaTheme="minorEastAsia" w:hAnsiTheme="minorEastAsia" w:cs="Times New Roman"/>
          <w:color w:val="auto"/>
          <w:kern w:val="2"/>
        </w:rPr>
        <w:t>“</w:t>
      </w:r>
      <w:r w:rsidRPr="00C861BC">
        <w:rPr>
          <w:rFonts w:ascii="Times New Roman" w:eastAsiaTheme="minorEastAsia" w:cs="Times New Roman"/>
        </w:rPr>
        <w:t>082142</w:t>
      </w:r>
      <w:r w:rsidRPr="00A72139">
        <w:rPr>
          <w:rFonts w:asciiTheme="minorEastAsia" w:eastAsiaTheme="minorEastAsia" w:hAnsiTheme="minorEastAsia" w:cs="Times New Roman"/>
          <w:color w:val="auto"/>
          <w:kern w:val="2"/>
        </w:rPr>
        <w:t>”</w:t>
      </w:r>
      <w:r w:rsidRPr="00A72139">
        <w:rPr>
          <w:rFonts w:ascii="Times New Roman" w:eastAsiaTheme="minorEastAsia" w:hAnsiTheme="minorEastAsia" w:cs="Times New Roman"/>
          <w:color w:val="auto"/>
          <w:kern w:val="2"/>
        </w:rPr>
        <w:t>，配股简称为</w:t>
      </w:r>
      <w:r w:rsidRPr="00A72139">
        <w:rPr>
          <w:rFonts w:asciiTheme="minorEastAsia" w:eastAsiaTheme="minorEastAsia" w:hAnsiTheme="minorEastAsia" w:cs="Times New Roman"/>
          <w:color w:val="auto"/>
          <w:kern w:val="2"/>
        </w:rPr>
        <w:t>“</w:t>
      </w:r>
      <w:r w:rsidRPr="00C861BC">
        <w:rPr>
          <w:rFonts w:ascii="Times New Roman" w:eastAsiaTheme="minorEastAsia" w:hAnsiTheme="minorEastAsia" w:cs="Times New Roman"/>
          <w:color w:val="auto"/>
          <w:kern w:val="2"/>
        </w:rPr>
        <w:t>宁行</w:t>
      </w:r>
      <w:r w:rsidRPr="00C861BC">
        <w:rPr>
          <w:rFonts w:ascii="Times New Roman" w:eastAsiaTheme="minorEastAsia" w:cs="Times New Roman"/>
          <w:color w:val="auto"/>
          <w:kern w:val="2"/>
        </w:rPr>
        <w:t>A1</w:t>
      </w:r>
      <w:r w:rsidRPr="00C861BC">
        <w:rPr>
          <w:rFonts w:ascii="Times New Roman" w:eastAsiaTheme="minorEastAsia" w:hAnsiTheme="minorEastAsia" w:cs="Times New Roman"/>
          <w:color w:val="auto"/>
          <w:kern w:val="2"/>
        </w:rPr>
        <w:t>配</w:t>
      </w:r>
      <w:r w:rsidRPr="00A72139">
        <w:rPr>
          <w:rFonts w:asciiTheme="minorEastAsia" w:eastAsiaTheme="minorEastAsia" w:hAnsiTheme="minorEastAsia" w:cs="Times New Roman"/>
          <w:color w:val="auto"/>
          <w:kern w:val="2"/>
        </w:rPr>
        <w:t>”，</w:t>
      </w:r>
      <w:r w:rsidRPr="00A72139">
        <w:rPr>
          <w:rFonts w:ascii="Times New Roman" w:eastAsiaTheme="minorEastAsia" w:hAnsiTheme="minorEastAsia" w:cs="Times New Roman"/>
          <w:color w:val="auto"/>
          <w:kern w:val="2"/>
        </w:rPr>
        <w:t>配股价格为</w:t>
      </w:r>
      <w:r w:rsidRPr="00C861BC">
        <w:rPr>
          <w:rFonts w:ascii="Times New Roman" w:eastAsiaTheme="minorEastAsia" w:cs="Times New Roman"/>
        </w:rPr>
        <w:t>19.97</w:t>
      </w:r>
      <w:r w:rsidRPr="00A72139">
        <w:rPr>
          <w:rFonts w:ascii="Times New Roman" w:eastAsiaTheme="minorEastAsia" w:hAnsiTheme="minorEastAsia" w:cs="Times New Roman"/>
          <w:color w:val="auto"/>
          <w:kern w:val="2"/>
        </w:rPr>
        <w:t>元</w:t>
      </w:r>
      <w:r w:rsidRPr="00A72139">
        <w:rPr>
          <w:rFonts w:ascii="Times New Roman" w:eastAsiaTheme="minorEastAsia" w:cs="Times New Roman"/>
          <w:color w:val="auto"/>
          <w:kern w:val="2"/>
        </w:rPr>
        <w:t>/</w:t>
      </w:r>
      <w:r w:rsidRPr="00A72139">
        <w:rPr>
          <w:rFonts w:ascii="Times New Roman" w:eastAsiaTheme="minorEastAsia" w:hAnsiTheme="minorEastAsia" w:cs="Times New Roman"/>
          <w:color w:val="auto"/>
          <w:kern w:val="2"/>
        </w:rPr>
        <w:t>股，配股价格的确定</w:t>
      </w:r>
      <w:r w:rsidRPr="00C861BC">
        <w:rPr>
          <w:rFonts w:ascii="Times New Roman" w:eastAsiaTheme="minorEastAsia" w:hAnsiTheme="minorEastAsia" w:cs="Times New Roman" w:hint="eastAsia"/>
          <w:color w:val="auto"/>
          <w:kern w:val="2"/>
        </w:rPr>
        <w:t>参考公司股票在二级市场的价格、市盈率及市净率等估值指标，并综合考虑公司的发展前景与股东利益等因素，遵循公司董事会与保荐机构</w:t>
      </w:r>
      <w:r w:rsidRPr="00C861BC">
        <w:rPr>
          <w:rFonts w:ascii="Times New Roman" w:eastAsiaTheme="minorEastAsia" w:hAnsiTheme="minorEastAsia" w:cs="Times New Roman" w:hint="eastAsia"/>
          <w:color w:val="auto"/>
          <w:kern w:val="2"/>
        </w:rPr>
        <w:t>/</w:t>
      </w:r>
      <w:r w:rsidRPr="00C861BC">
        <w:rPr>
          <w:rFonts w:ascii="Times New Roman" w:eastAsiaTheme="minorEastAsia" w:hAnsiTheme="minorEastAsia" w:cs="Times New Roman" w:hint="eastAsia"/>
          <w:color w:val="auto"/>
          <w:kern w:val="2"/>
        </w:rPr>
        <w:t>主承销商协商确定的原则</w:t>
      </w:r>
      <w:r>
        <w:rPr>
          <w:rFonts w:ascii="Times New Roman" w:eastAsiaTheme="minorEastAsia" w:hAnsiTheme="minorEastAsia" w:cs="Times New Roman" w:hint="eastAsia"/>
          <w:color w:val="auto"/>
          <w:kern w:val="2"/>
        </w:rPr>
        <w:t>。</w:t>
      </w:r>
      <w:r w:rsidRPr="00C861BC">
        <w:rPr>
          <w:rFonts w:ascii="Times New Roman" w:eastAsiaTheme="minorEastAsia" w:hAnsiTheme="minorEastAsia" w:cs="Times New Roman" w:hint="eastAsia"/>
          <w:color w:val="auto"/>
          <w:kern w:val="2"/>
        </w:rPr>
        <w:t>现将本公司旗下公募基金参与</w:t>
      </w:r>
      <w:r w:rsidRPr="00C861BC">
        <w:rPr>
          <w:rFonts w:ascii="Times New Roman" w:eastAsiaTheme="minorEastAsia" w:hAnsiTheme="minorEastAsia" w:cs="Times New Roman" w:hint="eastAsia"/>
          <w:color w:val="000000" w:themeColor="text1"/>
          <w:kern w:val="2"/>
        </w:rPr>
        <w:t>宁波银行</w:t>
      </w:r>
      <w:r w:rsidRPr="00C861BC">
        <w:rPr>
          <w:rFonts w:ascii="Times New Roman" w:eastAsiaTheme="minorEastAsia" w:hAnsiTheme="minorEastAsia" w:cs="Times New Roman" w:hint="eastAsia"/>
          <w:color w:val="auto"/>
          <w:kern w:val="2"/>
        </w:rPr>
        <w:t>本次</w:t>
      </w:r>
      <w:r w:rsidRPr="00C861BC">
        <w:rPr>
          <w:rFonts w:ascii="Times New Roman" w:eastAsiaTheme="minorEastAsia" w:hAnsiTheme="minorEastAsia" w:cs="Times New Roman" w:hint="eastAsia"/>
          <w:color w:val="auto"/>
          <w:kern w:val="2"/>
        </w:rPr>
        <w:t>A</w:t>
      </w:r>
      <w:r w:rsidRPr="00C861BC">
        <w:rPr>
          <w:rFonts w:ascii="Times New Roman" w:eastAsiaTheme="minorEastAsia" w:hAnsiTheme="minorEastAsia" w:cs="Times New Roman" w:hint="eastAsia"/>
          <w:color w:val="auto"/>
          <w:kern w:val="2"/>
        </w:rPr>
        <w:t>股配股发行的相关信息公告如下：</w:t>
      </w:r>
    </w:p>
    <w:tbl>
      <w:tblPr>
        <w:tblW w:w="532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7"/>
        <w:gridCol w:w="1132"/>
        <w:gridCol w:w="1276"/>
        <w:gridCol w:w="1419"/>
      </w:tblGrid>
      <w:tr w:rsidR="00CF426F" w:rsidRPr="00CF426F" w:rsidTr="00B906CE">
        <w:trPr>
          <w:trHeight w:val="20"/>
        </w:trPr>
        <w:tc>
          <w:tcPr>
            <w:tcW w:w="2891" w:type="pct"/>
            <w:shd w:val="clear" w:color="auto" w:fill="auto"/>
            <w:noWrap/>
            <w:vAlign w:val="center"/>
            <w:hideMark/>
          </w:tcPr>
          <w:p w:rsidR="00CF426F" w:rsidRPr="00CF426F" w:rsidRDefault="00CF426F" w:rsidP="00CF426F">
            <w:pPr>
              <w:widowControl/>
              <w:jc w:val="center"/>
              <w:rPr>
                <w:kern w:val="0"/>
                <w:szCs w:val="21"/>
              </w:rPr>
            </w:pPr>
            <w:bookmarkStart w:id="0" w:name="_GoBack"/>
            <w:r w:rsidRPr="00CF426F">
              <w:rPr>
                <w:rFonts w:hAnsi="宋体"/>
                <w:kern w:val="0"/>
                <w:szCs w:val="21"/>
              </w:rPr>
              <w:t>基金名称</w:t>
            </w:r>
          </w:p>
        </w:tc>
        <w:tc>
          <w:tcPr>
            <w:tcW w:w="624" w:type="pct"/>
            <w:shd w:val="clear" w:color="auto" w:fill="auto"/>
            <w:noWrap/>
            <w:vAlign w:val="center"/>
            <w:hideMark/>
          </w:tcPr>
          <w:p w:rsidR="00CF426F" w:rsidRPr="00C861BC" w:rsidRDefault="00CF426F" w:rsidP="00CF426F">
            <w:pPr>
              <w:widowControl/>
              <w:jc w:val="center"/>
              <w:rPr>
                <w:color w:val="000000"/>
                <w:kern w:val="0"/>
                <w:szCs w:val="21"/>
              </w:rPr>
            </w:pPr>
            <w:r w:rsidRPr="00C861BC">
              <w:rPr>
                <w:rFonts w:hAnsi="宋体"/>
                <w:color w:val="000000"/>
                <w:kern w:val="0"/>
                <w:szCs w:val="21"/>
              </w:rPr>
              <w:t>获配证券</w:t>
            </w:r>
          </w:p>
          <w:p w:rsidR="00CF426F" w:rsidRPr="00C861BC" w:rsidRDefault="00CF426F" w:rsidP="00CF426F">
            <w:pPr>
              <w:jc w:val="center"/>
              <w:rPr>
                <w:color w:val="000000"/>
                <w:kern w:val="0"/>
                <w:szCs w:val="21"/>
              </w:rPr>
            </w:pPr>
            <w:r w:rsidRPr="00C861BC">
              <w:rPr>
                <w:rFonts w:hAnsi="宋体"/>
                <w:color w:val="000000"/>
                <w:kern w:val="0"/>
                <w:szCs w:val="21"/>
              </w:rPr>
              <w:t>名称</w:t>
            </w:r>
          </w:p>
        </w:tc>
        <w:tc>
          <w:tcPr>
            <w:tcW w:w="703" w:type="pct"/>
            <w:shd w:val="clear" w:color="auto" w:fill="auto"/>
            <w:noWrap/>
            <w:vAlign w:val="center"/>
            <w:hideMark/>
          </w:tcPr>
          <w:p w:rsidR="00CF426F" w:rsidRPr="00C861BC" w:rsidRDefault="00CF426F" w:rsidP="00CF426F">
            <w:pPr>
              <w:widowControl/>
              <w:jc w:val="center"/>
              <w:rPr>
                <w:color w:val="000000"/>
                <w:kern w:val="0"/>
                <w:szCs w:val="21"/>
              </w:rPr>
            </w:pPr>
            <w:r>
              <w:rPr>
                <w:rFonts w:hAnsi="宋体" w:hint="eastAsia"/>
                <w:color w:val="000000"/>
                <w:kern w:val="0"/>
                <w:szCs w:val="21"/>
              </w:rPr>
              <w:t>获配</w:t>
            </w:r>
            <w:r w:rsidRPr="00C861BC">
              <w:rPr>
                <w:rFonts w:hAnsi="宋体"/>
                <w:color w:val="000000"/>
                <w:kern w:val="0"/>
                <w:szCs w:val="21"/>
              </w:rPr>
              <w:t>数量</w:t>
            </w:r>
          </w:p>
          <w:p w:rsidR="00CF426F" w:rsidRPr="00C861BC" w:rsidRDefault="00CF426F" w:rsidP="00CF426F">
            <w:pPr>
              <w:jc w:val="center"/>
              <w:rPr>
                <w:color w:val="000000"/>
                <w:kern w:val="0"/>
                <w:szCs w:val="21"/>
              </w:rPr>
            </w:pPr>
            <w:r w:rsidRPr="00C861BC">
              <w:rPr>
                <w:rFonts w:hAnsi="宋体"/>
                <w:color w:val="000000"/>
                <w:kern w:val="0"/>
                <w:szCs w:val="21"/>
              </w:rPr>
              <w:t>（股）</w:t>
            </w:r>
          </w:p>
        </w:tc>
        <w:tc>
          <w:tcPr>
            <w:tcW w:w="782" w:type="pct"/>
            <w:shd w:val="clear" w:color="auto" w:fill="auto"/>
            <w:noWrap/>
            <w:vAlign w:val="center"/>
            <w:hideMark/>
          </w:tcPr>
          <w:p w:rsidR="00CF426F" w:rsidRPr="00C861BC" w:rsidRDefault="00CF426F" w:rsidP="00CF426F">
            <w:pPr>
              <w:widowControl/>
              <w:jc w:val="center"/>
              <w:rPr>
                <w:color w:val="000000"/>
                <w:kern w:val="0"/>
                <w:szCs w:val="21"/>
              </w:rPr>
            </w:pPr>
            <w:r w:rsidRPr="00C861BC">
              <w:rPr>
                <w:rFonts w:hAnsi="宋体"/>
                <w:color w:val="000000"/>
                <w:kern w:val="0"/>
                <w:szCs w:val="21"/>
              </w:rPr>
              <w:t>获配金额</w:t>
            </w:r>
          </w:p>
          <w:p w:rsidR="00CF426F" w:rsidRPr="00C861BC" w:rsidRDefault="00CF426F" w:rsidP="00CF426F">
            <w:pPr>
              <w:jc w:val="center"/>
              <w:rPr>
                <w:color w:val="000000"/>
                <w:kern w:val="0"/>
                <w:szCs w:val="21"/>
              </w:rPr>
            </w:pPr>
            <w:r w:rsidRPr="00C861BC">
              <w:rPr>
                <w:rFonts w:hAnsi="宋体"/>
                <w:color w:val="000000"/>
                <w:kern w:val="0"/>
                <w:szCs w:val="21"/>
              </w:rPr>
              <w:t>（元）</w:t>
            </w:r>
          </w:p>
        </w:tc>
      </w:tr>
      <w:tr w:rsidR="00CF426F" w:rsidRPr="00CF426F" w:rsidTr="00B906CE">
        <w:trPr>
          <w:trHeight w:val="20"/>
        </w:trPr>
        <w:tc>
          <w:tcPr>
            <w:tcW w:w="2891" w:type="pct"/>
            <w:shd w:val="clear" w:color="auto" w:fill="auto"/>
            <w:noWrap/>
            <w:vAlign w:val="center"/>
            <w:hideMark/>
          </w:tcPr>
          <w:p w:rsidR="00CF426F" w:rsidRPr="00CF426F" w:rsidRDefault="00CF426F" w:rsidP="00CF426F">
            <w:pPr>
              <w:widowControl/>
              <w:jc w:val="left"/>
              <w:rPr>
                <w:kern w:val="0"/>
                <w:szCs w:val="21"/>
              </w:rPr>
            </w:pPr>
            <w:r w:rsidRPr="00CF426F">
              <w:rPr>
                <w:rFonts w:hAnsi="宋体"/>
                <w:kern w:val="0"/>
                <w:szCs w:val="21"/>
              </w:rPr>
              <w:t>华夏沪深</w:t>
            </w:r>
            <w:r w:rsidRPr="00CF426F">
              <w:rPr>
                <w:kern w:val="0"/>
                <w:szCs w:val="21"/>
              </w:rPr>
              <w:t>300</w:t>
            </w:r>
            <w:r w:rsidRPr="00CF426F">
              <w:rPr>
                <w:rFonts w:hAnsi="宋体"/>
                <w:kern w:val="0"/>
                <w:szCs w:val="21"/>
              </w:rPr>
              <w:t>交易型开放式指数证券投资基金</w:t>
            </w:r>
          </w:p>
        </w:tc>
        <w:tc>
          <w:tcPr>
            <w:tcW w:w="624" w:type="pct"/>
            <w:shd w:val="clear" w:color="auto" w:fill="auto"/>
            <w:noWrap/>
            <w:vAlign w:val="center"/>
            <w:hideMark/>
          </w:tcPr>
          <w:p w:rsidR="00CF426F" w:rsidRPr="00CF426F" w:rsidRDefault="00CF426F" w:rsidP="00CF426F">
            <w:pPr>
              <w:widowControl/>
              <w:jc w:val="center"/>
              <w:rPr>
                <w:kern w:val="0"/>
                <w:szCs w:val="21"/>
              </w:rPr>
            </w:pPr>
            <w:r w:rsidRPr="00CF426F">
              <w:rPr>
                <w:rFonts w:hAnsi="宋体"/>
                <w:kern w:val="0"/>
                <w:szCs w:val="21"/>
              </w:rPr>
              <w:t>宁波银行</w:t>
            </w:r>
          </w:p>
        </w:tc>
        <w:tc>
          <w:tcPr>
            <w:tcW w:w="703"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376,101.00</w:t>
            </w:r>
          </w:p>
        </w:tc>
        <w:tc>
          <w:tcPr>
            <w:tcW w:w="782"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7,510,736.97</w:t>
            </w:r>
          </w:p>
        </w:tc>
      </w:tr>
      <w:tr w:rsidR="00CF426F" w:rsidRPr="00CF426F" w:rsidTr="00B906CE">
        <w:trPr>
          <w:trHeight w:val="20"/>
        </w:trPr>
        <w:tc>
          <w:tcPr>
            <w:tcW w:w="2891" w:type="pct"/>
            <w:shd w:val="clear" w:color="auto" w:fill="auto"/>
            <w:noWrap/>
            <w:vAlign w:val="center"/>
            <w:hideMark/>
          </w:tcPr>
          <w:p w:rsidR="00CF426F" w:rsidRPr="00CF426F" w:rsidRDefault="00CF426F" w:rsidP="00CF426F">
            <w:pPr>
              <w:widowControl/>
              <w:jc w:val="left"/>
              <w:rPr>
                <w:kern w:val="0"/>
                <w:szCs w:val="21"/>
              </w:rPr>
            </w:pPr>
            <w:r w:rsidRPr="00CF426F">
              <w:rPr>
                <w:rFonts w:hAnsi="宋体"/>
                <w:kern w:val="0"/>
                <w:szCs w:val="21"/>
              </w:rPr>
              <w:t>华夏沪深</w:t>
            </w:r>
            <w:r w:rsidRPr="00CF426F">
              <w:rPr>
                <w:kern w:val="0"/>
                <w:szCs w:val="21"/>
              </w:rPr>
              <w:t>300</w:t>
            </w:r>
            <w:r w:rsidRPr="00CF426F">
              <w:rPr>
                <w:rFonts w:hAnsi="宋体"/>
                <w:kern w:val="0"/>
                <w:szCs w:val="21"/>
              </w:rPr>
              <w:t>交易型开放式指数证券投资基金联接基金</w:t>
            </w:r>
          </w:p>
        </w:tc>
        <w:tc>
          <w:tcPr>
            <w:tcW w:w="624" w:type="pct"/>
            <w:shd w:val="clear" w:color="auto" w:fill="auto"/>
            <w:noWrap/>
            <w:vAlign w:val="center"/>
            <w:hideMark/>
          </w:tcPr>
          <w:p w:rsidR="00CF426F" w:rsidRPr="00CF426F" w:rsidRDefault="00CF426F" w:rsidP="00CF426F">
            <w:pPr>
              <w:widowControl/>
              <w:jc w:val="center"/>
              <w:rPr>
                <w:kern w:val="0"/>
                <w:szCs w:val="21"/>
              </w:rPr>
            </w:pPr>
            <w:r w:rsidRPr="00CF426F">
              <w:rPr>
                <w:rFonts w:hAnsi="宋体"/>
                <w:kern w:val="0"/>
                <w:szCs w:val="21"/>
              </w:rPr>
              <w:t>宁波银行</w:t>
            </w:r>
          </w:p>
        </w:tc>
        <w:tc>
          <w:tcPr>
            <w:tcW w:w="703"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5,285.00</w:t>
            </w:r>
          </w:p>
        </w:tc>
        <w:tc>
          <w:tcPr>
            <w:tcW w:w="782"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105,541.45</w:t>
            </w:r>
          </w:p>
        </w:tc>
      </w:tr>
      <w:tr w:rsidR="00CF426F" w:rsidRPr="00CF426F" w:rsidTr="00B906CE">
        <w:trPr>
          <w:trHeight w:val="20"/>
        </w:trPr>
        <w:tc>
          <w:tcPr>
            <w:tcW w:w="2891" w:type="pct"/>
            <w:shd w:val="clear" w:color="auto" w:fill="auto"/>
            <w:noWrap/>
            <w:vAlign w:val="center"/>
            <w:hideMark/>
          </w:tcPr>
          <w:p w:rsidR="00CF426F" w:rsidRPr="00CF426F" w:rsidRDefault="00CF426F" w:rsidP="00CF426F">
            <w:pPr>
              <w:widowControl/>
              <w:jc w:val="left"/>
              <w:rPr>
                <w:kern w:val="0"/>
                <w:szCs w:val="21"/>
              </w:rPr>
            </w:pPr>
            <w:r w:rsidRPr="00CF426F">
              <w:rPr>
                <w:rFonts w:hAnsi="宋体"/>
                <w:kern w:val="0"/>
                <w:szCs w:val="21"/>
              </w:rPr>
              <w:t>华夏</w:t>
            </w:r>
            <w:r w:rsidRPr="00CF426F">
              <w:rPr>
                <w:kern w:val="0"/>
                <w:szCs w:val="21"/>
              </w:rPr>
              <w:t>MSCI</w:t>
            </w:r>
            <w:r w:rsidRPr="00CF426F">
              <w:rPr>
                <w:rFonts w:hAnsi="宋体"/>
                <w:kern w:val="0"/>
                <w:szCs w:val="21"/>
              </w:rPr>
              <w:t>中国</w:t>
            </w:r>
            <w:r w:rsidRPr="00CF426F">
              <w:rPr>
                <w:kern w:val="0"/>
                <w:szCs w:val="21"/>
              </w:rPr>
              <w:t>A</w:t>
            </w:r>
            <w:r w:rsidRPr="00CF426F">
              <w:rPr>
                <w:rFonts w:hAnsi="宋体"/>
                <w:kern w:val="0"/>
                <w:szCs w:val="21"/>
              </w:rPr>
              <w:t>股国际通交易型开放式指数证券投资基金</w:t>
            </w:r>
          </w:p>
        </w:tc>
        <w:tc>
          <w:tcPr>
            <w:tcW w:w="624" w:type="pct"/>
            <w:shd w:val="clear" w:color="auto" w:fill="auto"/>
            <w:noWrap/>
            <w:vAlign w:val="center"/>
            <w:hideMark/>
          </w:tcPr>
          <w:p w:rsidR="00CF426F" w:rsidRPr="00CF426F" w:rsidRDefault="00CF426F" w:rsidP="00CF426F">
            <w:pPr>
              <w:widowControl/>
              <w:jc w:val="center"/>
              <w:rPr>
                <w:kern w:val="0"/>
                <w:szCs w:val="21"/>
              </w:rPr>
            </w:pPr>
            <w:r w:rsidRPr="00CF426F">
              <w:rPr>
                <w:rFonts w:hAnsi="宋体"/>
                <w:kern w:val="0"/>
                <w:szCs w:val="21"/>
              </w:rPr>
              <w:t>宁波银行</w:t>
            </w:r>
          </w:p>
        </w:tc>
        <w:tc>
          <w:tcPr>
            <w:tcW w:w="703"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6,009.00</w:t>
            </w:r>
          </w:p>
        </w:tc>
        <w:tc>
          <w:tcPr>
            <w:tcW w:w="782"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119,999.73</w:t>
            </w:r>
          </w:p>
        </w:tc>
      </w:tr>
      <w:tr w:rsidR="00CF426F" w:rsidRPr="00CF426F" w:rsidTr="00B906CE">
        <w:trPr>
          <w:trHeight w:val="20"/>
        </w:trPr>
        <w:tc>
          <w:tcPr>
            <w:tcW w:w="2891" w:type="pct"/>
            <w:shd w:val="clear" w:color="auto" w:fill="auto"/>
            <w:noWrap/>
            <w:vAlign w:val="center"/>
            <w:hideMark/>
          </w:tcPr>
          <w:p w:rsidR="00CF426F" w:rsidRPr="00CF426F" w:rsidRDefault="00CF426F" w:rsidP="00CF426F">
            <w:pPr>
              <w:widowControl/>
              <w:jc w:val="left"/>
              <w:rPr>
                <w:kern w:val="0"/>
                <w:szCs w:val="21"/>
              </w:rPr>
            </w:pPr>
            <w:r w:rsidRPr="00CF426F">
              <w:rPr>
                <w:rFonts w:hAnsi="宋体"/>
                <w:kern w:val="0"/>
                <w:szCs w:val="21"/>
              </w:rPr>
              <w:t>华夏</w:t>
            </w:r>
            <w:r w:rsidRPr="00CF426F">
              <w:rPr>
                <w:kern w:val="0"/>
                <w:szCs w:val="21"/>
              </w:rPr>
              <w:t>MSCI</w:t>
            </w:r>
            <w:r w:rsidRPr="00CF426F">
              <w:rPr>
                <w:rFonts w:hAnsi="宋体"/>
                <w:kern w:val="0"/>
                <w:szCs w:val="21"/>
              </w:rPr>
              <w:t>中国</w:t>
            </w:r>
            <w:r w:rsidRPr="00CF426F">
              <w:rPr>
                <w:kern w:val="0"/>
                <w:szCs w:val="21"/>
              </w:rPr>
              <w:t>A50</w:t>
            </w:r>
            <w:r w:rsidRPr="00CF426F">
              <w:rPr>
                <w:rFonts w:hAnsi="宋体"/>
                <w:kern w:val="0"/>
                <w:szCs w:val="21"/>
              </w:rPr>
              <w:t>互联互通交易型开放式指数证券投资基金</w:t>
            </w:r>
          </w:p>
        </w:tc>
        <w:tc>
          <w:tcPr>
            <w:tcW w:w="624" w:type="pct"/>
            <w:shd w:val="clear" w:color="auto" w:fill="auto"/>
            <w:noWrap/>
            <w:vAlign w:val="center"/>
            <w:hideMark/>
          </w:tcPr>
          <w:p w:rsidR="00CF426F" w:rsidRPr="00CF426F" w:rsidRDefault="00CF426F" w:rsidP="00CF426F">
            <w:pPr>
              <w:widowControl/>
              <w:jc w:val="center"/>
              <w:rPr>
                <w:kern w:val="0"/>
                <w:szCs w:val="21"/>
              </w:rPr>
            </w:pPr>
            <w:r w:rsidRPr="00CF426F">
              <w:rPr>
                <w:rFonts w:hAnsi="宋体"/>
                <w:kern w:val="0"/>
                <w:szCs w:val="21"/>
              </w:rPr>
              <w:t>宁波银行</w:t>
            </w:r>
          </w:p>
        </w:tc>
        <w:tc>
          <w:tcPr>
            <w:tcW w:w="703"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259,157.00</w:t>
            </w:r>
          </w:p>
        </w:tc>
        <w:tc>
          <w:tcPr>
            <w:tcW w:w="782"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5,175,365.29</w:t>
            </w:r>
          </w:p>
        </w:tc>
      </w:tr>
      <w:tr w:rsidR="00CF426F" w:rsidRPr="00CF426F" w:rsidTr="00B906CE">
        <w:trPr>
          <w:trHeight w:val="20"/>
        </w:trPr>
        <w:tc>
          <w:tcPr>
            <w:tcW w:w="2891" w:type="pct"/>
            <w:shd w:val="clear" w:color="auto" w:fill="auto"/>
            <w:noWrap/>
            <w:vAlign w:val="center"/>
            <w:hideMark/>
          </w:tcPr>
          <w:p w:rsidR="00CF426F" w:rsidRPr="00CF426F" w:rsidRDefault="00CF426F" w:rsidP="00CF426F">
            <w:pPr>
              <w:widowControl/>
              <w:jc w:val="left"/>
              <w:rPr>
                <w:kern w:val="0"/>
                <w:szCs w:val="21"/>
              </w:rPr>
            </w:pPr>
            <w:r w:rsidRPr="00CF426F">
              <w:rPr>
                <w:rFonts w:hAnsi="宋体"/>
                <w:kern w:val="0"/>
                <w:szCs w:val="21"/>
              </w:rPr>
              <w:t>华夏博锐一年持有期混合型管理人中管理人（</w:t>
            </w:r>
            <w:r w:rsidRPr="00CF426F">
              <w:rPr>
                <w:kern w:val="0"/>
                <w:szCs w:val="21"/>
              </w:rPr>
              <w:t>MOM</w:t>
            </w:r>
            <w:r w:rsidRPr="00CF426F">
              <w:rPr>
                <w:rFonts w:hAnsi="宋体"/>
                <w:kern w:val="0"/>
                <w:szCs w:val="21"/>
              </w:rPr>
              <w:t>）发起式证券投资基金</w:t>
            </w:r>
          </w:p>
        </w:tc>
        <w:tc>
          <w:tcPr>
            <w:tcW w:w="624" w:type="pct"/>
            <w:shd w:val="clear" w:color="auto" w:fill="auto"/>
            <w:noWrap/>
            <w:vAlign w:val="center"/>
            <w:hideMark/>
          </w:tcPr>
          <w:p w:rsidR="00CF426F" w:rsidRPr="00CF426F" w:rsidRDefault="00CF426F" w:rsidP="00CF426F">
            <w:pPr>
              <w:widowControl/>
              <w:jc w:val="center"/>
              <w:rPr>
                <w:kern w:val="0"/>
                <w:szCs w:val="21"/>
              </w:rPr>
            </w:pPr>
            <w:r w:rsidRPr="00CF426F">
              <w:rPr>
                <w:rFonts w:hAnsi="宋体"/>
                <w:kern w:val="0"/>
                <w:szCs w:val="21"/>
              </w:rPr>
              <w:t>宁波银行</w:t>
            </w:r>
          </w:p>
        </w:tc>
        <w:tc>
          <w:tcPr>
            <w:tcW w:w="703"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1,010.00</w:t>
            </w:r>
          </w:p>
        </w:tc>
        <w:tc>
          <w:tcPr>
            <w:tcW w:w="782"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20,169.70</w:t>
            </w:r>
          </w:p>
        </w:tc>
      </w:tr>
      <w:tr w:rsidR="00CF426F" w:rsidRPr="00CF426F" w:rsidTr="00B906CE">
        <w:trPr>
          <w:trHeight w:val="20"/>
        </w:trPr>
        <w:tc>
          <w:tcPr>
            <w:tcW w:w="2891" w:type="pct"/>
            <w:shd w:val="clear" w:color="auto" w:fill="auto"/>
            <w:noWrap/>
            <w:vAlign w:val="center"/>
            <w:hideMark/>
          </w:tcPr>
          <w:p w:rsidR="00CF426F" w:rsidRPr="00CF426F" w:rsidRDefault="00CF426F" w:rsidP="00CF426F">
            <w:pPr>
              <w:widowControl/>
              <w:jc w:val="left"/>
              <w:rPr>
                <w:kern w:val="0"/>
                <w:szCs w:val="21"/>
              </w:rPr>
            </w:pPr>
            <w:r w:rsidRPr="00CF426F">
              <w:rPr>
                <w:rFonts w:hAnsi="宋体"/>
                <w:kern w:val="0"/>
                <w:szCs w:val="21"/>
              </w:rPr>
              <w:t>华夏核心资产混合型证券投资基金</w:t>
            </w:r>
          </w:p>
        </w:tc>
        <w:tc>
          <w:tcPr>
            <w:tcW w:w="624" w:type="pct"/>
            <w:shd w:val="clear" w:color="auto" w:fill="auto"/>
            <w:noWrap/>
            <w:vAlign w:val="center"/>
            <w:hideMark/>
          </w:tcPr>
          <w:p w:rsidR="00CF426F" w:rsidRPr="00CF426F" w:rsidRDefault="00CF426F" w:rsidP="00CF426F">
            <w:pPr>
              <w:widowControl/>
              <w:jc w:val="center"/>
              <w:rPr>
                <w:kern w:val="0"/>
                <w:szCs w:val="21"/>
              </w:rPr>
            </w:pPr>
            <w:r w:rsidRPr="00CF426F">
              <w:rPr>
                <w:rFonts w:hAnsi="宋体"/>
                <w:kern w:val="0"/>
                <w:szCs w:val="21"/>
              </w:rPr>
              <w:t>宁波银行</w:t>
            </w:r>
          </w:p>
        </w:tc>
        <w:tc>
          <w:tcPr>
            <w:tcW w:w="703"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291,540.00</w:t>
            </w:r>
          </w:p>
        </w:tc>
        <w:tc>
          <w:tcPr>
            <w:tcW w:w="782"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5,822,053.80</w:t>
            </w:r>
          </w:p>
        </w:tc>
      </w:tr>
      <w:tr w:rsidR="00CF426F" w:rsidRPr="00CF426F" w:rsidTr="00B906CE">
        <w:trPr>
          <w:trHeight w:val="20"/>
        </w:trPr>
        <w:tc>
          <w:tcPr>
            <w:tcW w:w="2891" w:type="pct"/>
            <w:shd w:val="clear" w:color="auto" w:fill="auto"/>
            <w:noWrap/>
            <w:vAlign w:val="center"/>
            <w:hideMark/>
          </w:tcPr>
          <w:p w:rsidR="00CF426F" w:rsidRPr="00CF426F" w:rsidRDefault="00CF426F" w:rsidP="00CF426F">
            <w:pPr>
              <w:widowControl/>
              <w:jc w:val="left"/>
              <w:rPr>
                <w:kern w:val="0"/>
                <w:szCs w:val="21"/>
              </w:rPr>
            </w:pPr>
            <w:r w:rsidRPr="00CF426F">
              <w:rPr>
                <w:rFonts w:hAnsi="宋体"/>
                <w:kern w:val="0"/>
                <w:szCs w:val="21"/>
              </w:rPr>
              <w:t>华夏沪深</w:t>
            </w:r>
            <w:r w:rsidRPr="00CF426F">
              <w:rPr>
                <w:kern w:val="0"/>
                <w:szCs w:val="21"/>
              </w:rPr>
              <w:t>300</w:t>
            </w:r>
            <w:r w:rsidRPr="00CF426F">
              <w:rPr>
                <w:rFonts w:hAnsi="宋体"/>
                <w:kern w:val="0"/>
                <w:szCs w:val="21"/>
              </w:rPr>
              <w:t>指数增强型证券投资基金</w:t>
            </w:r>
          </w:p>
        </w:tc>
        <w:tc>
          <w:tcPr>
            <w:tcW w:w="624" w:type="pct"/>
            <w:shd w:val="clear" w:color="auto" w:fill="auto"/>
            <w:noWrap/>
            <w:vAlign w:val="center"/>
            <w:hideMark/>
          </w:tcPr>
          <w:p w:rsidR="00CF426F" w:rsidRPr="00CF426F" w:rsidRDefault="00CF426F" w:rsidP="00CF426F">
            <w:pPr>
              <w:widowControl/>
              <w:jc w:val="center"/>
              <w:rPr>
                <w:kern w:val="0"/>
                <w:szCs w:val="21"/>
              </w:rPr>
            </w:pPr>
            <w:r w:rsidRPr="00CF426F">
              <w:rPr>
                <w:rFonts w:hAnsi="宋体"/>
                <w:kern w:val="0"/>
                <w:szCs w:val="21"/>
              </w:rPr>
              <w:t>宁波银行</w:t>
            </w:r>
          </w:p>
        </w:tc>
        <w:tc>
          <w:tcPr>
            <w:tcW w:w="703"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52,990.00</w:t>
            </w:r>
          </w:p>
        </w:tc>
        <w:tc>
          <w:tcPr>
            <w:tcW w:w="782"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1,058,210.30</w:t>
            </w:r>
          </w:p>
        </w:tc>
      </w:tr>
      <w:tr w:rsidR="00CF426F" w:rsidRPr="00CF426F" w:rsidTr="00B906CE">
        <w:trPr>
          <w:trHeight w:val="20"/>
        </w:trPr>
        <w:tc>
          <w:tcPr>
            <w:tcW w:w="2891" w:type="pct"/>
            <w:shd w:val="clear" w:color="auto" w:fill="auto"/>
            <w:noWrap/>
            <w:vAlign w:val="center"/>
            <w:hideMark/>
          </w:tcPr>
          <w:p w:rsidR="00CF426F" w:rsidRPr="00CF426F" w:rsidRDefault="00CF426F" w:rsidP="00CF426F">
            <w:pPr>
              <w:widowControl/>
              <w:jc w:val="left"/>
              <w:rPr>
                <w:kern w:val="0"/>
                <w:szCs w:val="21"/>
              </w:rPr>
            </w:pPr>
            <w:r w:rsidRPr="00CF426F">
              <w:rPr>
                <w:rFonts w:hAnsi="宋体"/>
                <w:kern w:val="0"/>
                <w:szCs w:val="21"/>
              </w:rPr>
              <w:t>华夏回报二号证券投资基金</w:t>
            </w:r>
          </w:p>
        </w:tc>
        <w:tc>
          <w:tcPr>
            <w:tcW w:w="624" w:type="pct"/>
            <w:shd w:val="clear" w:color="auto" w:fill="auto"/>
            <w:noWrap/>
            <w:vAlign w:val="center"/>
            <w:hideMark/>
          </w:tcPr>
          <w:p w:rsidR="00CF426F" w:rsidRPr="00CF426F" w:rsidRDefault="00CF426F" w:rsidP="00CF426F">
            <w:pPr>
              <w:widowControl/>
              <w:jc w:val="center"/>
              <w:rPr>
                <w:kern w:val="0"/>
                <w:szCs w:val="21"/>
              </w:rPr>
            </w:pPr>
            <w:r w:rsidRPr="00CF426F">
              <w:rPr>
                <w:rFonts w:hAnsi="宋体"/>
                <w:kern w:val="0"/>
                <w:szCs w:val="21"/>
              </w:rPr>
              <w:t>宁波银行</w:t>
            </w:r>
          </w:p>
        </w:tc>
        <w:tc>
          <w:tcPr>
            <w:tcW w:w="703"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16,218.00</w:t>
            </w:r>
          </w:p>
        </w:tc>
        <w:tc>
          <w:tcPr>
            <w:tcW w:w="782"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323,873.46</w:t>
            </w:r>
          </w:p>
        </w:tc>
      </w:tr>
      <w:tr w:rsidR="00CF426F" w:rsidRPr="00CF426F" w:rsidTr="00B906CE">
        <w:trPr>
          <w:trHeight w:val="20"/>
        </w:trPr>
        <w:tc>
          <w:tcPr>
            <w:tcW w:w="2891" w:type="pct"/>
            <w:shd w:val="clear" w:color="auto" w:fill="auto"/>
            <w:noWrap/>
            <w:vAlign w:val="center"/>
            <w:hideMark/>
          </w:tcPr>
          <w:p w:rsidR="00CF426F" w:rsidRPr="00CF426F" w:rsidRDefault="00CF426F" w:rsidP="00CF426F">
            <w:pPr>
              <w:widowControl/>
              <w:jc w:val="left"/>
              <w:rPr>
                <w:kern w:val="0"/>
                <w:szCs w:val="21"/>
              </w:rPr>
            </w:pPr>
            <w:r w:rsidRPr="00CF426F">
              <w:rPr>
                <w:rFonts w:hAnsi="宋体"/>
                <w:kern w:val="0"/>
                <w:szCs w:val="21"/>
              </w:rPr>
              <w:t>华夏网购精选灵活配置混合型证券投资基金</w:t>
            </w:r>
          </w:p>
        </w:tc>
        <w:tc>
          <w:tcPr>
            <w:tcW w:w="624" w:type="pct"/>
            <w:shd w:val="clear" w:color="auto" w:fill="auto"/>
            <w:noWrap/>
            <w:vAlign w:val="center"/>
            <w:hideMark/>
          </w:tcPr>
          <w:p w:rsidR="00CF426F" w:rsidRPr="00CF426F" w:rsidRDefault="00CF426F" w:rsidP="00CF426F">
            <w:pPr>
              <w:widowControl/>
              <w:jc w:val="center"/>
              <w:rPr>
                <w:kern w:val="0"/>
                <w:szCs w:val="21"/>
              </w:rPr>
            </w:pPr>
            <w:r w:rsidRPr="00CF426F">
              <w:rPr>
                <w:rFonts w:hAnsi="宋体"/>
                <w:kern w:val="0"/>
                <w:szCs w:val="21"/>
              </w:rPr>
              <w:t>宁波银行</w:t>
            </w:r>
          </w:p>
        </w:tc>
        <w:tc>
          <w:tcPr>
            <w:tcW w:w="703"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4,410.00</w:t>
            </w:r>
          </w:p>
        </w:tc>
        <w:tc>
          <w:tcPr>
            <w:tcW w:w="782"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88,067.70</w:t>
            </w:r>
          </w:p>
        </w:tc>
      </w:tr>
      <w:tr w:rsidR="00CF426F" w:rsidRPr="00CF426F" w:rsidTr="00B906CE">
        <w:trPr>
          <w:trHeight w:val="20"/>
        </w:trPr>
        <w:tc>
          <w:tcPr>
            <w:tcW w:w="2891" w:type="pct"/>
            <w:shd w:val="clear" w:color="auto" w:fill="auto"/>
            <w:noWrap/>
            <w:vAlign w:val="center"/>
            <w:hideMark/>
          </w:tcPr>
          <w:p w:rsidR="00CF426F" w:rsidRPr="00CF426F" w:rsidRDefault="00CF426F" w:rsidP="00CF426F">
            <w:pPr>
              <w:widowControl/>
              <w:jc w:val="left"/>
              <w:rPr>
                <w:kern w:val="0"/>
                <w:szCs w:val="21"/>
              </w:rPr>
            </w:pPr>
            <w:r w:rsidRPr="00CF426F">
              <w:rPr>
                <w:rFonts w:hAnsi="宋体"/>
                <w:kern w:val="0"/>
                <w:szCs w:val="21"/>
              </w:rPr>
              <w:t>华夏希望债券型证券投资基金</w:t>
            </w:r>
          </w:p>
        </w:tc>
        <w:tc>
          <w:tcPr>
            <w:tcW w:w="624" w:type="pct"/>
            <w:shd w:val="clear" w:color="auto" w:fill="auto"/>
            <w:noWrap/>
            <w:vAlign w:val="center"/>
            <w:hideMark/>
          </w:tcPr>
          <w:p w:rsidR="00CF426F" w:rsidRPr="00CF426F" w:rsidRDefault="00CF426F" w:rsidP="00CF426F">
            <w:pPr>
              <w:widowControl/>
              <w:jc w:val="center"/>
              <w:rPr>
                <w:kern w:val="0"/>
                <w:szCs w:val="21"/>
              </w:rPr>
            </w:pPr>
            <w:r w:rsidRPr="00CF426F">
              <w:rPr>
                <w:rFonts w:hAnsi="宋体"/>
                <w:kern w:val="0"/>
                <w:szCs w:val="21"/>
              </w:rPr>
              <w:t>宁波银行</w:t>
            </w:r>
          </w:p>
        </w:tc>
        <w:tc>
          <w:tcPr>
            <w:tcW w:w="703"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7,420.00</w:t>
            </w:r>
          </w:p>
        </w:tc>
        <w:tc>
          <w:tcPr>
            <w:tcW w:w="782"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148,177.40</w:t>
            </w:r>
          </w:p>
        </w:tc>
      </w:tr>
      <w:tr w:rsidR="00CF426F" w:rsidRPr="00CF426F" w:rsidTr="00B906CE">
        <w:trPr>
          <w:trHeight w:val="20"/>
        </w:trPr>
        <w:tc>
          <w:tcPr>
            <w:tcW w:w="2891" w:type="pct"/>
            <w:shd w:val="clear" w:color="auto" w:fill="auto"/>
            <w:noWrap/>
            <w:vAlign w:val="center"/>
            <w:hideMark/>
          </w:tcPr>
          <w:p w:rsidR="00CF426F" w:rsidRPr="00CF426F" w:rsidRDefault="00CF426F" w:rsidP="00CF426F">
            <w:pPr>
              <w:widowControl/>
              <w:jc w:val="left"/>
              <w:rPr>
                <w:kern w:val="0"/>
                <w:szCs w:val="21"/>
              </w:rPr>
            </w:pPr>
            <w:r w:rsidRPr="00CF426F">
              <w:rPr>
                <w:rFonts w:hAnsi="宋体"/>
                <w:kern w:val="0"/>
                <w:szCs w:val="21"/>
              </w:rPr>
              <w:t>华夏新机遇灵活配置混合型证券投资基金</w:t>
            </w:r>
          </w:p>
        </w:tc>
        <w:tc>
          <w:tcPr>
            <w:tcW w:w="624" w:type="pct"/>
            <w:shd w:val="clear" w:color="auto" w:fill="auto"/>
            <w:noWrap/>
            <w:vAlign w:val="center"/>
            <w:hideMark/>
          </w:tcPr>
          <w:p w:rsidR="00CF426F" w:rsidRPr="00CF426F" w:rsidRDefault="00CF426F" w:rsidP="00CF426F">
            <w:pPr>
              <w:widowControl/>
              <w:jc w:val="center"/>
              <w:rPr>
                <w:kern w:val="0"/>
                <w:szCs w:val="21"/>
              </w:rPr>
            </w:pPr>
            <w:r w:rsidRPr="00CF426F">
              <w:rPr>
                <w:rFonts w:hAnsi="宋体"/>
                <w:kern w:val="0"/>
                <w:szCs w:val="21"/>
              </w:rPr>
              <w:t>宁波银行</w:t>
            </w:r>
          </w:p>
        </w:tc>
        <w:tc>
          <w:tcPr>
            <w:tcW w:w="703"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1,790.00</w:t>
            </w:r>
          </w:p>
        </w:tc>
        <w:tc>
          <w:tcPr>
            <w:tcW w:w="782"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35,746.30</w:t>
            </w:r>
          </w:p>
        </w:tc>
      </w:tr>
      <w:tr w:rsidR="00CF426F" w:rsidRPr="00CF426F" w:rsidTr="00B906CE">
        <w:trPr>
          <w:trHeight w:val="20"/>
        </w:trPr>
        <w:tc>
          <w:tcPr>
            <w:tcW w:w="2891" w:type="pct"/>
            <w:shd w:val="clear" w:color="auto" w:fill="auto"/>
            <w:noWrap/>
            <w:vAlign w:val="center"/>
            <w:hideMark/>
          </w:tcPr>
          <w:p w:rsidR="00CF426F" w:rsidRPr="00CF426F" w:rsidRDefault="00CF426F" w:rsidP="00CF426F">
            <w:pPr>
              <w:widowControl/>
              <w:jc w:val="left"/>
              <w:rPr>
                <w:kern w:val="0"/>
                <w:szCs w:val="21"/>
              </w:rPr>
            </w:pPr>
            <w:r w:rsidRPr="00CF426F">
              <w:rPr>
                <w:rFonts w:hAnsi="宋体"/>
                <w:kern w:val="0"/>
                <w:szCs w:val="21"/>
              </w:rPr>
              <w:t>华夏新趋势灵活配置混合型证券投资基金</w:t>
            </w:r>
          </w:p>
        </w:tc>
        <w:tc>
          <w:tcPr>
            <w:tcW w:w="624" w:type="pct"/>
            <w:shd w:val="clear" w:color="auto" w:fill="auto"/>
            <w:noWrap/>
            <w:vAlign w:val="center"/>
            <w:hideMark/>
          </w:tcPr>
          <w:p w:rsidR="00CF426F" w:rsidRPr="00CF426F" w:rsidRDefault="00CF426F" w:rsidP="00CF426F">
            <w:pPr>
              <w:widowControl/>
              <w:jc w:val="center"/>
              <w:rPr>
                <w:kern w:val="0"/>
                <w:szCs w:val="21"/>
              </w:rPr>
            </w:pPr>
            <w:r w:rsidRPr="00CF426F">
              <w:rPr>
                <w:rFonts w:hAnsi="宋体"/>
                <w:kern w:val="0"/>
                <w:szCs w:val="21"/>
              </w:rPr>
              <w:t>宁波银行</w:t>
            </w:r>
          </w:p>
        </w:tc>
        <w:tc>
          <w:tcPr>
            <w:tcW w:w="703"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2,130.00</w:t>
            </w:r>
          </w:p>
        </w:tc>
        <w:tc>
          <w:tcPr>
            <w:tcW w:w="782"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42,536.10</w:t>
            </w:r>
          </w:p>
        </w:tc>
      </w:tr>
      <w:tr w:rsidR="00CF426F" w:rsidRPr="00CF426F" w:rsidTr="00B906CE">
        <w:trPr>
          <w:trHeight w:val="20"/>
        </w:trPr>
        <w:tc>
          <w:tcPr>
            <w:tcW w:w="2891" w:type="pct"/>
            <w:shd w:val="clear" w:color="auto" w:fill="auto"/>
            <w:noWrap/>
            <w:vAlign w:val="center"/>
            <w:hideMark/>
          </w:tcPr>
          <w:p w:rsidR="00CF426F" w:rsidRPr="00CF426F" w:rsidRDefault="00CF426F" w:rsidP="00CF426F">
            <w:pPr>
              <w:widowControl/>
              <w:jc w:val="left"/>
              <w:rPr>
                <w:kern w:val="0"/>
                <w:szCs w:val="21"/>
              </w:rPr>
            </w:pPr>
            <w:r w:rsidRPr="00CF426F">
              <w:rPr>
                <w:rFonts w:hAnsi="宋体"/>
                <w:kern w:val="0"/>
                <w:szCs w:val="21"/>
              </w:rPr>
              <w:t>华夏中证沪港深</w:t>
            </w:r>
            <w:r w:rsidRPr="00CF426F">
              <w:rPr>
                <w:kern w:val="0"/>
                <w:szCs w:val="21"/>
              </w:rPr>
              <w:t>500</w:t>
            </w:r>
            <w:r w:rsidRPr="00CF426F">
              <w:rPr>
                <w:rFonts w:hAnsi="宋体"/>
                <w:kern w:val="0"/>
                <w:szCs w:val="21"/>
              </w:rPr>
              <w:t>交易型开放式指数证券投资基金</w:t>
            </w:r>
          </w:p>
        </w:tc>
        <w:tc>
          <w:tcPr>
            <w:tcW w:w="624" w:type="pct"/>
            <w:shd w:val="clear" w:color="auto" w:fill="auto"/>
            <w:noWrap/>
            <w:vAlign w:val="center"/>
            <w:hideMark/>
          </w:tcPr>
          <w:p w:rsidR="00CF426F" w:rsidRPr="00CF426F" w:rsidRDefault="00CF426F" w:rsidP="00CF426F">
            <w:pPr>
              <w:widowControl/>
              <w:jc w:val="center"/>
              <w:rPr>
                <w:kern w:val="0"/>
                <w:szCs w:val="21"/>
              </w:rPr>
            </w:pPr>
            <w:r w:rsidRPr="00CF426F">
              <w:rPr>
                <w:rFonts w:hAnsi="宋体"/>
                <w:kern w:val="0"/>
                <w:szCs w:val="21"/>
              </w:rPr>
              <w:t>宁波银行</w:t>
            </w:r>
          </w:p>
        </w:tc>
        <w:tc>
          <w:tcPr>
            <w:tcW w:w="703"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500.00</w:t>
            </w:r>
          </w:p>
        </w:tc>
        <w:tc>
          <w:tcPr>
            <w:tcW w:w="782"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9,985.00</w:t>
            </w:r>
          </w:p>
        </w:tc>
      </w:tr>
      <w:tr w:rsidR="00CF426F" w:rsidRPr="00CF426F" w:rsidTr="00B906CE">
        <w:trPr>
          <w:trHeight w:val="20"/>
        </w:trPr>
        <w:tc>
          <w:tcPr>
            <w:tcW w:w="2891" w:type="pct"/>
            <w:shd w:val="clear" w:color="auto" w:fill="auto"/>
            <w:noWrap/>
            <w:vAlign w:val="center"/>
            <w:hideMark/>
          </w:tcPr>
          <w:p w:rsidR="00CF426F" w:rsidRPr="00CF426F" w:rsidRDefault="00CF426F" w:rsidP="00CF426F">
            <w:pPr>
              <w:widowControl/>
              <w:jc w:val="left"/>
              <w:rPr>
                <w:kern w:val="0"/>
                <w:szCs w:val="21"/>
              </w:rPr>
            </w:pPr>
            <w:r w:rsidRPr="00CF426F">
              <w:rPr>
                <w:rFonts w:hAnsi="宋体"/>
                <w:kern w:val="0"/>
                <w:szCs w:val="21"/>
              </w:rPr>
              <w:t>华夏中证银行交易型开放式指数证券投资基金</w:t>
            </w:r>
          </w:p>
        </w:tc>
        <w:tc>
          <w:tcPr>
            <w:tcW w:w="624" w:type="pct"/>
            <w:shd w:val="clear" w:color="auto" w:fill="auto"/>
            <w:noWrap/>
            <w:vAlign w:val="center"/>
            <w:hideMark/>
          </w:tcPr>
          <w:p w:rsidR="00CF426F" w:rsidRPr="00CF426F" w:rsidRDefault="00CF426F" w:rsidP="00CF426F">
            <w:pPr>
              <w:widowControl/>
              <w:jc w:val="center"/>
              <w:rPr>
                <w:kern w:val="0"/>
                <w:szCs w:val="21"/>
              </w:rPr>
            </w:pPr>
            <w:r w:rsidRPr="00CF426F">
              <w:rPr>
                <w:rFonts w:hAnsi="宋体"/>
                <w:kern w:val="0"/>
                <w:szCs w:val="21"/>
              </w:rPr>
              <w:t>宁波银行</w:t>
            </w:r>
          </w:p>
        </w:tc>
        <w:tc>
          <w:tcPr>
            <w:tcW w:w="703"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108,946.00</w:t>
            </w:r>
          </w:p>
        </w:tc>
        <w:tc>
          <w:tcPr>
            <w:tcW w:w="782"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2,175,651.62</w:t>
            </w:r>
          </w:p>
        </w:tc>
      </w:tr>
      <w:tr w:rsidR="00CF426F" w:rsidRPr="00CF426F" w:rsidTr="00B906CE">
        <w:trPr>
          <w:trHeight w:val="20"/>
        </w:trPr>
        <w:tc>
          <w:tcPr>
            <w:tcW w:w="2891" w:type="pct"/>
            <w:shd w:val="clear" w:color="auto" w:fill="auto"/>
            <w:noWrap/>
            <w:vAlign w:val="center"/>
            <w:hideMark/>
          </w:tcPr>
          <w:p w:rsidR="00CF426F" w:rsidRPr="00CF426F" w:rsidRDefault="00CF426F" w:rsidP="00CF426F">
            <w:pPr>
              <w:widowControl/>
              <w:jc w:val="left"/>
              <w:rPr>
                <w:kern w:val="0"/>
                <w:szCs w:val="21"/>
              </w:rPr>
            </w:pPr>
            <w:r w:rsidRPr="00CF426F">
              <w:rPr>
                <w:rFonts w:hAnsi="宋体"/>
                <w:kern w:val="0"/>
                <w:szCs w:val="21"/>
              </w:rPr>
              <w:t>华夏中证浙江国资创新发展交易型开放式指数证券投资基金</w:t>
            </w:r>
          </w:p>
        </w:tc>
        <w:tc>
          <w:tcPr>
            <w:tcW w:w="624" w:type="pct"/>
            <w:shd w:val="clear" w:color="auto" w:fill="auto"/>
            <w:noWrap/>
            <w:vAlign w:val="center"/>
            <w:hideMark/>
          </w:tcPr>
          <w:p w:rsidR="00CF426F" w:rsidRPr="00CF426F" w:rsidRDefault="00CF426F" w:rsidP="00CF426F">
            <w:pPr>
              <w:widowControl/>
              <w:jc w:val="center"/>
              <w:rPr>
                <w:kern w:val="0"/>
                <w:szCs w:val="21"/>
              </w:rPr>
            </w:pPr>
            <w:r w:rsidRPr="00CF426F">
              <w:rPr>
                <w:rFonts w:hAnsi="宋体"/>
                <w:kern w:val="0"/>
                <w:szCs w:val="21"/>
              </w:rPr>
              <w:t>宁波银行</w:t>
            </w:r>
          </w:p>
        </w:tc>
        <w:tc>
          <w:tcPr>
            <w:tcW w:w="703"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64,031.00</w:t>
            </w:r>
          </w:p>
        </w:tc>
        <w:tc>
          <w:tcPr>
            <w:tcW w:w="782"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1,278,699.07</w:t>
            </w:r>
          </w:p>
        </w:tc>
      </w:tr>
      <w:tr w:rsidR="00CF426F" w:rsidRPr="00CF426F" w:rsidTr="00B906CE">
        <w:trPr>
          <w:trHeight w:val="20"/>
        </w:trPr>
        <w:tc>
          <w:tcPr>
            <w:tcW w:w="2891" w:type="pct"/>
            <w:shd w:val="clear" w:color="auto" w:fill="auto"/>
            <w:noWrap/>
            <w:vAlign w:val="center"/>
            <w:hideMark/>
          </w:tcPr>
          <w:p w:rsidR="00CF426F" w:rsidRPr="00CF426F" w:rsidRDefault="00CF426F" w:rsidP="00CF426F">
            <w:pPr>
              <w:widowControl/>
              <w:jc w:val="left"/>
              <w:rPr>
                <w:kern w:val="0"/>
                <w:szCs w:val="21"/>
              </w:rPr>
            </w:pPr>
            <w:r w:rsidRPr="00CF426F">
              <w:rPr>
                <w:rFonts w:hAnsi="宋体"/>
                <w:kern w:val="0"/>
                <w:szCs w:val="21"/>
              </w:rPr>
              <w:t>中小企业</w:t>
            </w:r>
            <w:r w:rsidRPr="00CF426F">
              <w:rPr>
                <w:kern w:val="0"/>
                <w:szCs w:val="21"/>
              </w:rPr>
              <w:t>100</w:t>
            </w:r>
            <w:r w:rsidRPr="00CF426F">
              <w:rPr>
                <w:rFonts w:hAnsi="宋体"/>
                <w:kern w:val="0"/>
                <w:szCs w:val="21"/>
              </w:rPr>
              <w:t>交易型开放式指数基金</w:t>
            </w:r>
          </w:p>
        </w:tc>
        <w:tc>
          <w:tcPr>
            <w:tcW w:w="624" w:type="pct"/>
            <w:shd w:val="clear" w:color="auto" w:fill="auto"/>
            <w:noWrap/>
            <w:vAlign w:val="center"/>
            <w:hideMark/>
          </w:tcPr>
          <w:p w:rsidR="00CF426F" w:rsidRPr="00CF426F" w:rsidRDefault="00CF426F" w:rsidP="00CF426F">
            <w:pPr>
              <w:widowControl/>
              <w:jc w:val="center"/>
              <w:rPr>
                <w:kern w:val="0"/>
                <w:szCs w:val="21"/>
              </w:rPr>
            </w:pPr>
            <w:r w:rsidRPr="00CF426F">
              <w:rPr>
                <w:rFonts w:hAnsi="宋体"/>
                <w:kern w:val="0"/>
                <w:szCs w:val="21"/>
              </w:rPr>
              <w:t>宁波银行</w:t>
            </w:r>
          </w:p>
        </w:tc>
        <w:tc>
          <w:tcPr>
            <w:tcW w:w="703"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80,162.00</w:t>
            </w:r>
          </w:p>
        </w:tc>
        <w:tc>
          <w:tcPr>
            <w:tcW w:w="782" w:type="pct"/>
            <w:shd w:val="clear" w:color="auto" w:fill="auto"/>
            <w:noWrap/>
            <w:vAlign w:val="center"/>
            <w:hideMark/>
          </w:tcPr>
          <w:p w:rsidR="00CF426F" w:rsidRPr="00CF426F" w:rsidRDefault="00CF426F" w:rsidP="00CF426F">
            <w:pPr>
              <w:widowControl/>
              <w:jc w:val="right"/>
              <w:rPr>
                <w:kern w:val="0"/>
                <w:szCs w:val="21"/>
              </w:rPr>
            </w:pPr>
            <w:r w:rsidRPr="00CF426F">
              <w:rPr>
                <w:kern w:val="0"/>
                <w:szCs w:val="21"/>
              </w:rPr>
              <w:t>1,600,835.14</w:t>
            </w:r>
          </w:p>
        </w:tc>
      </w:tr>
    </w:tbl>
    <w:bookmarkEnd w:id="0"/>
    <w:p w:rsidR="00624130" w:rsidRDefault="00624130" w:rsidP="00085226">
      <w:pPr>
        <w:pStyle w:val="Default"/>
        <w:spacing w:line="360" w:lineRule="auto"/>
        <w:ind w:firstLineChars="200" w:firstLine="480"/>
        <w:rPr>
          <w:rFonts w:asciiTheme="minorEastAsia" w:eastAsiaTheme="minorEastAsia" w:hAnsiTheme="minorEastAsia"/>
        </w:rPr>
      </w:pPr>
      <w:r w:rsidRPr="00E35F90">
        <w:rPr>
          <w:rFonts w:asciiTheme="minorEastAsia" w:eastAsiaTheme="minorEastAsia" w:hAnsiTheme="minorEastAsia"/>
        </w:rPr>
        <w:t>特此公告</w:t>
      </w:r>
    </w:p>
    <w:p w:rsidR="00794C9F" w:rsidRDefault="00794C9F" w:rsidP="00085226">
      <w:pPr>
        <w:pStyle w:val="Default"/>
        <w:spacing w:line="360" w:lineRule="auto"/>
        <w:ind w:firstLineChars="200" w:firstLine="480"/>
        <w:rPr>
          <w:rFonts w:asciiTheme="minorEastAsia" w:eastAsiaTheme="minorEastAsia" w:hAnsiTheme="minorEastAsia"/>
        </w:rPr>
      </w:pPr>
    </w:p>
    <w:p w:rsidR="00794C9F" w:rsidRDefault="00794C9F" w:rsidP="00085226">
      <w:pPr>
        <w:pStyle w:val="Default"/>
        <w:spacing w:line="360" w:lineRule="auto"/>
        <w:ind w:firstLineChars="200" w:firstLine="480"/>
        <w:rPr>
          <w:rFonts w:asciiTheme="minorEastAsia" w:eastAsiaTheme="minorEastAsia" w:hAnsiTheme="minorEastAsia"/>
        </w:rPr>
      </w:pPr>
    </w:p>
    <w:p w:rsidR="00624130" w:rsidRPr="00B52BD6" w:rsidRDefault="00624130" w:rsidP="00085226">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085226">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53778">
        <w:rPr>
          <w:rFonts w:ascii="宋体" w:hAnsi="宋体" w:hint="eastAsia"/>
          <w:color w:val="000000"/>
          <w:sz w:val="24"/>
        </w:rPr>
        <w:t>一</w:t>
      </w:r>
      <w:r w:rsidR="002C2308" w:rsidRPr="00B52BD6">
        <w:rPr>
          <w:rFonts w:ascii="宋体" w:hAnsi="宋体"/>
          <w:color w:val="000000"/>
          <w:sz w:val="24"/>
        </w:rPr>
        <w:t>年</w:t>
      </w:r>
      <w:r w:rsidR="00CF426F">
        <w:rPr>
          <w:rFonts w:ascii="宋体" w:hAnsi="宋体" w:hint="eastAsia"/>
          <w:color w:val="000000"/>
          <w:sz w:val="24"/>
        </w:rPr>
        <w:t>十二</w:t>
      </w:r>
      <w:r w:rsidR="002C2308" w:rsidRPr="00B52BD6">
        <w:rPr>
          <w:rFonts w:hAnsi="宋体"/>
          <w:color w:val="000000"/>
          <w:sz w:val="24"/>
        </w:rPr>
        <w:t>月</w:t>
      </w:r>
      <w:r w:rsidR="00CF426F">
        <w:rPr>
          <w:rFonts w:hAnsi="宋体" w:hint="eastAsia"/>
          <w:color w:val="000000"/>
          <w:sz w:val="24"/>
        </w:rPr>
        <w:t>四</w:t>
      </w:r>
      <w:r w:rsidR="002C2308" w:rsidRPr="00B52BD6">
        <w:rPr>
          <w:rFonts w:hAnsi="宋体"/>
          <w:color w:val="000000"/>
          <w:sz w:val="24"/>
        </w:rPr>
        <w:t>日</w:t>
      </w:r>
    </w:p>
    <w:sectPr w:rsidR="00624130" w:rsidRPr="00BE18ED" w:rsidSect="00FE5EAF">
      <w:headerReference w:type="even" r:id="rId8"/>
      <w:headerReference w:type="default" r:id="rId9"/>
      <w:footerReference w:type="even" r:id="rId10"/>
      <w:footerReference w:type="default" r:id="rId11"/>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0C" w:rsidRDefault="00BD210C">
      <w:r>
        <w:separator/>
      </w:r>
    </w:p>
  </w:endnote>
  <w:endnote w:type="continuationSeparator" w:id="0">
    <w:p w:rsidR="00BD210C" w:rsidRDefault="00BD2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AC" w:rsidRDefault="0031530C" w:rsidP="005B461D">
    <w:pPr>
      <w:pStyle w:val="a4"/>
      <w:framePr w:wrap="around" w:vAnchor="text" w:hAnchor="margin" w:xAlign="center" w:y="1"/>
      <w:rPr>
        <w:rStyle w:val="a5"/>
      </w:rPr>
    </w:pPr>
    <w:r>
      <w:rPr>
        <w:rStyle w:val="a5"/>
      </w:rPr>
      <w:fldChar w:fldCharType="begin"/>
    </w:r>
    <w:r w:rsidR="006C16AC">
      <w:rPr>
        <w:rStyle w:val="a5"/>
      </w:rPr>
      <w:instrText xml:space="preserve">PAGE  </w:instrText>
    </w:r>
    <w:r>
      <w:rPr>
        <w:rStyle w:val="a5"/>
      </w:rPr>
      <w:fldChar w:fldCharType="end"/>
    </w:r>
  </w:p>
  <w:p w:rsidR="006C16AC" w:rsidRDefault="006C16A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AC" w:rsidRDefault="0031530C" w:rsidP="000933A1">
    <w:pPr>
      <w:pStyle w:val="a4"/>
      <w:jc w:val="center"/>
    </w:pPr>
    <w:r w:rsidRPr="0031530C">
      <w:fldChar w:fldCharType="begin"/>
    </w:r>
    <w:r w:rsidR="006C16AC">
      <w:instrText xml:space="preserve"> PAGE   \* MERGEFORMAT </w:instrText>
    </w:r>
    <w:r w:rsidRPr="0031530C">
      <w:fldChar w:fldCharType="separate"/>
    </w:r>
    <w:r w:rsidR="00556DAF" w:rsidRPr="00556DAF">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0C" w:rsidRDefault="00BD210C">
      <w:r>
        <w:separator/>
      </w:r>
    </w:p>
  </w:footnote>
  <w:footnote w:type="continuationSeparator" w:id="0">
    <w:p w:rsidR="00BD210C" w:rsidRDefault="00BD2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AC" w:rsidRDefault="006C16AC"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AC" w:rsidRDefault="006C16AC" w:rsidP="0008522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4D55"/>
    <w:rsid w:val="00055F40"/>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C69FB"/>
    <w:rsid w:val="000D2119"/>
    <w:rsid w:val="000D277D"/>
    <w:rsid w:val="000D32CE"/>
    <w:rsid w:val="000D34E3"/>
    <w:rsid w:val="000E5968"/>
    <w:rsid w:val="000F3D56"/>
    <w:rsid w:val="000F4BB1"/>
    <w:rsid w:val="000F5486"/>
    <w:rsid w:val="000F69B2"/>
    <w:rsid w:val="0010282D"/>
    <w:rsid w:val="001104A1"/>
    <w:rsid w:val="00110A7D"/>
    <w:rsid w:val="00111088"/>
    <w:rsid w:val="00111FA6"/>
    <w:rsid w:val="001134F8"/>
    <w:rsid w:val="00113981"/>
    <w:rsid w:val="00114AA1"/>
    <w:rsid w:val="00114EFE"/>
    <w:rsid w:val="00117041"/>
    <w:rsid w:val="001175B1"/>
    <w:rsid w:val="001260E1"/>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19C4"/>
    <w:rsid w:val="00185D40"/>
    <w:rsid w:val="001863D0"/>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2E06"/>
    <w:rsid w:val="001D4CDE"/>
    <w:rsid w:val="001D5B75"/>
    <w:rsid w:val="001E35F9"/>
    <w:rsid w:val="001F0B96"/>
    <w:rsid w:val="001F7306"/>
    <w:rsid w:val="002001F0"/>
    <w:rsid w:val="00200615"/>
    <w:rsid w:val="00203F2A"/>
    <w:rsid w:val="00207552"/>
    <w:rsid w:val="00215194"/>
    <w:rsid w:val="00216F3D"/>
    <w:rsid w:val="002171F8"/>
    <w:rsid w:val="00217452"/>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116C"/>
    <w:rsid w:val="002D26F8"/>
    <w:rsid w:val="002D7033"/>
    <w:rsid w:val="002E0184"/>
    <w:rsid w:val="002E130C"/>
    <w:rsid w:val="002E232A"/>
    <w:rsid w:val="002E3EF0"/>
    <w:rsid w:val="002E656B"/>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530C"/>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A0AC8"/>
    <w:rsid w:val="003A1CA7"/>
    <w:rsid w:val="003A44B8"/>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C7091"/>
    <w:rsid w:val="003D0D91"/>
    <w:rsid w:val="003D4E89"/>
    <w:rsid w:val="003D6616"/>
    <w:rsid w:val="003E0585"/>
    <w:rsid w:val="003E271A"/>
    <w:rsid w:val="003E3A67"/>
    <w:rsid w:val="003E48D4"/>
    <w:rsid w:val="003E4BBA"/>
    <w:rsid w:val="003E5CB0"/>
    <w:rsid w:val="003E7484"/>
    <w:rsid w:val="003E7CDD"/>
    <w:rsid w:val="003F4BEA"/>
    <w:rsid w:val="003F69F4"/>
    <w:rsid w:val="0040455D"/>
    <w:rsid w:val="00404A7C"/>
    <w:rsid w:val="004054A7"/>
    <w:rsid w:val="00411EAA"/>
    <w:rsid w:val="0041241D"/>
    <w:rsid w:val="00414407"/>
    <w:rsid w:val="004155AF"/>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DA3"/>
    <w:rsid w:val="00491BB0"/>
    <w:rsid w:val="00491FD9"/>
    <w:rsid w:val="004955DC"/>
    <w:rsid w:val="00495FA4"/>
    <w:rsid w:val="004A0400"/>
    <w:rsid w:val="004A17EF"/>
    <w:rsid w:val="004A31D4"/>
    <w:rsid w:val="004A37E4"/>
    <w:rsid w:val="004A5E3C"/>
    <w:rsid w:val="004B109F"/>
    <w:rsid w:val="004B20FE"/>
    <w:rsid w:val="004B36B7"/>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46A68"/>
    <w:rsid w:val="005515BC"/>
    <w:rsid w:val="00554EA5"/>
    <w:rsid w:val="005563B4"/>
    <w:rsid w:val="00556DAF"/>
    <w:rsid w:val="0056236F"/>
    <w:rsid w:val="00564803"/>
    <w:rsid w:val="005734C5"/>
    <w:rsid w:val="00573F67"/>
    <w:rsid w:val="00575AF9"/>
    <w:rsid w:val="005765F8"/>
    <w:rsid w:val="00580245"/>
    <w:rsid w:val="005832F0"/>
    <w:rsid w:val="0058390B"/>
    <w:rsid w:val="0058565F"/>
    <w:rsid w:val="00590E64"/>
    <w:rsid w:val="00591759"/>
    <w:rsid w:val="0059776C"/>
    <w:rsid w:val="005A105A"/>
    <w:rsid w:val="005A4092"/>
    <w:rsid w:val="005A5D9A"/>
    <w:rsid w:val="005A70C4"/>
    <w:rsid w:val="005B2EC3"/>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C01AF"/>
    <w:rsid w:val="006C06C9"/>
    <w:rsid w:val="006C16AC"/>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E5563"/>
    <w:rsid w:val="006F0329"/>
    <w:rsid w:val="007009E2"/>
    <w:rsid w:val="00700C82"/>
    <w:rsid w:val="00700E45"/>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7B24"/>
    <w:rsid w:val="007539A4"/>
    <w:rsid w:val="00766085"/>
    <w:rsid w:val="00772775"/>
    <w:rsid w:val="00773D81"/>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19DB"/>
    <w:rsid w:val="007F4920"/>
    <w:rsid w:val="007F7958"/>
    <w:rsid w:val="00810587"/>
    <w:rsid w:val="00812EAE"/>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6648"/>
    <w:rsid w:val="008F6D42"/>
    <w:rsid w:val="009002BF"/>
    <w:rsid w:val="00900BEA"/>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5751"/>
    <w:rsid w:val="009C6E82"/>
    <w:rsid w:val="009D0385"/>
    <w:rsid w:val="009D1F42"/>
    <w:rsid w:val="009D3453"/>
    <w:rsid w:val="009D3EDA"/>
    <w:rsid w:val="009D4596"/>
    <w:rsid w:val="009D56DE"/>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7DD9"/>
    <w:rsid w:val="00A54FC6"/>
    <w:rsid w:val="00A554A3"/>
    <w:rsid w:val="00A55675"/>
    <w:rsid w:val="00A56DF7"/>
    <w:rsid w:val="00A57BF3"/>
    <w:rsid w:val="00A65825"/>
    <w:rsid w:val="00A677C6"/>
    <w:rsid w:val="00A72139"/>
    <w:rsid w:val="00A770A3"/>
    <w:rsid w:val="00A86FAE"/>
    <w:rsid w:val="00A92CB1"/>
    <w:rsid w:val="00A977DD"/>
    <w:rsid w:val="00AA0D80"/>
    <w:rsid w:val="00AA15FE"/>
    <w:rsid w:val="00AA18DA"/>
    <w:rsid w:val="00AA2638"/>
    <w:rsid w:val="00AA28BC"/>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4492"/>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06CE"/>
    <w:rsid w:val="00B91C0E"/>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210C"/>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3E13"/>
    <w:rsid w:val="00C656B8"/>
    <w:rsid w:val="00C660AC"/>
    <w:rsid w:val="00C66E9B"/>
    <w:rsid w:val="00C71BA9"/>
    <w:rsid w:val="00C72375"/>
    <w:rsid w:val="00C774E6"/>
    <w:rsid w:val="00C803B0"/>
    <w:rsid w:val="00C81AC3"/>
    <w:rsid w:val="00C861BC"/>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788D"/>
    <w:rsid w:val="00CD0FBE"/>
    <w:rsid w:val="00CD1132"/>
    <w:rsid w:val="00CE641F"/>
    <w:rsid w:val="00CE64EB"/>
    <w:rsid w:val="00CF2E8E"/>
    <w:rsid w:val="00CF426F"/>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74304"/>
    <w:rsid w:val="00D75C51"/>
    <w:rsid w:val="00D77394"/>
    <w:rsid w:val="00D91080"/>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B62"/>
    <w:rsid w:val="00E963A6"/>
    <w:rsid w:val="00EB77D4"/>
    <w:rsid w:val="00EC232D"/>
    <w:rsid w:val="00ED1A2E"/>
    <w:rsid w:val="00ED1C28"/>
    <w:rsid w:val="00ED2832"/>
    <w:rsid w:val="00ED697D"/>
    <w:rsid w:val="00EE04A5"/>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20C"/>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7F6F"/>
    <w:rsid w:val="00F76463"/>
    <w:rsid w:val="00F80BC9"/>
    <w:rsid w:val="00F813EF"/>
    <w:rsid w:val="00F81A97"/>
    <w:rsid w:val="00F84CA3"/>
    <w:rsid w:val="00F90A47"/>
    <w:rsid w:val="00F911B9"/>
    <w:rsid w:val="00F91A6D"/>
    <w:rsid w:val="00F92CA1"/>
    <w:rsid w:val="00F9647C"/>
    <w:rsid w:val="00FA059B"/>
    <w:rsid w:val="00FA2009"/>
    <w:rsid w:val="00FA4B88"/>
    <w:rsid w:val="00FB1579"/>
    <w:rsid w:val="00FB27D3"/>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53553084">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74571912">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38208541">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36802200">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1BF5C-6A50-40D9-B823-51C96AFE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5521</Characters>
  <Application>Microsoft Office Word</Application>
  <DocSecurity>4</DocSecurity>
  <Lines>46</Lines>
  <Paragraphs>12</Paragraphs>
  <ScaleCrop>false</ScaleCrop>
  <Company>CHINAAMC</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2021-12-03T16:02:00Z</dcterms:created>
  <dcterms:modified xsi:type="dcterms:W3CDTF">2021-12-03T16:02:00Z</dcterms:modified>
</cp:coreProperties>
</file>