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94" w:rsidRPr="003E7B47" w:rsidRDefault="00DE0894" w:rsidP="003E7B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微软雅黑" w:eastAsia="微软雅黑" w:hAnsi="微软雅黑"/>
          <w:b/>
          <w:color w:val="333333"/>
        </w:rPr>
      </w:pPr>
      <w:r w:rsidRPr="003E7B47">
        <w:rPr>
          <w:rFonts w:ascii="微软雅黑" w:eastAsia="微软雅黑" w:hAnsi="微软雅黑" w:hint="eastAsia"/>
          <w:b/>
          <w:color w:val="333333"/>
        </w:rPr>
        <w:t>申万菱信基金管理有限公司</w:t>
      </w:r>
    </w:p>
    <w:p w:rsidR="00DE0894" w:rsidRPr="003E7B47" w:rsidRDefault="00DE0894" w:rsidP="003E7B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微软雅黑" w:eastAsia="微软雅黑" w:hAnsi="微软雅黑"/>
          <w:b/>
          <w:color w:val="333333"/>
        </w:rPr>
      </w:pPr>
      <w:r w:rsidRPr="003E7B47">
        <w:rPr>
          <w:rFonts w:ascii="微软雅黑" w:eastAsia="微软雅黑" w:hAnsi="微软雅黑" w:hint="eastAsia"/>
          <w:b/>
          <w:color w:val="333333"/>
        </w:rPr>
        <w:t>关于旗下基金持有停牌股票估值调整的公告</w:t>
      </w:r>
    </w:p>
    <w:p w:rsidR="00DE0894" w:rsidRDefault="00DE0894" w:rsidP="003E7B4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根据《中国证监会关于证券投资基金估值业务的指导意见》（中国证券监督管理委员会公告[2017]13号）等有关规定，经与基金托管人协商一致，自2021年12月3日起，申万菱信</w:t>
      </w:r>
      <w:r w:rsidRPr="00DE0894">
        <w:rPr>
          <w:rFonts w:ascii="微软雅黑" w:eastAsia="微软雅黑" w:hAnsi="微软雅黑" w:hint="eastAsia"/>
          <w:color w:val="333333"/>
        </w:rPr>
        <w:t>基金管理有限公司</w:t>
      </w:r>
      <w:r>
        <w:rPr>
          <w:rFonts w:ascii="微软雅黑" w:eastAsia="微软雅黑" w:hAnsi="微软雅黑" w:hint="eastAsia"/>
          <w:color w:val="333333"/>
        </w:rPr>
        <w:t>对旗下基金持有的“</w:t>
      </w:r>
      <w:r w:rsidR="000D2F3C" w:rsidRPr="000D2F3C">
        <w:rPr>
          <w:rFonts w:ascii="微软雅黑" w:eastAsia="微软雅黑" w:hAnsi="微软雅黑" w:hint="eastAsia"/>
          <w:color w:val="333333"/>
        </w:rPr>
        <w:t>长江电力</w:t>
      </w:r>
      <w:r>
        <w:rPr>
          <w:rFonts w:ascii="微软雅黑" w:eastAsia="微软雅黑" w:hAnsi="微软雅黑" w:hint="eastAsia"/>
          <w:color w:val="333333"/>
        </w:rPr>
        <w:t>（</w:t>
      </w:r>
      <w:r w:rsidR="00777658">
        <w:rPr>
          <w:rFonts w:ascii="微软雅黑" w:eastAsia="微软雅黑" w:hAnsi="微软雅黑" w:hint="eastAsia"/>
          <w:color w:val="333333"/>
        </w:rPr>
        <w:t>股票</w:t>
      </w:r>
      <w:bookmarkStart w:id="0" w:name="_GoBack"/>
      <w:bookmarkEnd w:id="0"/>
      <w:r>
        <w:rPr>
          <w:rFonts w:ascii="微软雅黑" w:eastAsia="微软雅黑" w:hAnsi="微软雅黑" w:hint="eastAsia"/>
          <w:color w:val="333333"/>
        </w:rPr>
        <w:t>代码：</w:t>
      </w:r>
      <w:r w:rsidR="000D2F3C">
        <w:rPr>
          <w:rFonts w:ascii="微软雅黑" w:eastAsia="微软雅黑" w:hAnsi="微软雅黑" w:hint="eastAsia"/>
          <w:color w:val="333333"/>
        </w:rPr>
        <w:t>600900</w:t>
      </w:r>
      <w:r>
        <w:rPr>
          <w:rFonts w:ascii="微软雅黑" w:eastAsia="微软雅黑" w:hAnsi="微软雅黑" w:hint="eastAsia"/>
          <w:color w:val="333333"/>
        </w:rPr>
        <w:t>）”采用“指数收益法”予以估值。</w:t>
      </w:r>
    </w:p>
    <w:p w:rsidR="00DE0894" w:rsidRDefault="00DE0894" w:rsidP="003E7B4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待上述股票复牌且其交易体现了活跃市场交易特征后，将恢复采用当日收盘价格进行估值，届时将不再另行公告。</w:t>
      </w:r>
    </w:p>
    <w:p w:rsidR="00DE0894" w:rsidRDefault="00DE0894" w:rsidP="003E7B4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投资者可登陆基金管理人网站（www.</w:t>
      </w:r>
      <w:r w:rsidR="000D2F3C">
        <w:rPr>
          <w:rFonts w:ascii="微软雅黑" w:eastAsia="微软雅黑" w:hAnsi="微软雅黑" w:hint="eastAsia"/>
          <w:color w:val="333333"/>
        </w:rPr>
        <w:t>swsmu.com</w:t>
      </w:r>
      <w:r>
        <w:rPr>
          <w:rFonts w:ascii="微软雅黑" w:eastAsia="微软雅黑" w:hAnsi="微软雅黑" w:hint="eastAsia"/>
          <w:color w:val="333333"/>
        </w:rPr>
        <w:t>）或拨打客户服务电话400-</w:t>
      </w:r>
      <w:r w:rsidR="0004079E">
        <w:rPr>
          <w:rFonts w:ascii="微软雅黑" w:eastAsia="微软雅黑" w:hAnsi="微软雅黑" w:hint="eastAsia"/>
          <w:color w:val="333333"/>
        </w:rPr>
        <w:t>880-8588</w:t>
      </w:r>
      <w:r>
        <w:rPr>
          <w:rFonts w:ascii="微软雅黑" w:eastAsia="微软雅黑" w:hAnsi="微软雅黑" w:hint="eastAsia"/>
          <w:color w:val="333333"/>
        </w:rPr>
        <w:t>咨询有关信息。</w:t>
      </w:r>
    </w:p>
    <w:p w:rsidR="00DE0894" w:rsidRDefault="00DE0894" w:rsidP="003E7B4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特此公告。</w:t>
      </w:r>
    </w:p>
    <w:p w:rsidR="00DE0894" w:rsidRDefault="0004079E" w:rsidP="003E7B47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申万菱信</w:t>
      </w:r>
      <w:r w:rsidR="00DE0894">
        <w:rPr>
          <w:rFonts w:ascii="微软雅黑" w:eastAsia="微软雅黑" w:hAnsi="微软雅黑" w:hint="eastAsia"/>
          <w:color w:val="333333"/>
        </w:rPr>
        <w:t>基金管理有限公司</w:t>
      </w:r>
    </w:p>
    <w:p w:rsidR="00DE0894" w:rsidRDefault="00DE0894" w:rsidP="003E7B47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2021年</w:t>
      </w:r>
      <w:r w:rsidR="0004079E">
        <w:rPr>
          <w:rFonts w:ascii="微软雅黑" w:eastAsia="微软雅黑" w:hAnsi="微软雅黑" w:hint="eastAsia"/>
          <w:color w:val="333333"/>
        </w:rPr>
        <w:t>12</w:t>
      </w:r>
      <w:r>
        <w:rPr>
          <w:rFonts w:ascii="微软雅黑" w:eastAsia="微软雅黑" w:hAnsi="微软雅黑" w:hint="eastAsia"/>
          <w:color w:val="333333"/>
        </w:rPr>
        <w:t>月</w:t>
      </w:r>
      <w:r w:rsidR="003E7B47">
        <w:rPr>
          <w:rFonts w:ascii="微软雅黑" w:eastAsia="微软雅黑" w:hAnsi="微软雅黑" w:hint="eastAsia"/>
          <w:color w:val="333333"/>
        </w:rPr>
        <w:t>4</w:t>
      </w:r>
      <w:r>
        <w:rPr>
          <w:rFonts w:ascii="微软雅黑" w:eastAsia="微软雅黑" w:hAnsi="微软雅黑" w:hint="eastAsia"/>
          <w:color w:val="333333"/>
        </w:rPr>
        <w:t>日</w:t>
      </w:r>
    </w:p>
    <w:p w:rsidR="002A1480" w:rsidRDefault="002A1480"/>
    <w:sectPr w:rsidR="002A1480" w:rsidSect="00902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0894"/>
    <w:rsid w:val="0004079E"/>
    <w:rsid w:val="000D2F3C"/>
    <w:rsid w:val="002A1480"/>
    <w:rsid w:val="003E7B47"/>
    <w:rsid w:val="00777658"/>
    <w:rsid w:val="008220C0"/>
    <w:rsid w:val="00902A4B"/>
    <w:rsid w:val="00DE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8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8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4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ZHONGM</cp:lastModifiedBy>
  <cp:revision>2</cp:revision>
  <dcterms:created xsi:type="dcterms:W3CDTF">2021-12-03T16:02:00Z</dcterms:created>
  <dcterms:modified xsi:type="dcterms:W3CDTF">2021-12-03T16:02:00Z</dcterms:modified>
</cp:coreProperties>
</file>