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19" w:rsidRDefault="00E03419" w:rsidP="00FD63C1">
      <w:pPr>
        <w:spacing w:line="360" w:lineRule="auto"/>
        <w:jc w:val="center"/>
        <w:rPr>
          <w:rFonts w:hAnsi="宋体"/>
          <w:b/>
          <w:bCs/>
          <w:color w:val="000000"/>
          <w:sz w:val="24"/>
        </w:rPr>
      </w:pPr>
      <w:r>
        <w:rPr>
          <w:rFonts w:hAnsi="宋体" w:hint="eastAsia"/>
          <w:b/>
          <w:bCs/>
          <w:color w:val="000000"/>
          <w:sz w:val="24"/>
        </w:rPr>
        <w:t>华夏基金管理有限公司关于旗下部分开放式基金新增代销机构的公告</w:t>
      </w:r>
    </w:p>
    <w:p w:rsidR="00E03419" w:rsidRDefault="00E03419" w:rsidP="00FD63C1">
      <w:pPr>
        <w:spacing w:line="360" w:lineRule="auto"/>
        <w:jc w:val="center"/>
        <w:rPr>
          <w:b/>
          <w:bCs/>
          <w:color w:val="000000"/>
          <w:sz w:val="24"/>
        </w:rPr>
      </w:pPr>
    </w:p>
    <w:p w:rsidR="00E03419" w:rsidRPr="00C27F96" w:rsidRDefault="00FC7B1B" w:rsidP="00D02E13">
      <w:pPr>
        <w:spacing w:line="360" w:lineRule="auto"/>
        <w:ind w:firstLineChars="200" w:firstLine="480"/>
        <w:rPr>
          <w:rFonts w:hAnsi="宋体"/>
          <w:sz w:val="24"/>
        </w:rPr>
      </w:pPr>
      <w:r>
        <w:rPr>
          <w:rFonts w:hint="eastAsia"/>
          <w:sz w:val="24"/>
        </w:rPr>
        <w:t>自</w:t>
      </w:r>
      <w:r>
        <w:rPr>
          <w:sz w:val="24"/>
        </w:rPr>
        <w:t>2021</w:t>
      </w:r>
      <w:r>
        <w:rPr>
          <w:rFonts w:hint="eastAsia"/>
          <w:sz w:val="24"/>
        </w:rPr>
        <w:t>年</w:t>
      </w:r>
      <w:r w:rsidR="007F0F1F">
        <w:rPr>
          <w:sz w:val="24"/>
        </w:rPr>
        <w:t>11</w:t>
      </w:r>
      <w:r>
        <w:rPr>
          <w:rFonts w:hint="eastAsia"/>
          <w:sz w:val="24"/>
        </w:rPr>
        <w:t>月</w:t>
      </w:r>
      <w:r w:rsidR="00DE1621">
        <w:rPr>
          <w:rFonts w:hint="eastAsia"/>
          <w:sz w:val="24"/>
        </w:rPr>
        <w:t>3</w:t>
      </w:r>
      <w:r w:rsidR="00DE1621">
        <w:rPr>
          <w:sz w:val="24"/>
        </w:rPr>
        <w:t>0</w:t>
      </w:r>
      <w:r>
        <w:rPr>
          <w:rFonts w:hint="eastAsia"/>
          <w:sz w:val="24"/>
        </w:rPr>
        <w:t>日起，投资者可在</w:t>
      </w:r>
      <w:r w:rsidR="00DE1621" w:rsidRPr="00DE1621">
        <w:rPr>
          <w:rFonts w:hAnsi="宋体" w:hint="eastAsia"/>
          <w:sz w:val="24"/>
        </w:rPr>
        <w:t>华融融达期货股份有限公司</w:t>
      </w:r>
      <w:r w:rsidR="00DE1621">
        <w:rPr>
          <w:rFonts w:hAnsi="宋体" w:hint="eastAsia"/>
          <w:sz w:val="24"/>
        </w:rPr>
        <w:t>、</w:t>
      </w:r>
      <w:r w:rsidR="00DE1621" w:rsidRPr="00DE1621">
        <w:rPr>
          <w:rFonts w:hAnsi="宋体" w:hint="eastAsia"/>
          <w:sz w:val="24"/>
        </w:rPr>
        <w:t>河北银行股份有限公司</w:t>
      </w:r>
      <w:r w:rsidR="00E03419">
        <w:rPr>
          <w:rFonts w:hint="eastAsia"/>
          <w:sz w:val="24"/>
        </w:rPr>
        <w:t>办理</w:t>
      </w:r>
      <w:r w:rsidR="00E03419">
        <w:rPr>
          <w:rFonts w:hAnsi="宋体" w:hint="eastAsia"/>
          <w:color w:val="000000"/>
          <w:sz w:val="24"/>
        </w:rPr>
        <w:t>本公司旗下</w:t>
      </w:r>
      <w:r w:rsidR="00E03419">
        <w:rPr>
          <w:rFonts w:hint="eastAsia"/>
          <w:sz w:val="24"/>
        </w:rPr>
        <w:t>部分开放式基金的</w:t>
      </w:r>
      <w:r w:rsidR="006C0AB1" w:rsidRPr="006C0AB1">
        <w:rPr>
          <w:rFonts w:hint="eastAsia"/>
          <w:sz w:val="24"/>
        </w:rPr>
        <w:t>申购、赎回、转换</w:t>
      </w:r>
      <w:r w:rsidR="006C0AB1">
        <w:rPr>
          <w:rFonts w:hint="eastAsia"/>
          <w:sz w:val="24"/>
        </w:rPr>
        <w:t>、</w:t>
      </w:r>
      <w:r w:rsidR="006C0AB1" w:rsidRPr="006C0AB1">
        <w:rPr>
          <w:rFonts w:hint="eastAsia"/>
          <w:sz w:val="24"/>
        </w:rPr>
        <w:t>定期定额申购业务</w:t>
      </w:r>
      <w:r w:rsidR="00896280">
        <w:rPr>
          <w:rFonts w:hint="eastAsia"/>
          <w:sz w:val="24"/>
        </w:rPr>
        <w:t>，</w:t>
      </w:r>
      <w:r w:rsidR="00830C4C">
        <w:rPr>
          <w:rFonts w:hint="eastAsia"/>
          <w:sz w:val="24"/>
        </w:rPr>
        <w:t>各基金业务开放情况及业务办理状态遵循其</w:t>
      </w:r>
      <w:r w:rsidR="0007718E">
        <w:rPr>
          <w:rFonts w:hint="eastAsia"/>
          <w:sz w:val="24"/>
        </w:rPr>
        <w:t>各自</w:t>
      </w:r>
      <w:r w:rsidR="00830C4C">
        <w:rPr>
          <w:rFonts w:hint="eastAsia"/>
          <w:sz w:val="24"/>
        </w:rPr>
        <w:t>具体规定</w:t>
      </w:r>
      <w:r w:rsidR="00E03419">
        <w:rPr>
          <w:rFonts w:hAnsi="宋体" w:hint="eastAsia"/>
          <w:color w:val="000000"/>
          <w:sz w:val="24"/>
        </w:rPr>
        <w:t>。</w:t>
      </w:r>
      <w:r w:rsidR="00527860">
        <w:rPr>
          <w:rFonts w:hAnsi="宋体" w:hint="eastAsia"/>
          <w:color w:val="000000"/>
          <w:sz w:val="24"/>
        </w:rPr>
        <w:t>具体情况如下：</w:t>
      </w:r>
    </w:p>
    <w:p w:rsidR="00651647" w:rsidRDefault="0051089B" w:rsidP="00FD63C1">
      <w:pPr>
        <w:pStyle w:val="ac"/>
        <w:numPr>
          <w:ilvl w:val="0"/>
          <w:numId w:val="1"/>
        </w:numPr>
        <w:spacing w:line="360" w:lineRule="auto"/>
        <w:ind w:firstLineChars="0"/>
        <w:outlineLvl w:val="0"/>
        <w:rPr>
          <w:rFonts w:hAnsi="宋体"/>
          <w:color w:val="000000"/>
          <w:sz w:val="24"/>
        </w:rPr>
      </w:pPr>
      <w:r>
        <w:rPr>
          <w:rFonts w:hAnsi="宋体" w:hint="eastAsia"/>
          <w:color w:val="000000"/>
          <w:sz w:val="24"/>
        </w:rPr>
        <w:t>新增</w:t>
      </w:r>
      <w:r w:rsidR="00F52317">
        <w:rPr>
          <w:rFonts w:hAnsi="宋体" w:hint="eastAsia"/>
          <w:color w:val="000000"/>
          <w:sz w:val="24"/>
        </w:rPr>
        <w:t>上线</w:t>
      </w:r>
      <w:r w:rsidR="003F49AE">
        <w:rPr>
          <w:rFonts w:hAnsi="宋体" w:hint="eastAsia"/>
          <w:color w:val="000000"/>
          <w:sz w:val="24"/>
        </w:rPr>
        <w:t>代销机构</w:t>
      </w:r>
      <w:r w:rsidR="004B387F">
        <w:rPr>
          <w:rFonts w:hAnsi="宋体" w:hint="eastAsia"/>
          <w:color w:val="000000"/>
          <w:sz w:val="24"/>
        </w:rPr>
        <w:t>及对应基金</w:t>
      </w:r>
      <w:r w:rsidR="003F49AE">
        <w:rPr>
          <w:rFonts w:hAnsi="宋体" w:hint="eastAsia"/>
          <w:color w:val="000000"/>
          <w:sz w:val="24"/>
        </w:rPr>
        <w:t>明细</w:t>
      </w:r>
    </w:p>
    <w:tbl>
      <w:tblPr>
        <w:tblStyle w:val="ad"/>
        <w:tblW w:w="0" w:type="auto"/>
        <w:tblInd w:w="480" w:type="dxa"/>
        <w:tblLook w:val="04A0"/>
      </w:tblPr>
      <w:tblGrid>
        <w:gridCol w:w="1471"/>
        <w:gridCol w:w="3402"/>
        <w:gridCol w:w="3169"/>
      </w:tblGrid>
      <w:tr w:rsidR="00F97A4B" w:rsidTr="00F97A4B">
        <w:tc>
          <w:tcPr>
            <w:tcW w:w="1471" w:type="dxa"/>
            <w:vAlign w:val="center"/>
          </w:tcPr>
          <w:p w:rsidR="00F97A4B" w:rsidRPr="00022532" w:rsidRDefault="00F97A4B" w:rsidP="00F97A4B">
            <w:pPr>
              <w:jc w:val="center"/>
              <w:rPr>
                <w:b/>
                <w:szCs w:val="21"/>
              </w:rPr>
            </w:pPr>
            <w:r w:rsidRPr="00022532">
              <w:rPr>
                <w:b/>
                <w:szCs w:val="21"/>
              </w:rPr>
              <w:t>基金代码</w:t>
            </w:r>
          </w:p>
        </w:tc>
        <w:tc>
          <w:tcPr>
            <w:tcW w:w="3402" w:type="dxa"/>
            <w:vAlign w:val="center"/>
          </w:tcPr>
          <w:p w:rsidR="00F97A4B" w:rsidRPr="00022532" w:rsidRDefault="00F97A4B" w:rsidP="00F97A4B">
            <w:pPr>
              <w:jc w:val="center"/>
              <w:rPr>
                <w:b/>
                <w:szCs w:val="21"/>
              </w:rPr>
            </w:pPr>
            <w:r w:rsidRPr="00022532">
              <w:rPr>
                <w:b/>
                <w:szCs w:val="21"/>
              </w:rPr>
              <w:t>基金简称</w:t>
            </w:r>
          </w:p>
        </w:tc>
        <w:tc>
          <w:tcPr>
            <w:tcW w:w="3169" w:type="dxa"/>
            <w:vAlign w:val="center"/>
          </w:tcPr>
          <w:p w:rsidR="00F97A4B" w:rsidRPr="00161B24" w:rsidRDefault="00F97A4B" w:rsidP="00F97A4B">
            <w:pPr>
              <w:pStyle w:val="ac"/>
              <w:spacing w:line="360" w:lineRule="auto"/>
              <w:ind w:firstLineChars="0" w:firstLine="0"/>
              <w:jc w:val="center"/>
              <w:outlineLvl w:val="0"/>
              <w:rPr>
                <w:b/>
                <w:szCs w:val="21"/>
              </w:rPr>
            </w:pPr>
            <w:r w:rsidRPr="00161B24">
              <w:rPr>
                <w:rFonts w:hint="eastAsia"/>
                <w:b/>
                <w:szCs w:val="21"/>
              </w:rPr>
              <w:t>销售机构</w:t>
            </w:r>
          </w:p>
        </w:tc>
      </w:tr>
      <w:tr w:rsidR="00F97A4B" w:rsidTr="00F97A4B">
        <w:tc>
          <w:tcPr>
            <w:tcW w:w="1471" w:type="dxa"/>
          </w:tcPr>
          <w:p w:rsidR="00F97A4B" w:rsidRPr="008E110D" w:rsidRDefault="00F97A4B" w:rsidP="00F97A4B">
            <w:pPr>
              <w:jc w:val="center"/>
            </w:pPr>
            <w:r w:rsidRPr="008E110D">
              <w:rPr>
                <w:rFonts w:hint="eastAsia"/>
              </w:rPr>
              <w:t>003567</w:t>
            </w:r>
          </w:p>
        </w:tc>
        <w:tc>
          <w:tcPr>
            <w:tcW w:w="3402" w:type="dxa"/>
          </w:tcPr>
          <w:p w:rsidR="00F97A4B" w:rsidRPr="008E110D" w:rsidRDefault="00F97A4B" w:rsidP="00F97A4B">
            <w:r w:rsidRPr="008E110D">
              <w:rPr>
                <w:rFonts w:hint="eastAsia"/>
              </w:rPr>
              <w:t>华夏行业景气混合</w:t>
            </w:r>
          </w:p>
        </w:tc>
        <w:tc>
          <w:tcPr>
            <w:tcW w:w="3169" w:type="dxa"/>
            <w:vMerge w:val="restart"/>
            <w:vAlign w:val="center"/>
          </w:tcPr>
          <w:p w:rsidR="00F97A4B" w:rsidRPr="00F97A4B" w:rsidRDefault="00F97A4B" w:rsidP="00F97A4B">
            <w:pPr>
              <w:spacing w:line="360" w:lineRule="auto"/>
              <w:outlineLvl w:val="0"/>
              <w:rPr>
                <w:szCs w:val="21"/>
              </w:rPr>
            </w:pPr>
            <w:r w:rsidRPr="00F97A4B">
              <w:rPr>
                <w:rFonts w:hint="eastAsia"/>
                <w:szCs w:val="21"/>
              </w:rPr>
              <w:t>华融融达期货股份有限公司</w:t>
            </w:r>
          </w:p>
        </w:tc>
      </w:tr>
      <w:tr w:rsidR="00F97A4B" w:rsidTr="00F97A4B">
        <w:tc>
          <w:tcPr>
            <w:tcW w:w="1471" w:type="dxa"/>
          </w:tcPr>
          <w:p w:rsidR="00F97A4B" w:rsidRPr="008E110D" w:rsidRDefault="00F97A4B" w:rsidP="00F97A4B">
            <w:pPr>
              <w:jc w:val="center"/>
            </w:pPr>
            <w:r w:rsidRPr="008E110D">
              <w:rPr>
                <w:rFonts w:hint="eastAsia"/>
              </w:rPr>
              <w:t>000061</w:t>
            </w:r>
          </w:p>
        </w:tc>
        <w:tc>
          <w:tcPr>
            <w:tcW w:w="3402" w:type="dxa"/>
          </w:tcPr>
          <w:p w:rsidR="00F97A4B" w:rsidRPr="008E110D" w:rsidRDefault="00F97A4B" w:rsidP="00F97A4B">
            <w:r w:rsidRPr="008E110D">
              <w:rPr>
                <w:rFonts w:hint="eastAsia"/>
              </w:rPr>
              <w:t>华夏盛世混合</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002251</w:t>
            </w:r>
          </w:p>
        </w:tc>
        <w:tc>
          <w:tcPr>
            <w:tcW w:w="3402" w:type="dxa"/>
          </w:tcPr>
          <w:p w:rsidR="00F97A4B" w:rsidRPr="008E110D" w:rsidRDefault="00F97A4B" w:rsidP="00F97A4B">
            <w:r w:rsidRPr="008E110D">
              <w:rPr>
                <w:rFonts w:hint="eastAsia"/>
              </w:rPr>
              <w:t>华夏军工安全混合</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005774</w:t>
            </w:r>
          </w:p>
        </w:tc>
        <w:tc>
          <w:tcPr>
            <w:tcW w:w="3402" w:type="dxa"/>
          </w:tcPr>
          <w:p w:rsidR="00F97A4B" w:rsidRPr="008E110D" w:rsidRDefault="00F97A4B" w:rsidP="00F97A4B">
            <w:r w:rsidRPr="008E110D">
              <w:rPr>
                <w:rFonts w:hint="eastAsia"/>
              </w:rPr>
              <w:t>华夏产业升级混合</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288001</w:t>
            </w:r>
          </w:p>
        </w:tc>
        <w:tc>
          <w:tcPr>
            <w:tcW w:w="3402" w:type="dxa"/>
          </w:tcPr>
          <w:p w:rsidR="00F97A4B" w:rsidRPr="008E110D" w:rsidRDefault="00F97A4B" w:rsidP="00F97A4B">
            <w:r w:rsidRPr="008E110D">
              <w:rPr>
                <w:rFonts w:hint="eastAsia"/>
              </w:rPr>
              <w:t>华夏经典混合</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002604</w:t>
            </w:r>
          </w:p>
        </w:tc>
        <w:tc>
          <w:tcPr>
            <w:tcW w:w="3402" w:type="dxa"/>
          </w:tcPr>
          <w:p w:rsidR="00F97A4B" w:rsidRPr="008E110D" w:rsidRDefault="00F97A4B" w:rsidP="00F97A4B">
            <w:r w:rsidRPr="008E110D">
              <w:rPr>
                <w:rFonts w:hint="eastAsia"/>
              </w:rPr>
              <w:t>华夏新起点混合</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008213</w:t>
            </w:r>
          </w:p>
        </w:tc>
        <w:tc>
          <w:tcPr>
            <w:tcW w:w="3402" w:type="dxa"/>
          </w:tcPr>
          <w:p w:rsidR="00F97A4B" w:rsidRPr="008E110D" w:rsidRDefault="00F97A4B" w:rsidP="00F97A4B">
            <w:r w:rsidRPr="008E110D">
              <w:rPr>
                <w:rFonts w:hint="eastAsia"/>
              </w:rPr>
              <w:t>华夏新起点混合</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001924</w:t>
            </w:r>
          </w:p>
        </w:tc>
        <w:tc>
          <w:tcPr>
            <w:tcW w:w="3402" w:type="dxa"/>
          </w:tcPr>
          <w:p w:rsidR="00F97A4B" w:rsidRPr="008E110D" w:rsidRDefault="00F97A4B" w:rsidP="00F97A4B">
            <w:r w:rsidRPr="008E110D">
              <w:rPr>
                <w:rFonts w:hint="eastAsia"/>
              </w:rPr>
              <w:t>华夏国企改革混合</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008887</w:t>
            </w:r>
          </w:p>
        </w:tc>
        <w:tc>
          <w:tcPr>
            <w:tcW w:w="3402" w:type="dxa"/>
          </w:tcPr>
          <w:p w:rsidR="00F97A4B" w:rsidRPr="008E110D" w:rsidRDefault="00F97A4B" w:rsidP="00F97A4B">
            <w:r w:rsidRPr="008E110D">
              <w:rPr>
                <w:rFonts w:hint="eastAsia"/>
              </w:rPr>
              <w:t>华夏国证半导体芯片</w:t>
            </w:r>
            <w:r w:rsidRPr="008E110D">
              <w:rPr>
                <w:rFonts w:hint="eastAsia"/>
              </w:rPr>
              <w:t>ETF</w:t>
            </w:r>
            <w:r w:rsidRPr="008E110D">
              <w:rPr>
                <w:rFonts w:hint="eastAsia"/>
              </w:rPr>
              <w:t>联接</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008888</w:t>
            </w:r>
          </w:p>
        </w:tc>
        <w:tc>
          <w:tcPr>
            <w:tcW w:w="3402" w:type="dxa"/>
          </w:tcPr>
          <w:p w:rsidR="00F97A4B" w:rsidRPr="008E110D" w:rsidRDefault="00F97A4B" w:rsidP="00F97A4B">
            <w:r w:rsidRPr="008E110D">
              <w:rPr>
                <w:rFonts w:hint="eastAsia"/>
              </w:rPr>
              <w:t>华夏国证半导体芯片</w:t>
            </w:r>
            <w:r w:rsidRPr="008E110D">
              <w:rPr>
                <w:rFonts w:hint="eastAsia"/>
              </w:rPr>
              <w:t>ETF</w:t>
            </w:r>
            <w:r w:rsidRPr="008E110D">
              <w:rPr>
                <w:rFonts w:hint="eastAsia"/>
              </w:rPr>
              <w:t>联接</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000021</w:t>
            </w:r>
          </w:p>
        </w:tc>
        <w:tc>
          <w:tcPr>
            <w:tcW w:w="3402" w:type="dxa"/>
          </w:tcPr>
          <w:p w:rsidR="00F97A4B" w:rsidRPr="008E110D" w:rsidRDefault="00F97A4B" w:rsidP="00F97A4B">
            <w:r w:rsidRPr="008E110D">
              <w:rPr>
                <w:rFonts w:hint="eastAsia"/>
              </w:rPr>
              <w:t>华夏优势增长混合</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005826</w:t>
            </w:r>
          </w:p>
        </w:tc>
        <w:tc>
          <w:tcPr>
            <w:tcW w:w="3402" w:type="dxa"/>
          </w:tcPr>
          <w:p w:rsidR="00F97A4B" w:rsidRPr="008E110D" w:rsidRDefault="00F97A4B" w:rsidP="00F97A4B">
            <w:r w:rsidRPr="008E110D">
              <w:rPr>
                <w:rFonts w:hint="eastAsia"/>
              </w:rPr>
              <w:t>华夏潜龙精选股票</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006248</w:t>
            </w:r>
          </w:p>
        </w:tc>
        <w:tc>
          <w:tcPr>
            <w:tcW w:w="3402" w:type="dxa"/>
          </w:tcPr>
          <w:p w:rsidR="00F97A4B" w:rsidRPr="008E110D" w:rsidRDefault="00F97A4B" w:rsidP="00F97A4B">
            <w:r w:rsidRPr="008E110D">
              <w:rPr>
                <w:rFonts w:hint="eastAsia"/>
              </w:rPr>
              <w:t>华夏创业板</w:t>
            </w:r>
            <w:r w:rsidRPr="008E110D">
              <w:rPr>
                <w:rFonts w:hint="eastAsia"/>
              </w:rPr>
              <w:t>ETF</w:t>
            </w:r>
            <w:r w:rsidRPr="008E110D">
              <w:rPr>
                <w:rFonts w:hint="eastAsia"/>
              </w:rPr>
              <w:t>联接</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006249</w:t>
            </w:r>
          </w:p>
        </w:tc>
        <w:tc>
          <w:tcPr>
            <w:tcW w:w="3402" w:type="dxa"/>
          </w:tcPr>
          <w:p w:rsidR="00F97A4B" w:rsidRPr="008E110D" w:rsidRDefault="00F97A4B" w:rsidP="00F97A4B">
            <w:r w:rsidRPr="008E110D">
              <w:rPr>
                <w:rFonts w:hint="eastAsia"/>
              </w:rPr>
              <w:t>华夏创业板</w:t>
            </w:r>
            <w:r w:rsidRPr="008E110D">
              <w:rPr>
                <w:rFonts w:hint="eastAsia"/>
              </w:rPr>
              <w:t>ETF</w:t>
            </w:r>
            <w:r w:rsidRPr="008E110D">
              <w:rPr>
                <w:rFonts w:hint="eastAsia"/>
              </w:rPr>
              <w:t>联接</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005894</w:t>
            </w:r>
          </w:p>
        </w:tc>
        <w:tc>
          <w:tcPr>
            <w:tcW w:w="3402" w:type="dxa"/>
          </w:tcPr>
          <w:p w:rsidR="00F97A4B" w:rsidRPr="008E110D" w:rsidRDefault="00F97A4B" w:rsidP="00F97A4B">
            <w:r w:rsidRPr="008E110D">
              <w:rPr>
                <w:rFonts w:hint="eastAsia"/>
              </w:rPr>
              <w:t>华夏优势精选股票</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005128</w:t>
            </w:r>
          </w:p>
        </w:tc>
        <w:tc>
          <w:tcPr>
            <w:tcW w:w="3402" w:type="dxa"/>
          </w:tcPr>
          <w:p w:rsidR="00F97A4B" w:rsidRPr="008E110D" w:rsidRDefault="00F97A4B" w:rsidP="00F97A4B">
            <w:r w:rsidRPr="008E110D">
              <w:rPr>
                <w:rFonts w:hint="eastAsia"/>
              </w:rPr>
              <w:t>华夏永康添福混合</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008308</w:t>
            </w:r>
          </w:p>
        </w:tc>
        <w:tc>
          <w:tcPr>
            <w:tcW w:w="3402" w:type="dxa"/>
          </w:tcPr>
          <w:p w:rsidR="00F97A4B" w:rsidRPr="008E110D" w:rsidRDefault="00F97A4B" w:rsidP="00F97A4B">
            <w:r w:rsidRPr="008E110D">
              <w:rPr>
                <w:rFonts w:hint="eastAsia"/>
              </w:rPr>
              <w:t>华夏见龙精选混合</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002871</w:t>
            </w:r>
          </w:p>
        </w:tc>
        <w:tc>
          <w:tcPr>
            <w:tcW w:w="3402" w:type="dxa"/>
          </w:tcPr>
          <w:p w:rsidR="00F97A4B" w:rsidRPr="008E110D" w:rsidRDefault="00F97A4B" w:rsidP="00F97A4B">
            <w:r w:rsidRPr="008E110D">
              <w:rPr>
                <w:rFonts w:hint="eastAsia"/>
              </w:rPr>
              <w:t>华夏智胜价值成长股票</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002872</w:t>
            </w:r>
          </w:p>
        </w:tc>
        <w:tc>
          <w:tcPr>
            <w:tcW w:w="3402" w:type="dxa"/>
          </w:tcPr>
          <w:p w:rsidR="00F97A4B" w:rsidRPr="008E110D" w:rsidRDefault="00F97A4B" w:rsidP="00F97A4B">
            <w:r w:rsidRPr="008E110D">
              <w:rPr>
                <w:rFonts w:hint="eastAsia"/>
              </w:rPr>
              <w:t>华夏智胜价值成长股票</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000031</w:t>
            </w:r>
          </w:p>
        </w:tc>
        <w:tc>
          <w:tcPr>
            <w:tcW w:w="3402" w:type="dxa"/>
          </w:tcPr>
          <w:p w:rsidR="00F97A4B" w:rsidRPr="008E110D" w:rsidRDefault="00F97A4B" w:rsidP="00F97A4B">
            <w:r w:rsidRPr="008E110D">
              <w:rPr>
                <w:rFonts w:hint="eastAsia"/>
              </w:rPr>
              <w:t>华夏复兴混合</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002031</w:t>
            </w:r>
          </w:p>
        </w:tc>
        <w:tc>
          <w:tcPr>
            <w:tcW w:w="3402" w:type="dxa"/>
          </w:tcPr>
          <w:p w:rsidR="00F97A4B" w:rsidRPr="008E110D" w:rsidRDefault="00F97A4B" w:rsidP="00F97A4B">
            <w:r w:rsidRPr="008E110D">
              <w:rPr>
                <w:rFonts w:hint="eastAsia"/>
              </w:rPr>
              <w:t>华夏策略混合</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006909</w:t>
            </w:r>
          </w:p>
        </w:tc>
        <w:tc>
          <w:tcPr>
            <w:tcW w:w="3402" w:type="dxa"/>
          </w:tcPr>
          <w:p w:rsidR="00F97A4B" w:rsidRPr="008E110D" w:rsidRDefault="00F97A4B" w:rsidP="00F97A4B">
            <w:r w:rsidRPr="008E110D">
              <w:rPr>
                <w:rFonts w:hint="eastAsia"/>
              </w:rPr>
              <w:t>华夏战略新兴成指</w:t>
            </w:r>
            <w:r w:rsidRPr="008E110D">
              <w:rPr>
                <w:rFonts w:hint="eastAsia"/>
              </w:rPr>
              <w:t>ETF</w:t>
            </w:r>
            <w:r w:rsidRPr="008E110D">
              <w:rPr>
                <w:rFonts w:hint="eastAsia"/>
              </w:rPr>
              <w:t>联接</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006910</w:t>
            </w:r>
          </w:p>
        </w:tc>
        <w:tc>
          <w:tcPr>
            <w:tcW w:w="3402" w:type="dxa"/>
          </w:tcPr>
          <w:p w:rsidR="00F97A4B" w:rsidRPr="008E110D" w:rsidRDefault="00F97A4B" w:rsidP="00F97A4B">
            <w:r w:rsidRPr="008E110D">
              <w:rPr>
                <w:rFonts w:hint="eastAsia"/>
              </w:rPr>
              <w:t>华夏战略新兴成指</w:t>
            </w:r>
            <w:r w:rsidRPr="008E110D">
              <w:rPr>
                <w:rFonts w:hint="eastAsia"/>
              </w:rPr>
              <w:t>ETF</w:t>
            </w:r>
            <w:r w:rsidRPr="008E110D">
              <w:rPr>
                <w:rFonts w:hint="eastAsia"/>
              </w:rPr>
              <w:t>联接</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002011</w:t>
            </w:r>
          </w:p>
        </w:tc>
        <w:tc>
          <w:tcPr>
            <w:tcW w:w="3402" w:type="dxa"/>
          </w:tcPr>
          <w:p w:rsidR="00F97A4B" w:rsidRPr="008E110D" w:rsidRDefault="00F97A4B" w:rsidP="00F97A4B">
            <w:r w:rsidRPr="008E110D">
              <w:rPr>
                <w:rFonts w:hint="eastAsia"/>
              </w:rPr>
              <w:t>华夏红利混合（前端）</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006196</w:t>
            </w:r>
          </w:p>
        </w:tc>
        <w:tc>
          <w:tcPr>
            <w:tcW w:w="3402" w:type="dxa"/>
          </w:tcPr>
          <w:p w:rsidR="00F97A4B" w:rsidRPr="008E110D" w:rsidRDefault="00F97A4B" w:rsidP="00F97A4B">
            <w:r w:rsidRPr="008E110D">
              <w:rPr>
                <w:rFonts w:hint="eastAsia"/>
              </w:rPr>
              <w:t>华夏中证央企</w:t>
            </w:r>
            <w:r w:rsidRPr="008E110D">
              <w:rPr>
                <w:rFonts w:hint="eastAsia"/>
              </w:rPr>
              <w:t>ETF</w:t>
            </w:r>
            <w:r w:rsidRPr="008E110D">
              <w:rPr>
                <w:rFonts w:hint="eastAsia"/>
              </w:rPr>
              <w:t>联接</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006197</w:t>
            </w:r>
          </w:p>
        </w:tc>
        <w:tc>
          <w:tcPr>
            <w:tcW w:w="3402" w:type="dxa"/>
          </w:tcPr>
          <w:p w:rsidR="00F97A4B" w:rsidRPr="008E110D" w:rsidRDefault="00F97A4B" w:rsidP="00F97A4B">
            <w:r w:rsidRPr="008E110D">
              <w:rPr>
                <w:rFonts w:hint="eastAsia"/>
              </w:rPr>
              <w:t>华夏中证央企</w:t>
            </w:r>
            <w:r w:rsidRPr="008E110D">
              <w:rPr>
                <w:rFonts w:hint="eastAsia"/>
              </w:rPr>
              <w:t>ETF</w:t>
            </w:r>
            <w:r w:rsidRPr="008E110D">
              <w:rPr>
                <w:rFonts w:hint="eastAsia"/>
              </w:rPr>
              <w:t>联接</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001042</w:t>
            </w:r>
          </w:p>
        </w:tc>
        <w:tc>
          <w:tcPr>
            <w:tcW w:w="3402" w:type="dxa"/>
          </w:tcPr>
          <w:p w:rsidR="00F97A4B" w:rsidRPr="008E110D" w:rsidRDefault="00F97A4B" w:rsidP="00F97A4B">
            <w:r w:rsidRPr="008E110D">
              <w:rPr>
                <w:rFonts w:hint="eastAsia"/>
              </w:rPr>
              <w:t>华夏领先股票</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001045</w:t>
            </w:r>
          </w:p>
        </w:tc>
        <w:tc>
          <w:tcPr>
            <w:tcW w:w="3402" w:type="dxa"/>
          </w:tcPr>
          <w:p w:rsidR="00F97A4B" w:rsidRPr="008E110D" w:rsidRDefault="00F97A4B" w:rsidP="00F97A4B">
            <w:r w:rsidRPr="008E110D">
              <w:rPr>
                <w:rFonts w:hint="eastAsia"/>
              </w:rPr>
              <w:t>华夏可转债增强债券</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012887</w:t>
            </w:r>
          </w:p>
        </w:tc>
        <w:tc>
          <w:tcPr>
            <w:tcW w:w="3402" w:type="dxa"/>
          </w:tcPr>
          <w:p w:rsidR="00F97A4B" w:rsidRPr="008E110D" w:rsidRDefault="00F97A4B" w:rsidP="00F97A4B">
            <w:r w:rsidRPr="008E110D">
              <w:rPr>
                <w:rFonts w:hint="eastAsia"/>
              </w:rPr>
              <w:t>华夏可转债增强债券</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006868</w:t>
            </w:r>
          </w:p>
        </w:tc>
        <w:tc>
          <w:tcPr>
            <w:tcW w:w="3402" w:type="dxa"/>
          </w:tcPr>
          <w:p w:rsidR="00F97A4B" w:rsidRPr="008E110D" w:rsidRDefault="00F97A4B" w:rsidP="00F97A4B">
            <w:r w:rsidRPr="008E110D">
              <w:rPr>
                <w:rFonts w:hint="eastAsia"/>
              </w:rPr>
              <w:t>华夏科技成长股票</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lastRenderedPageBreak/>
              <w:t>002229</w:t>
            </w:r>
          </w:p>
        </w:tc>
        <w:tc>
          <w:tcPr>
            <w:tcW w:w="3402" w:type="dxa"/>
          </w:tcPr>
          <w:p w:rsidR="00F97A4B" w:rsidRPr="008E110D" w:rsidRDefault="00F97A4B" w:rsidP="00F97A4B">
            <w:r w:rsidRPr="008E110D">
              <w:rPr>
                <w:rFonts w:hint="eastAsia"/>
              </w:rPr>
              <w:t>华夏经济转型股票</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004720</w:t>
            </w:r>
          </w:p>
        </w:tc>
        <w:tc>
          <w:tcPr>
            <w:tcW w:w="3402" w:type="dxa"/>
          </w:tcPr>
          <w:p w:rsidR="00F97A4B" w:rsidRPr="008E110D" w:rsidRDefault="00F97A4B" w:rsidP="00F97A4B">
            <w:r w:rsidRPr="008E110D">
              <w:rPr>
                <w:rFonts w:hint="eastAsia"/>
              </w:rPr>
              <w:t>华夏睿磐泰茂混合</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004721</w:t>
            </w:r>
          </w:p>
        </w:tc>
        <w:tc>
          <w:tcPr>
            <w:tcW w:w="3402" w:type="dxa"/>
          </w:tcPr>
          <w:p w:rsidR="00F97A4B" w:rsidRPr="008E110D" w:rsidRDefault="00F97A4B" w:rsidP="00F97A4B">
            <w:r w:rsidRPr="008E110D">
              <w:rPr>
                <w:rFonts w:hint="eastAsia"/>
              </w:rPr>
              <w:t>华夏睿磐泰茂混合</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004686</w:t>
            </w:r>
          </w:p>
        </w:tc>
        <w:tc>
          <w:tcPr>
            <w:tcW w:w="3402" w:type="dxa"/>
          </w:tcPr>
          <w:p w:rsidR="00F97A4B" w:rsidRPr="008E110D" w:rsidRDefault="00F97A4B" w:rsidP="00F97A4B">
            <w:r w:rsidRPr="008E110D">
              <w:rPr>
                <w:rFonts w:hint="eastAsia"/>
              </w:rPr>
              <w:t>华夏研究精选股票</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008298</w:t>
            </w:r>
          </w:p>
        </w:tc>
        <w:tc>
          <w:tcPr>
            <w:tcW w:w="3402" w:type="dxa"/>
          </w:tcPr>
          <w:p w:rsidR="00F97A4B" w:rsidRPr="008E110D" w:rsidRDefault="00F97A4B" w:rsidP="00F97A4B">
            <w:r w:rsidRPr="008E110D">
              <w:rPr>
                <w:rFonts w:hint="eastAsia"/>
              </w:rPr>
              <w:t>华夏中证银行</w:t>
            </w:r>
            <w:r w:rsidRPr="008E110D">
              <w:rPr>
                <w:rFonts w:hint="eastAsia"/>
              </w:rPr>
              <w:t>ETF</w:t>
            </w:r>
            <w:r w:rsidRPr="008E110D">
              <w:rPr>
                <w:rFonts w:hint="eastAsia"/>
              </w:rPr>
              <w:t>联接</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008299</w:t>
            </w:r>
          </w:p>
        </w:tc>
        <w:tc>
          <w:tcPr>
            <w:tcW w:w="3402" w:type="dxa"/>
          </w:tcPr>
          <w:p w:rsidR="00F97A4B" w:rsidRPr="008E110D" w:rsidRDefault="00F97A4B" w:rsidP="00F97A4B">
            <w:r w:rsidRPr="008E110D">
              <w:rPr>
                <w:rFonts w:hint="eastAsia"/>
              </w:rPr>
              <w:t>华夏中证银行</w:t>
            </w:r>
            <w:r w:rsidRPr="008E110D">
              <w:rPr>
                <w:rFonts w:hint="eastAsia"/>
              </w:rPr>
              <w:t>ETF</w:t>
            </w:r>
            <w:r w:rsidRPr="008E110D">
              <w:rPr>
                <w:rFonts w:hint="eastAsia"/>
              </w:rPr>
              <w:t>联接</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002411</w:t>
            </w:r>
          </w:p>
        </w:tc>
        <w:tc>
          <w:tcPr>
            <w:tcW w:w="3402" w:type="dxa"/>
          </w:tcPr>
          <w:p w:rsidR="00F97A4B" w:rsidRPr="008E110D" w:rsidRDefault="00F97A4B" w:rsidP="00F97A4B">
            <w:r w:rsidRPr="008E110D">
              <w:rPr>
                <w:rFonts w:hint="eastAsia"/>
              </w:rPr>
              <w:t>华夏新机遇混合</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008212</w:t>
            </w:r>
          </w:p>
        </w:tc>
        <w:tc>
          <w:tcPr>
            <w:tcW w:w="3402" w:type="dxa"/>
          </w:tcPr>
          <w:p w:rsidR="00F97A4B" w:rsidRPr="008E110D" w:rsidRDefault="00F97A4B" w:rsidP="00F97A4B">
            <w:r w:rsidRPr="008E110D">
              <w:rPr>
                <w:rFonts w:hint="eastAsia"/>
              </w:rPr>
              <w:t>华夏新机遇混合</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006668</w:t>
            </w:r>
          </w:p>
        </w:tc>
        <w:tc>
          <w:tcPr>
            <w:tcW w:w="3402" w:type="dxa"/>
          </w:tcPr>
          <w:p w:rsidR="00F97A4B" w:rsidRPr="008E110D" w:rsidRDefault="00F97A4B" w:rsidP="00F97A4B">
            <w:r w:rsidRPr="008E110D">
              <w:rPr>
                <w:rFonts w:hint="eastAsia"/>
              </w:rPr>
              <w:t>华夏中短债债券</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006669</w:t>
            </w:r>
          </w:p>
        </w:tc>
        <w:tc>
          <w:tcPr>
            <w:tcW w:w="3402" w:type="dxa"/>
          </w:tcPr>
          <w:p w:rsidR="00F97A4B" w:rsidRPr="008E110D" w:rsidRDefault="00F97A4B" w:rsidP="00F97A4B">
            <w:r w:rsidRPr="008E110D">
              <w:rPr>
                <w:rFonts w:hint="eastAsia"/>
              </w:rPr>
              <w:t>华夏中短债债券</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004672</w:t>
            </w:r>
          </w:p>
        </w:tc>
        <w:tc>
          <w:tcPr>
            <w:tcW w:w="3402" w:type="dxa"/>
          </w:tcPr>
          <w:p w:rsidR="00F97A4B" w:rsidRPr="008E110D" w:rsidRDefault="00F97A4B" w:rsidP="00F97A4B">
            <w:r w:rsidRPr="008E110D">
              <w:rPr>
                <w:rFonts w:hint="eastAsia"/>
              </w:rPr>
              <w:t>华夏短债债券</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004673</w:t>
            </w:r>
          </w:p>
        </w:tc>
        <w:tc>
          <w:tcPr>
            <w:tcW w:w="3402" w:type="dxa"/>
          </w:tcPr>
          <w:p w:rsidR="00F97A4B" w:rsidRPr="008E110D" w:rsidRDefault="00F97A4B" w:rsidP="00F97A4B">
            <w:r w:rsidRPr="008E110D">
              <w:rPr>
                <w:rFonts w:hint="eastAsia"/>
              </w:rPr>
              <w:t>华夏短债债券</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007472</w:t>
            </w:r>
          </w:p>
        </w:tc>
        <w:tc>
          <w:tcPr>
            <w:tcW w:w="3402" w:type="dxa"/>
          </w:tcPr>
          <w:p w:rsidR="00F97A4B" w:rsidRPr="008E110D" w:rsidRDefault="00F97A4B" w:rsidP="00F97A4B">
            <w:r w:rsidRPr="008E110D">
              <w:rPr>
                <w:rFonts w:hint="eastAsia"/>
              </w:rPr>
              <w:t>华夏创蓝筹</w:t>
            </w:r>
            <w:r w:rsidRPr="008E110D">
              <w:rPr>
                <w:rFonts w:hint="eastAsia"/>
              </w:rPr>
              <w:t>ETF</w:t>
            </w:r>
            <w:r w:rsidRPr="008E110D">
              <w:rPr>
                <w:rFonts w:hint="eastAsia"/>
              </w:rPr>
              <w:t>联接</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007473</w:t>
            </w:r>
          </w:p>
        </w:tc>
        <w:tc>
          <w:tcPr>
            <w:tcW w:w="3402" w:type="dxa"/>
          </w:tcPr>
          <w:p w:rsidR="00F97A4B" w:rsidRPr="008E110D" w:rsidRDefault="00F97A4B" w:rsidP="00F97A4B">
            <w:r w:rsidRPr="008E110D">
              <w:rPr>
                <w:rFonts w:hint="eastAsia"/>
              </w:rPr>
              <w:t>华夏创蓝筹</w:t>
            </w:r>
            <w:r w:rsidRPr="008E110D">
              <w:rPr>
                <w:rFonts w:hint="eastAsia"/>
              </w:rPr>
              <w:t>ETF</w:t>
            </w:r>
            <w:r w:rsidRPr="008E110D">
              <w:rPr>
                <w:rFonts w:hint="eastAsia"/>
              </w:rPr>
              <w:t>联接</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008585</w:t>
            </w:r>
          </w:p>
        </w:tc>
        <w:tc>
          <w:tcPr>
            <w:tcW w:w="3402" w:type="dxa"/>
          </w:tcPr>
          <w:p w:rsidR="00F97A4B" w:rsidRPr="008E110D" w:rsidRDefault="00F97A4B" w:rsidP="00F97A4B">
            <w:r w:rsidRPr="008E110D">
              <w:rPr>
                <w:rFonts w:hint="eastAsia"/>
              </w:rPr>
              <w:t>华夏中证人工智能主题</w:t>
            </w:r>
            <w:r w:rsidRPr="008E110D">
              <w:rPr>
                <w:rFonts w:hint="eastAsia"/>
              </w:rPr>
              <w:t>ETF</w:t>
            </w:r>
            <w:r w:rsidRPr="008E110D">
              <w:rPr>
                <w:rFonts w:hint="eastAsia"/>
              </w:rPr>
              <w:t>联接</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008586</w:t>
            </w:r>
          </w:p>
        </w:tc>
        <w:tc>
          <w:tcPr>
            <w:tcW w:w="3402" w:type="dxa"/>
          </w:tcPr>
          <w:p w:rsidR="00F97A4B" w:rsidRPr="008E110D" w:rsidRDefault="00F97A4B" w:rsidP="00F97A4B">
            <w:r w:rsidRPr="008E110D">
              <w:rPr>
                <w:rFonts w:hint="eastAsia"/>
              </w:rPr>
              <w:t>华夏中证人工智能主题</w:t>
            </w:r>
            <w:r w:rsidRPr="008E110D">
              <w:rPr>
                <w:rFonts w:hint="eastAsia"/>
              </w:rPr>
              <w:t>ETF</w:t>
            </w:r>
            <w:r w:rsidRPr="008E110D">
              <w:rPr>
                <w:rFonts w:hint="eastAsia"/>
              </w:rPr>
              <w:t>联接</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000948</w:t>
            </w:r>
          </w:p>
        </w:tc>
        <w:tc>
          <w:tcPr>
            <w:tcW w:w="3402" w:type="dxa"/>
          </w:tcPr>
          <w:p w:rsidR="00F97A4B" w:rsidRPr="008E110D" w:rsidRDefault="00F97A4B" w:rsidP="00F97A4B">
            <w:r w:rsidRPr="008E110D">
              <w:rPr>
                <w:rFonts w:hint="eastAsia"/>
              </w:rPr>
              <w:t>华夏沪港通恒生</w:t>
            </w:r>
            <w:r w:rsidRPr="008E110D">
              <w:rPr>
                <w:rFonts w:hint="eastAsia"/>
              </w:rPr>
              <w:t>ETF</w:t>
            </w:r>
            <w:r w:rsidRPr="008E110D">
              <w:rPr>
                <w:rFonts w:hint="eastAsia"/>
              </w:rPr>
              <w:t>联接</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005734</w:t>
            </w:r>
          </w:p>
        </w:tc>
        <w:tc>
          <w:tcPr>
            <w:tcW w:w="3402" w:type="dxa"/>
          </w:tcPr>
          <w:p w:rsidR="00F97A4B" w:rsidRPr="008E110D" w:rsidRDefault="00F97A4B" w:rsidP="00F97A4B">
            <w:r w:rsidRPr="008E110D">
              <w:rPr>
                <w:rFonts w:hint="eastAsia"/>
              </w:rPr>
              <w:t>华夏沪港通恒生</w:t>
            </w:r>
            <w:r w:rsidRPr="008E110D">
              <w:rPr>
                <w:rFonts w:hint="eastAsia"/>
              </w:rPr>
              <w:t>ETF</w:t>
            </w:r>
            <w:r w:rsidRPr="008E110D">
              <w:rPr>
                <w:rFonts w:hint="eastAsia"/>
              </w:rPr>
              <w:t>联接</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007992</w:t>
            </w:r>
          </w:p>
        </w:tc>
        <w:tc>
          <w:tcPr>
            <w:tcW w:w="3402" w:type="dxa"/>
          </w:tcPr>
          <w:p w:rsidR="00F97A4B" w:rsidRPr="008E110D" w:rsidRDefault="00F97A4B" w:rsidP="00F97A4B">
            <w:r w:rsidRPr="008E110D">
              <w:rPr>
                <w:rFonts w:hint="eastAsia"/>
              </w:rPr>
              <w:t>华夏中证全指证券公司</w:t>
            </w:r>
            <w:r w:rsidRPr="008E110D">
              <w:rPr>
                <w:rFonts w:hint="eastAsia"/>
              </w:rPr>
              <w:t>ETF</w:t>
            </w:r>
            <w:r w:rsidRPr="008E110D">
              <w:rPr>
                <w:rFonts w:hint="eastAsia"/>
              </w:rPr>
              <w:t>联接</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007993</w:t>
            </w:r>
          </w:p>
        </w:tc>
        <w:tc>
          <w:tcPr>
            <w:tcW w:w="3402" w:type="dxa"/>
          </w:tcPr>
          <w:p w:rsidR="00F97A4B" w:rsidRPr="008E110D" w:rsidRDefault="00F97A4B" w:rsidP="00F97A4B">
            <w:r w:rsidRPr="008E110D">
              <w:rPr>
                <w:rFonts w:hint="eastAsia"/>
              </w:rPr>
              <w:t>华夏中证全指证券公司</w:t>
            </w:r>
            <w:r w:rsidRPr="008E110D">
              <w:rPr>
                <w:rFonts w:hint="eastAsia"/>
              </w:rPr>
              <w:t>ETF</w:t>
            </w:r>
            <w:r w:rsidRPr="008E110D">
              <w:rPr>
                <w:rFonts w:hint="eastAsia"/>
              </w:rPr>
              <w:t>联接</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000071</w:t>
            </w:r>
          </w:p>
        </w:tc>
        <w:tc>
          <w:tcPr>
            <w:tcW w:w="3402" w:type="dxa"/>
          </w:tcPr>
          <w:p w:rsidR="00F97A4B" w:rsidRPr="008E110D" w:rsidRDefault="00F97A4B" w:rsidP="00F97A4B">
            <w:r w:rsidRPr="008E110D">
              <w:rPr>
                <w:rFonts w:hint="eastAsia"/>
              </w:rPr>
              <w:t>华夏恒生</w:t>
            </w:r>
            <w:r w:rsidRPr="008E110D">
              <w:rPr>
                <w:rFonts w:hint="eastAsia"/>
              </w:rPr>
              <w:t>ETF</w:t>
            </w:r>
            <w:r w:rsidRPr="008E110D">
              <w:rPr>
                <w:rFonts w:hint="eastAsia"/>
              </w:rPr>
              <w:t>联接</w:t>
            </w:r>
            <w:r w:rsidRPr="008E110D">
              <w:rPr>
                <w:rFonts w:hint="eastAsia"/>
              </w:rPr>
              <w:t>A</w:t>
            </w:r>
            <w:r w:rsidRPr="008E110D">
              <w:rPr>
                <w:rFonts w:hint="eastAsia"/>
              </w:rPr>
              <w:t>（人民币）</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006381</w:t>
            </w:r>
          </w:p>
        </w:tc>
        <w:tc>
          <w:tcPr>
            <w:tcW w:w="3402" w:type="dxa"/>
          </w:tcPr>
          <w:p w:rsidR="00F97A4B" w:rsidRPr="008E110D" w:rsidRDefault="00F97A4B" w:rsidP="00F97A4B">
            <w:r w:rsidRPr="008E110D">
              <w:rPr>
                <w:rFonts w:hint="eastAsia"/>
              </w:rPr>
              <w:t>华夏恒生</w:t>
            </w:r>
            <w:r w:rsidRPr="008E110D">
              <w:rPr>
                <w:rFonts w:hint="eastAsia"/>
              </w:rPr>
              <w:t>ETF</w:t>
            </w:r>
            <w:r w:rsidRPr="008E110D">
              <w:rPr>
                <w:rFonts w:hint="eastAsia"/>
              </w:rPr>
              <w:t>联接</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008086</w:t>
            </w:r>
          </w:p>
        </w:tc>
        <w:tc>
          <w:tcPr>
            <w:tcW w:w="3402" w:type="dxa"/>
          </w:tcPr>
          <w:p w:rsidR="00F97A4B" w:rsidRPr="008E110D" w:rsidRDefault="00F97A4B" w:rsidP="00F97A4B">
            <w:r w:rsidRPr="008E110D">
              <w:rPr>
                <w:rFonts w:hint="eastAsia"/>
              </w:rPr>
              <w:t>华夏中证</w:t>
            </w:r>
            <w:r w:rsidRPr="008E110D">
              <w:rPr>
                <w:rFonts w:hint="eastAsia"/>
              </w:rPr>
              <w:t>5G</w:t>
            </w:r>
            <w:r w:rsidRPr="008E110D">
              <w:rPr>
                <w:rFonts w:hint="eastAsia"/>
              </w:rPr>
              <w:t>通信主题</w:t>
            </w:r>
            <w:r w:rsidRPr="008E110D">
              <w:rPr>
                <w:rFonts w:hint="eastAsia"/>
              </w:rPr>
              <w:t>ETF</w:t>
            </w:r>
            <w:r w:rsidRPr="008E110D">
              <w:rPr>
                <w:rFonts w:hint="eastAsia"/>
              </w:rPr>
              <w:t>联接</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008087</w:t>
            </w:r>
          </w:p>
        </w:tc>
        <w:tc>
          <w:tcPr>
            <w:tcW w:w="3402" w:type="dxa"/>
          </w:tcPr>
          <w:p w:rsidR="00F97A4B" w:rsidRPr="008E110D" w:rsidRDefault="00F97A4B" w:rsidP="00F97A4B">
            <w:r w:rsidRPr="008E110D">
              <w:rPr>
                <w:rFonts w:hint="eastAsia"/>
              </w:rPr>
              <w:t>华夏中证</w:t>
            </w:r>
            <w:r w:rsidRPr="008E110D">
              <w:rPr>
                <w:rFonts w:hint="eastAsia"/>
              </w:rPr>
              <w:t>5G</w:t>
            </w:r>
            <w:r w:rsidRPr="008E110D">
              <w:rPr>
                <w:rFonts w:hint="eastAsia"/>
              </w:rPr>
              <w:t>通信主题</w:t>
            </w:r>
            <w:r w:rsidRPr="008E110D">
              <w:rPr>
                <w:rFonts w:hint="eastAsia"/>
              </w:rPr>
              <w:t>ETF</w:t>
            </w:r>
            <w:r w:rsidRPr="008E110D">
              <w:rPr>
                <w:rFonts w:hint="eastAsia"/>
              </w:rPr>
              <w:t>联接</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002345</w:t>
            </w:r>
          </w:p>
        </w:tc>
        <w:tc>
          <w:tcPr>
            <w:tcW w:w="3402" w:type="dxa"/>
          </w:tcPr>
          <w:p w:rsidR="00F97A4B" w:rsidRPr="008E110D" w:rsidRDefault="00F97A4B" w:rsidP="00F97A4B">
            <w:r w:rsidRPr="008E110D">
              <w:rPr>
                <w:rFonts w:hint="eastAsia"/>
              </w:rPr>
              <w:t>华夏高端制造混合</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011612</w:t>
            </w:r>
          </w:p>
        </w:tc>
        <w:tc>
          <w:tcPr>
            <w:tcW w:w="3402" w:type="dxa"/>
          </w:tcPr>
          <w:p w:rsidR="00F97A4B" w:rsidRPr="008E110D" w:rsidRDefault="00F97A4B" w:rsidP="00F97A4B">
            <w:r w:rsidRPr="008E110D">
              <w:rPr>
                <w:rFonts w:hint="eastAsia"/>
              </w:rPr>
              <w:t>华夏上证科创板</w:t>
            </w:r>
            <w:r w:rsidRPr="008E110D">
              <w:rPr>
                <w:rFonts w:hint="eastAsia"/>
              </w:rPr>
              <w:t>50</w:t>
            </w:r>
            <w:r w:rsidRPr="008E110D">
              <w:rPr>
                <w:rFonts w:hint="eastAsia"/>
              </w:rPr>
              <w:t>成份</w:t>
            </w:r>
            <w:r w:rsidRPr="008E110D">
              <w:rPr>
                <w:rFonts w:hint="eastAsia"/>
              </w:rPr>
              <w:t>ETF</w:t>
            </w:r>
            <w:r w:rsidRPr="008E110D">
              <w:rPr>
                <w:rFonts w:hint="eastAsia"/>
              </w:rPr>
              <w:t>联接</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011613</w:t>
            </w:r>
          </w:p>
        </w:tc>
        <w:tc>
          <w:tcPr>
            <w:tcW w:w="3402" w:type="dxa"/>
          </w:tcPr>
          <w:p w:rsidR="00F97A4B" w:rsidRPr="008E110D" w:rsidRDefault="00F97A4B" w:rsidP="00F97A4B">
            <w:r w:rsidRPr="008E110D">
              <w:rPr>
                <w:rFonts w:hint="eastAsia"/>
              </w:rPr>
              <w:t>华夏上证科创板</w:t>
            </w:r>
            <w:r w:rsidRPr="008E110D">
              <w:rPr>
                <w:rFonts w:hint="eastAsia"/>
              </w:rPr>
              <w:t>50</w:t>
            </w:r>
            <w:r w:rsidRPr="008E110D">
              <w:rPr>
                <w:rFonts w:hint="eastAsia"/>
              </w:rPr>
              <w:t>成份</w:t>
            </w:r>
            <w:r w:rsidRPr="008E110D">
              <w:rPr>
                <w:rFonts w:hint="eastAsia"/>
              </w:rPr>
              <w:t>ETF</w:t>
            </w:r>
            <w:r w:rsidRPr="008E110D">
              <w:rPr>
                <w:rFonts w:hint="eastAsia"/>
              </w:rPr>
              <w:t>联接</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010680</w:t>
            </w:r>
          </w:p>
        </w:tc>
        <w:tc>
          <w:tcPr>
            <w:tcW w:w="3402" w:type="dxa"/>
          </w:tcPr>
          <w:p w:rsidR="00F97A4B" w:rsidRPr="008E110D" w:rsidRDefault="00F97A4B" w:rsidP="00F97A4B">
            <w:r w:rsidRPr="008E110D">
              <w:rPr>
                <w:rFonts w:hint="eastAsia"/>
              </w:rPr>
              <w:t>华夏新兴成长股票</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010681</w:t>
            </w:r>
          </w:p>
        </w:tc>
        <w:tc>
          <w:tcPr>
            <w:tcW w:w="3402" w:type="dxa"/>
          </w:tcPr>
          <w:p w:rsidR="00F97A4B" w:rsidRPr="008E110D" w:rsidRDefault="00F97A4B" w:rsidP="00F97A4B">
            <w:r w:rsidRPr="008E110D">
              <w:rPr>
                <w:rFonts w:hint="eastAsia"/>
              </w:rPr>
              <w:t>华夏新兴成长股票</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012447</w:t>
            </w:r>
          </w:p>
        </w:tc>
        <w:tc>
          <w:tcPr>
            <w:tcW w:w="3402" w:type="dxa"/>
          </w:tcPr>
          <w:p w:rsidR="00F97A4B" w:rsidRPr="008E110D" w:rsidRDefault="00F97A4B" w:rsidP="00F97A4B">
            <w:r w:rsidRPr="008E110D">
              <w:rPr>
                <w:rFonts w:hint="eastAsia"/>
              </w:rPr>
              <w:t>华夏互联网龙头混合</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012448</w:t>
            </w:r>
          </w:p>
        </w:tc>
        <w:tc>
          <w:tcPr>
            <w:tcW w:w="3402" w:type="dxa"/>
          </w:tcPr>
          <w:p w:rsidR="00F97A4B" w:rsidRPr="008E110D" w:rsidRDefault="00F97A4B" w:rsidP="00F97A4B">
            <w:r w:rsidRPr="008E110D">
              <w:rPr>
                <w:rFonts w:hint="eastAsia"/>
              </w:rPr>
              <w:t>华夏互联网龙头混合</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001929</w:t>
            </w:r>
          </w:p>
        </w:tc>
        <w:tc>
          <w:tcPr>
            <w:tcW w:w="3402" w:type="dxa"/>
          </w:tcPr>
          <w:p w:rsidR="00F97A4B" w:rsidRPr="008E110D" w:rsidRDefault="00F97A4B" w:rsidP="00F97A4B">
            <w:r w:rsidRPr="008E110D">
              <w:rPr>
                <w:rFonts w:hint="eastAsia"/>
              </w:rPr>
              <w:t>华夏收益宝货币</w:t>
            </w:r>
            <w:r w:rsidRPr="008E110D">
              <w:rPr>
                <w:rFonts w:hint="eastAsia"/>
              </w:rPr>
              <w:t>A</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001930</w:t>
            </w:r>
          </w:p>
        </w:tc>
        <w:tc>
          <w:tcPr>
            <w:tcW w:w="3402" w:type="dxa"/>
          </w:tcPr>
          <w:p w:rsidR="00F97A4B" w:rsidRPr="008E110D" w:rsidRDefault="00F97A4B" w:rsidP="00F97A4B">
            <w:r w:rsidRPr="008E110D">
              <w:rPr>
                <w:rFonts w:hint="eastAsia"/>
              </w:rPr>
              <w:t>华夏收益宝货币</w:t>
            </w:r>
            <w:r w:rsidRPr="008E110D">
              <w:rPr>
                <w:rFonts w:hint="eastAsia"/>
              </w:rPr>
              <w:t>B</w:t>
            </w:r>
          </w:p>
        </w:tc>
        <w:tc>
          <w:tcPr>
            <w:tcW w:w="3169" w:type="dxa"/>
            <w:vMerge/>
          </w:tcPr>
          <w:p w:rsidR="00F97A4B" w:rsidRDefault="00F97A4B" w:rsidP="00F97A4B">
            <w:pPr>
              <w:spacing w:line="360" w:lineRule="auto"/>
              <w:outlineLvl w:val="0"/>
              <w:rPr>
                <w:rFonts w:hAnsi="宋体"/>
                <w:color w:val="000000"/>
                <w:sz w:val="24"/>
              </w:rPr>
            </w:pPr>
          </w:p>
        </w:tc>
      </w:tr>
      <w:tr w:rsidR="00F97A4B" w:rsidTr="00F97A4B">
        <w:tc>
          <w:tcPr>
            <w:tcW w:w="1471" w:type="dxa"/>
          </w:tcPr>
          <w:p w:rsidR="00F97A4B" w:rsidRPr="008E110D" w:rsidRDefault="00F97A4B" w:rsidP="00F97A4B">
            <w:pPr>
              <w:jc w:val="center"/>
            </w:pPr>
            <w:r w:rsidRPr="008E110D">
              <w:rPr>
                <w:rFonts w:hint="eastAsia"/>
              </w:rPr>
              <w:t>011930</w:t>
            </w:r>
          </w:p>
        </w:tc>
        <w:tc>
          <w:tcPr>
            <w:tcW w:w="3402" w:type="dxa"/>
          </w:tcPr>
          <w:p w:rsidR="00F97A4B" w:rsidRPr="008E110D" w:rsidRDefault="00F97A4B" w:rsidP="00F97A4B">
            <w:r w:rsidRPr="008E110D">
              <w:rPr>
                <w:rFonts w:hint="eastAsia"/>
              </w:rPr>
              <w:t>华夏时代前沿一年持有混合</w:t>
            </w:r>
            <w:r w:rsidRPr="008E110D">
              <w:rPr>
                <w:rFonts w:hint="eastAsia"/>
              </w:rPr>
              <w:t>A</w:t>
            </w:r>
          </w:p>
        </w:tc>
        <w:tc>
          <w:tcPr>
            <w:tcW w:w="3169" w:type="dxa"/>
            <w:vMerge w:val="restart"/>
            <w:vAlign w:val="center"/>
          </w:tcPr>
          <w:p w:rsidR="00F97A4B" w:rsidRDefault="00F97A4B" w:rsidP="00F97A4B">
            <w:pPr>
              <w:spacing w:line="360" w:lineRule="auto"/>
              <w:outlineLvl w:val="0"/>
              <w:rPr>
                <w:rFonts w:hAnsi="宋体"/>
                <w:color w:val="000000"/>
                <w:sz w:val="24"/>
              </w:rPr>
            </w:pPr>
            <w:r w:rsidRPr="00F97A4B">
              <w:rPr>
                <w:rFonts w:hint="eastAsia"/>
                <w:szCs w:val="21"/>
              </w:rPr>
              <w:t>河北银行股份有限公司</w:t>
            </w:r>
          </w:p>
        </w:tc>
      </w:tr>
      <w:tr w:rsidR="00F97A4B" w:rsidTr="00F97A4B">
        <w:tc>
          <w:tcPr>
            <w:tcW w:w="1471" w:type="dxa"/>
          </w:tcPr>
          <w:p w:rsidR="00F97A4B" w:rsidRPr="008E110D" w:rsidRDefault="00F97A4B" w:rsidP="00F97A4B">
            <w:pPr>
              <w:jc w:val="center"/>
            </w:pPr>
            <w:r w:rsidRPr="008E110D">
              <w:rPr>
                <w:rFonts w:hint="eastAsia"/>
              </w:rPr>
              <w:t>011931</w:t>
            </w:r>
          </w:p>
        </w:tc>
        <w:tc>
          <w:tcPr>
            <w:tcW w:w="3402" w:type="dxa"/>
          </w:tcPr>
          <w:p w:rsidR="00F97A4B" w:rsidRDefault="00F97A4B" w:rsidP="00F97A4B">
            <w:r w:rsidRPr="008E110D">
              <w:rPr>
                <w:rFonts w:hint="eastAsia"/>
              </w:rPr>
              <w:t>华夏时代前沿一年持有混合</w:t>
            </w:r>
            <w:r w:rsidRPr="008E110D">
              <w:rPr>
                <w:rFonts w:hint="eastAsia"/>
              </w:rPr>
              <w:t>C</w:t>
            </w:r>
          </w:p>
        </w:tc>
        <w:tc>
          <w:tcPr>
            <w:tcW w:w="3169" w:type="dxa"/>
            <w:vMerge/>
          </w:tcPr>
          <w:p w:rsidR="00F97A4B" w:rsidRDefault="00F97A4B" w:rsidP="00F97A4B">
            <w:pPr>
              <w:spacing w:line="360" w:lineRule="auto"/>
              <w:outlineLvl w:val="0"/>
              <w:rPr>
                <w:rFonts w:hAnsi="宋体"/>
                <w:color w:val="000000"/>
                <w:sz w:val="24"/>
              </w:rPr>
            </w:pPr>
          </w:p>
        </w:tc>
      </w:tr>
    </w:tbl>
    <w:p w:rsidR="00142B14" w:rsidRDefault="00B13C45" w:rsidP="00B13C45">
      <w:pPr>
        <w:spacing w:line="360" w:lineRule="auto"/>
        <w:ind w:firstLineChars="200" w:firstLine="480"/>
        <w:rPr>
          <w:rFonts w:hAnsi="宋体"/>
          <w:color w:val="000000"/>
          <w:sz w:val="24"/>
        </w:rPr>
      </w:pPr>
      <w:r>
        <w:rPr>
          <w:rFonts w:hAnsi="宋体" w:hint="eastAsia"/>
          <w:color w:val="000000"/>
          <w:sz w:val="24"/>
        </w:rPr>
        <w:t>如上述基金</w:t>
      </w:r>
      <w:r w:rsidR="006C0AB1">
        <w:rPr>
          <w:rFonts w:hAnsi="宋体" w:hint="eastAsia"/>
          <w:color w:val="000000"/>
          <w:sz w:val="24"/>
        </w:rPr>
        <w:t>尚未开放、</w:t>
      </w:r>
      <w:r w:rsidRPr="003F49AE">
        <w:rPr>
          <w:rFonts w:hAnsi="宋体" w:hint="eastAsia"/>
          <w:color w:val="000000"/>
          <w:sz w:val="24"/>
        </w:rPr>
        <w:t>暂停办理对应业务或对其进行限制的，请遵照相关公告执行。</w:t>
      </w:r>
      <w:r w:rsidR="001678DC" w:rsidRPr="003F49AE">
        <w:rPr>
          <w:rFonts w:hAnsi="宋体" w:hint="eastAsia"/>
          <w:color w:val="000000"/>
          <w:sz w:val="24"/>
        </w:rPr>
        <w:t>投资者在各销售机构办理对应基</w:t>
      </w:r>
      <w:r w:rsidR="001678DC">
        <w:rPr>
          <w:rFonts w:hAnsi="宋体" w:hint="eastAsia"/>
          <w:color w:val="000000"/>
          <w:sz w:val="24"/>
        </w:rPr>
        <w:t>金相关业务的数额限制、规则、流程以及需要提交的文件等信息，请遵照上述基金招募说明书或其更新、本公司发布的相关公告及各销售机构的有关规定。</w:t>
      </w:r>
      <w:r w:rsidR="001678DC" w:rsidRPr="00B15C39">
        <w:rPr>
          <w:rFonts w:hAnsi="宋体" w:hint="eastAsia"/>
          <w:sz w:val="24"/>
        </w:rPr>
        <w:t>销售机构的业务办理状况亦请遵循其各自规定执行</w:t>
      </w:r>
      <w:r w:rsidR="001678DC">
        <w:rPr>
          <w:rFonts w:hAnsi="宋体" w:hint="eastAsia"/>
          <w:sz w:val="24"/>
        </w:rPr>
        <w:t>。</w:t>
      </w:r>
    </w:p>
    <w:p w:rsidR="00E03419" w:rsidRDefault="00E03419" w:rsidP="00FD63C1">
      <w:pPr>
        <w:pStyle w:val="ac"/>
        <w:numPr>
          <w:ilvl w:val="0"/>
          <w:numId w:val="1"/>
        </w:numPr>
        <w:spacing w:line="360" w:lineRule="auto"/>
        <w:ind w:firstLineChars="0"/>
        <w:outlineLvl w:val="0"/>
        <w:rPr>
          <w:rFonts w:hAnsi="宋体"/>
          <w:color w:val="000000"/>
          <w:sz w:val="24"/>
        </w:rPr>
      </w:pPr>
      <w:r w:rsidRPr="00B101D7">
        <w:rPr>
          <w:rFonts w:hAnsi="宋体" w:hint="eastAsia"/>
          <w:color w:val="000000"/>
          <w:sz w:val="24"/>
        </w:rPr>
        <w:lastRenderedPageBreak/>
        <w:t>咨询渠道</w:t>
      </w:r>
    </w:p>
    <w:tbl>
      <w:tblPr>
        <w:tblStyle w:val="ad"/>
        <w:tblW w:w="0" w:type="auto"/>
        <w:jc w:val="center"/>
        <w:tblLook w:val="04A0"/>
      </w:tblPr>
      <w:tblGrid>
        <w:gridCol w:w="390"/>
        <w:gridCol w:w="3268"/>
        <w:gridCol w:w="2670"/>
        <w:gridCol w:w="2194"/>
      </w:tblGrid>
      <w:tr w:rsidR="00386DE1" w:rsidTr="006C0AB1">
        <w:trPr>
          <w:jc w:val="center"/>
        </w:trPr>
        <w:tc>
          <w:tcPr>
            <w:tcW w:w="3658" w:type="dxa"/>
            <w:gridSpan w:val="2"/>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销售机构名称</w:t>
            </w:r>
          </w:p>
        </w:tc>
        <w:tc>
          <w:tcPr>
            <w:tcW w:w="2670"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网址</w:t>
            </w:r>
          </w:p>
        </w:tc>
        <w:tc>
          <w:tcPr>
            <w:tcW w:w="2194"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客户服务电话</w:t>
            </w:r>
          </w:p>
        </w:tc>
      </w:tr>
      <w:tr w:rsidR="00F97A4B" w:rsidTr="006C0AB1">
        <w:trPr>
          <w:jc w:val="center"/>
        </w:trPr>
        <w:tc>
          <w:tcPr>
            <w:tcW w:w="390" w:type="dxa"/>
            <w:vAlign w:val="center"/>
          </w:tcPr>
          <w:p w:rsidR="00F97A4B" w:rsidRPr="00CB66A2" w:rsidRDefault="00F97A4B" w:rsidP="00F97A4B">
            <w:r w:rsidRPr="00CB66A2">
              <w:rPr>
                <w:rFonts w:hint="eastAsia"/>
              </w:rPr>
              <w:t>1</w:t>
            </w:r>
          </w:p>
        </w:tc>
        <w:tc>
          <w:tcPr>
            <w:tcW w:w="3268" w:type="dxa"/>
          </w:tcPr>
          <w:p w:rsidR="00F97A4B" w:rsidRPr="00D832AF" w:rsidRDefault="00F97A4B" w:rsidP="00F97A4B">
            <w:r w:rsidRPr="00D832AF">
              <w:rPr>
                <w:rFonts w:hint="eastAsia"/>
              </w:rPr>
              <w:t>华融融达期货股份有限公司</w:t>
            </w:r>
          </w:p>
        </w:tc>
        <w:tc>
          <w:tcPr>
            <w:tcW w:w="2670" w:type="dxa"/>
          </w:tcPr>
          <w:p w:rsidR="00F97A4B" w:rsidRPr="00D832AF" w:rsidRDefault="00F97A4B" w:rsidP="00F97A4B">
            <w:r w:rsidRPr="00D832AF">
              <w:rPr>
                <w:rFonts w:hint="eastAsia"/>
              </w:rPr>
              <w:t>www.hrrdqh.com</w:t>
            </w:r>
          </w:p>
        </w:tc>
        <w:tc>
          <w:tcPr>
            <w:tcW w:w="2194" w:type="dxa"/>
          </w:tcPr>
          <w:p w:rsidR="00F97A4B" w:rsidRPr="00D832AF" w:rsidRDefault="00F97A4B" w:rsidP="00F97A4B">
            <w:r w:rsidRPr="00D832AF">
              <w:rPr>
                <w:rFonts w:hint="eastAsia"/>
              </w:rPr>
              <w:t>400-6197-666</w:t>
            </w:r>
          </w:p>
        </w:tc>
      </w:tr>
      <w:tr w:rsidR="00F97A4B" w:rsidTr="006C0AB1">
        <w:trPr>
          <w:jc w:val="center"/>
        </w:trPr>
        <w:tc>
          <w:tcPr>
            <w:tcW w:w="390" w:type="dxa"/>
            <w:vAlign w:val="center"/>
          </w:tcPr>
          <w:p w:rsidR="00F97A4B" w:rsidRPr="00CB66A2" w:rsidRDefault="00F97A4B" w:rsidP="00F97A4B">
            <w:r w:rsidRPr="00CB66A2">
              <w:rPr>
                <w:rFonts w:hint="eastAsia"/>
              </w:rPr>
              <w:t>2</w:t>
            </w:r>
          </w:p>
        </w:tc>
        <w:tc>
          <w:tcPr>
            <w:tcW w:w="3268" w:type="dxa"/>
          </w:tcPr>
          <w:p w:rsidR="00F97A4B" w:rsidRPr="00D832AF" w:rsidRDefault="00F97A4B" w:rsidP="00F97A4B">
            <w:r w:rsidRPr="00D832AF">
              <w:rPr>
                <w:rFonts w:hint="eastAsia"/>
              </w:rPr>
              <w:t>河北银行股份有限公司</w:t>
            </w:r>
          </w:p>
        </w:tc>
        <w:tc>
          <w:tcPr>
            <w:tcW w:w="2670" w:type="dxa"/>
          </w:tcPr>
          <w:p w:rsidR="00F97A4B" w:rsidRPr="00D832AF" w:rsidRDefault="00F97A4B" w:rsidP="00F97A4B">
            <w:r w:rsidRPr="00D832AF">
              <w:rPr>
                <w:rFonts w:hint="eastAsia"/>
              </w:rPr>
              <w:t>www.hebbank.com</w:t>
            </w:r>
          </w:p>
        </w:tc>
        <w:tc>
          <w:tcPr>
            <w:tcW w:w="2194" w:type="dxa"/>
          </w:tcPr>
          <w:p w:rsidR="00F97A4B" w:rsidRDefault="00F97A4B" w:rsidP="00F97A4B">
            <w:r w:rsidRPr="00D832AF">
              <w:rPr>
                <w:rFonts w:hint="eastAsia"/>
              </w:rPr>
              <w:t>400-612-9999</w:t>
            </w:r>
          </w:p>
        </w:tc>
      </w:tr>
    </w:tbl>
    <w:p w:rsidR="00142B14" w:rsidRDefault="00142B14" w:rsidP="00FD63C1">
      <w:pPr>
        <w:spacing w:line="360" w:lineRule="auto"/>
        <w:ind w:firstLineChars="200" w:firstLine="480"/>
        <w:outlineLvl w:val="0"/>
        <w:rPr>
          <w:rFonts w:hAnsi="宋体"/>
          <w:sz w:val="24"/>
        </w:rPr>
      </w:pPr>
      <w:r w:rsidRPr="00755C67">
        <w:rPr>
          <w:rFonts w:hAnsi="宋体" w:hint="eastAsia"/>
          <w:sz w:val="24"/>
        </w:rPr>
        <w:t>投资者可拨打本公司客户服务电话（</w:t>
      </w:r>
      <w:r w:rsidRPr="00755C67">
        <w:rPr>
          <w:rFonts w:hAnsi="宋体" w:hint="eastAsia"/>
          <w:sz w:val="24"/>
        </w:rPr>
        <w:t>400-818-6666</w:t>
      </w:r>
      <w:r w:rsidRPr="00755C67">
        <w:rPr>
          <w:rFonts w:hAnsi="宋体" w:hint="eastAsia"/>
          <w:sz w:val="24"/>
        </w:rPr>
        <w:t>）或登录本公司网站（</w:t>
      </w:r>
      <w:r w:rsidRPr="00755C67">
        <w:rPr>
          <w:rFonts w:hAnsi="宋体" w:hint="eastAsia"/>
          <w:sz w:val="24"/>
        </w:rPr>
        <w:t>www.ChinaAMC.com</w:t>
      </w:r>
      <w:r w:rsidRPr="00755C67">
        <w:rPr>
          <w:rFonts w:hAnsi="宋体" w:hint="eastAsia"/>
          <w:sz w:val="24"/>
        </w:rPr>
        <w:t>）了解相关信息。</w:t>
      </w:r>
    </w:p>
    <w:p w:rsidR="00E03419" w:rsidRDefault="00E03419" w:rsidP="00FD63C1">
      <w:pPr>
        <w:spacing w:line="360" w:lineRule="auto"/>
        <w:ind w:firstLineChars="200" w:firstLine="480"/>
        <w:rPr>
          <w:rFonts w:hAnsi="宋体"/>
          <w:color w:val="000000"/>
          <w:sz w:val="24"/>
        </w:rPr>
      </w:pPr>
      <w:r>
        <w:rPr>
          <w:rFonts w:hAnsi="宋体" w:hint="eastAsia"/>
          <w:color w:val="000000"/>
          <w:sz w:val="24"/>
        </w:rPr>
        <w:t>本公司旗下开放式基金的代销机构已在本公司网站公示，投资者可登录查询。</w:t>
      </w:r>
    </w:p>
    <w:p w:rsidR="00E03419" w:rsidRPr="008B074B" w:rsidRDefault="00E03419" w:rsidP="0074634D">
      <w:pPr>
        <w:spacing w:line="360" w:lineRule="auto"/>
        <w:ind w:firstLineChars="200" w:firstLine="482"/>
        <w:rPr>
          <w:rFonts w:hAnsi="宋体"/>
          <w:b/>
          <w:color w:val="000000"/>
          <w:sz w:val="24"/>
        </w:rPr>
      </w:pPr>
      <w:r w:rsidRPr="007F0380">
        <w:rPr>
          <w:rFonts w:hAnsi="宋体" w:hint="eastAsia"/>
          <w:b/>
          <w:color w:val="000000"/>
          <w:sz w:val="24"/>
        </w:rPr>
        <w:t>风险提示：</w:t>
      </w:r>
      <w:r w:rsidRPr="008947BA">
        <w:rPr>
          <w:rFonts w:hAnsi="宋体" w:hint="eastAsia"/>
          <w:b/>
          <w:color w:val="000000"/>
          <w:sz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w:t>
      </w:r>
      <w:r w:rsidR="00EB78AC" w:rsidRPr="008947BA">
        <w:rPr>
          <w:rFonts w:hAnsi="宋体" w:hint="eastAsia"/>
          <w:b/>
          <w:color w:val="000000"/>
          <w:sz w:val="24"/>
        </w:rPr>
        <w:t>基金合同、</w:t>
      </w:r>
      <w:r w:rsidRPr="008947BA">
        <w:rPr>
          <w:rFonts w:hAnsi="宋体" w:hint="eastAsia"/>
          <w:b/>
          <w:color w:val="000000"/>
          <w:sz w:val="24"/>
        </w:rPr>
        <w:t>招募说明书</w:t>
      </w:r>
      <w:r w:rsidR="00EB78AC" w:rsidRPr="008947BA">
        <w:rPr>
          <w:rFonts w:hAnsi="宋体" w:hint="eastAsia"/>
          <w:b/>
          <w:color w:val="000000"/>
          <w:sz w:val="24"/>
        </w:rPr>
        <w:t>、基金产品资料概要等法律文件</w:t>
      </w:r>
      <w:r w:rsidRPr="008947BA">
        <w:rPr>
          <w:rFonts w:hAnsi="宋体" w:hint="eastAsia"/>
          <w:b/>
          <w:color w:val="000000"/>
          <w:sz w:val="24"/>
        </w:rPr>
        <w:t>，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03419" w:rsidRDefault="00E03419" w:rsidP="00FD63C1">
      <w:pPr>
        <w:spacing w:line="360" w:lineRule="auto"/>
        <w:ind w:firstLine="420"/>
        <w:rPr>
          <w:rFonts w:hAnsi="宋体"/>
          <w:color w:val="000000"/>
          <w:sz w:val="24"/>
        </w:rPr>
      </w:pPr>
      <w:r w:rsidRPr="00E51B43">
        <w:rPr>
          <w:rFonts w:hAnsi="宋体" w:hint="eastAsia"/>
          <w:color w:val="000000"/>
          <w:sz w:val="24"/>
        </w:rPr>
        <w:t>特此公告</w:t>
      </w:r>
    </w:p>
    <w:p w:rsidR="00304E9C" w:rsidRPr="00E51B43" w:rsidRDefault="00304E9C" w:rsidP="00FD63C1">
      <w:pPr>
        <w:spacing w:line="360" w:lineRule="auto"/>
        <w:ind w:firstLine="420"/>
        <w:rPr>
          <w:rFonts w:hAnsi="宋体"/>
          <w:color w:val="000000"/>
          <w:sz w:val="24"/>
        </w:rPr>
      </w:pPr>
    </w:p>
    <w:p w:rsidR="00E03419" w:rsidRPr="00E51B43" w:rsidRDefault="00E03419" w:rsidP="00FD63C1">
      <w:pPr>
        <w:spacing w:line="360" w:lineRule="auto"/>
        <w:jc w:val="right"/>
        <w:rPr>
          <w:rFonts w:hAnsi="宋体"/>
          <w:color w:val="000000"/>
          <w:sz w:val="24"/>
        </w:rPr>
      </w:pPr>
      <w:r w:rsidRPr="00E51B43">
        <w:rPr>
          <w:rFonts w:hAnsi="宋体" w:hint="eastAsia"/>
          <w:color w:val="000000"/>
          <w:sz w:val="24"/>
        </w:rPr>
        <w:t>华夏基金管理有限公司</w:t>
      </w:r>
    </w:p>
    <w:p w:rsidR="00E03419" w:rsidRPr="00E51B43" w:rsidRDefault="00625909" w:rsidP="00FD63C1">
      <w:pPr>
        <w:spacing w:line="360" w:lineRule="auto"/>
        <w:jc w:val="right"/>
        <w:rPr>
          <w:rFonts w:hAnsi="宋体"/>
          <w:color w:val="000000"/>
          <w:sz w:val="24"/>
        </w:rPr>
      </w:pPr>
      <w:r>
        <w:rPr>
          <w:rFonts w:hAnsi="宋体" w:hint="eastAsia"/>
          <w:color w:val="000000"/>
          <w:sz w:val="24"/>
        </w:rPr>
        <w:t>二〇二一年十</w:t>
      </w:r>
      <w:r w:rsidR="007F0F1F">
        <w:rPr>
          <w:rFonts w:hAnsi="宋体" w:hint="eastAsia"/>
          <w:color w:val="000000"/>
          <w:sz w:val="24"/>
        </w:rPr>
        <w:t>一</w:t>
      </w:r>
      <w:r w:rsidR="00C066FB">
        <w:rPr>
          <w:rFonts w:hAnsi="宋体" w:hint="eastAsia"/>
          <w:color w:val="000000"/>
          <w:sz w:val="24"/>
        </w:rPr>
        <w:t>月</w:t>
      </w:r>
      <w:r w:rsidR="00F97A4B">
        <w:rPr>
          <w:rFonts w:hAnsi="宋体" w:hint="eastAsia"/>
          <w:color w:val="000000"/>
          <w:sz w:val="24"/>
        </w:rPr>
        <w:t>三十</w:t>
      </w:r>
      <w:bookmarkStart w:id="0" w:name="_GoBack"/>
      <w:bookmarkEnd w:id="0"/>
      <w:r w:rsidR="00E03419" w:rsidRPr="00E51B43">
        <w:rPr>
          <w:rFonts w:hAnsi="宋体" w:hint="eastAsia"/>
          <w:color w:val="000000"/>
          <w:sz w:val="24"/>
        </w:rPr>
        <w:t>日</w:t>
      </w:r>
    </w:p>
    <w:sectPr w:rsidR="00E03419" w:rsidRPr="00E51B43" w:rsidSect="00FD63C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49B" w:rsidRDefault="009B749B" w:rsidP="00A7547C">
      <w:r>
        <w:separator/>
      </w:r>
    </w:p>
  </w:endnote>
  <w:endnote w:type="continuationSeparator" w:id="0">
    <w:p w:rsidR="009B749B" w:rsidRDefault="009B749B" w:rsidP="00A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621" w:rsidRDefault="00DE162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621" w:rsidRDefault="00DE162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621" w:rsidRDefault="00DE16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49B" w:rsidRDefault="009B749B" w:rsidP="00A7547C">
      <w:r>
        <w:separator/>
      </w:r>
    </w:p>
  </w:footnote>
  <w:footnote w:type="continuationSeparator" w:id="0">
    <w:p w:rsidR="009B749B" w:rsidRDefault="009B749B" w:rsidP="00A7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621" w:rsidRDefault="00DE16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3D3E"/>
    <w:multiLevelType w:val="hybridMultilevel"/>
    <w:tmpl w:val="9E86ECF0"/>
    <w:lvl w:ilvl="0" w:tplc="3428401E">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C1871BF"/>
    <w:multiLevelType w:val="hybridMultilevel"/>
    <w:tmpl w:val="CF66F3BE"/>
    <w:lvl w:ilvl="0" w:tplc="4560FDCA">
      <w:start w:val="1"/>
      <w:numFmt w:val="japaneseCounting"/>
      <w:lvlText w:val="（%1）"/>
      <w:lvlJc w:val="left"/>
      <w:pPr>
        <w:ind w:left="1200" w:hanging="72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3D7"/>
    <w:rsid w:val="0000336C"/>
    <w:rsid w:val="00022532"/>
    <w:rsid w:val="000245E7"/>
    <w:rsid w:val="00025EF9"/>
    <w:rsid w:val="0003047E"/>
    <w:rsid w:val="00035FE5"/>
    <w:rsid w:val="00036F46"/>
    <w:rsid w:val="00041F2E"/>
    <w:rsid w:val="00042CFB"/>
    <w:rsid w:val="00054155"/>
    <w:rsid w:val="00057EDF"/>
    <w:rsid w:val="00066D64"/>
    <w:rsid w:val="00066F2D"/>
    <w:rsid w:val="00070F9B"/>
    <w:rsid w:val="0007718E"/>
    <w:rsid w:val="00080529"/>
    <w:rsid w:val="00081BB6"/>
    <w:rsid w:val="00087B0C"/>
    <w:rsid w:val="00096DB4"/>
    <w:rsid w:val="000C14EC"/>
    <w:rsid w:val="000D13E8"/>
    <w:rsid w:val="000D6064"/>
    <w:rsid w:val="000D71A1"/>
    <w:rsid w:val="000E53F7"/>
    <w:rsid w:val="000E6DCB"/>
    <w:rsid w:val="000F44CB"/>
    <w:rsid w:val="000F7D56"/>
    <w:rsid w:val="001044F7"/>
    <w:rsid w:val="0010466E"/>
    <w:rsid w:val="00104D53"/>
    <w:rsid w:val="001057A8"/>
    <w:rsid w:val="00110E93"/>
    <w:rsid w:val="0012238E"/>
    <w:rsid w:val="00136FC6"/>
    <w:rsid w:val="00142B14"/>
    <w:rsid w:val="0014457B"/>
    <w:rsid w:val="00161B24"/>
    <w:rsid w:val="00165685"/>
    <w:rsid w:val="001678DC"/>
    <w:rsid w:val="00171D7D"/>
    <w:rsid w:val="001724B1"/>
    <w:rsid w:val="001732A6"/>
    <w:rsid w:val="001834CB"/>
    <w:rsid w:val="00190EB5"/>
    <w:rsid w:val="001978DF"/>
    <w:rsid w:val="001A4DD7"/>
    <w:rsid w:val="001B67DA"/>
    <w:rsid w:val="001B729F"/>
    <w:rsid w:val="001C2751"/>
    <w:rsid w:val="001E0714"/>
    <w:rsid w:val="001E13CF"/>
    <w:rsid w:val="001E2A1B"/>
    <w:rsid w:val="001E5341"/>
    <w:rsid w:val="00206744"/>
    <w:rsid w:val="00223583"/>
    <w:rsid w:val="00225D8C"/>
    <w:rsid w:val="00227BCF"/>
    <w:rsid w:val="00235B0D"/>
    <w:rsid w:val="002368DC"/>
    <w:rsid w:val="00241351"/>
    <w:rsid w:val="00241D83"/>
    <w:rsid w:val="00245CA6"/>
    <w:rsid w:val="0027038B"/>
    <w:rsid w:val="00271ECF"/>
    <w:rsid w:val="002800EE"/>
    <w:rsid w:val="0029546F"/>
    <w:rsid w:val="002A1609"/>
    <w:rsid w:val="002A354A"/>
    <w:rsid w:val="002B15AE"/>
    <w:rsid w:val="002B4A68"/>
    <w:rsid w:val="002D476D"/>
    <w:rsid w:val="002D4F0E"/>
    <w:rsid w:val="002D6E74"/>
    <w:rsid w:val="002D6F68"/>
    <w:rsid w:val="002E607E"/>
    <w:rsid w:val="002F0BAC"/>
    <w:rsid w:val="00304E9C"/>
    <w:rsid w:val="00305BC9"/>
    <w:rsid w:val="0030643C"/>
    <w:rsid w:val="0031269A"/>
    <w:rsid w:val="00324613"/>
    <w:rsid w:val="0032635E"/>
    <w:rsid w:val="0033755C"/>
    <w:rsid w:val="00340094"/>
    <w:rsid w:val="00350605"/>
    <w:rsid w:val="003507BA"/>
    <w:rsid w:val="00360615"/>
    <w:rsid w:val="00371075"/>
    <w:rsid w:val="003724D9"/>
    <w:rsid w:val="003734EA"/>
    <w:rsid w:val="00376FEA"/>
    <w:rsid w:val="00377CF0"/>
    <w:rsid w:val="00382DA5"/>
    <w:rsid w:val="00386DE1"/>
    <w:rsid w:val="003933BB"/>
    <w:rsid w:val="003A034A"/>
    <w:rsid w:val="003A7A85"/>
    <w:rsid w:val="003B3277"/>
    <w:rsid w:val="003B584C"/>
    <w:rsid w:val="003D0F0F"/>
    <w:rsid w:val="003D6A20"/>
    <w:rsid w:val="003E1820"/>
    <w:rsid w:val="003E2307"/>
    <w:rsid w:val="003F49AE"/>
    <w:rsid w:val="003F6C0E"/>
    <w:rsid w:val="00401356"/>
    <w:rsid w:val="00401DF2"/>
    <w:rsid w:val="00413185"/>
    <w:rsid w:val="00421A1A"/>
    <w:rsid w:val="004338A6"/>
    <w:rsid w:val="0043605D"/>
    <w:rsid w:val="00437756"/>
    <w:rsid w:val="00443D55"/>
    <w:rsid w:val="0044531C"/>
    <w:rsid w:val="00446874"/>
    <w:rsid w:val="00456FF9"/>
    <w:rsid w:val="00471888"/>
    <w:rsid w:val="004929C5"/>
    <w:rsid w:val="00492A6A"/>
    <w:rsid w:val="004936C5"/>
    <w:rsid w:val="00493C8E"/>
    <w:rsid w:val="00495052"/>
    <w:rsid w:val="004A408C"/>
    <w:rsid w:val="004B387F"/>
    <w:rsid w:val="004B744C"/>
    <w:rsid w:val="004C0EEA"/>
    <w:rsid w:val="004C5ADC"/>
    <w:rsid w:val="004D3DBC"/>
    <w:rsid w:val="004D43F1"/>
    <w:rsid w:val="004D4C25"/>
    <w:rsid w:val="004F62F3"/>
    <w:rsid w:val="0051089B"/>
    <w:rsid w:val="00514D29"/>
    <w:rsid w:val="00516469"/>
    <w:rsid w:val="00527860"/>
    <w:rsid w:val="00532D5F"/>
    <w:rsid w:val="00541AB8"/>
    <w:rsid w:val="0054225B"/>
    <w:rsid w:val="00563BAE"/>
    <w:rsid w:val="00564BFC"/>
    <w:rsid w:val="00565F92"/>
    <w:rsid w:val="00575B51"/>
    <w:rsid w:val="005815FC"/>
    <w:rsid w:val="00583FE5"/>
    <w:rsid w:val="005A1843"/>
    <w:rsid w:val="005A5EAB"/>
    <w:rsid w:val="005B0DF1"/>
    <w:rsid w:val="005B7E53"/>
    <w:rsid w:val="005D5ABA"/>
    <w:rsid w:val="005E3E68"/>
    <w:rsid w:val="005E70BA"/>
    <w:rsid w:val="00605069"/>
    <w:rsid w:val="006105D6"/>
    <w:rsid w:val="00622314"/>
    <w:rsid w:val="00624DCE"/>
    <w:rsid w:val="00625909"/>
    <w:rsid w:val="006273C6"/>
    <w:rsid w:val="0063188F"/>
    <w:rsid w:val="006319B3"/>
    <w:rsid w:val="00651647"/>
    <w:rsid w:val="0065661F"/>
    <w:rsid w:val="00667F54"/>
    <w:rsid w:val="00672E1F"/>
    <w:rsid w:val="00674447"/>
    <w:rsid w:val="00681B25"/>
    <w:rsid w:val="006C0AB1"/>
    <w:rsid w:val="006D5E8F"/>
    <w:rsid w:val="006D60FF"/>
    <w:rsid w:val="006D6C0C"/>
    <w:rsid w:val="006E3374"/>
    <w:rsid w:val="006F3446"/>
    <w:rsid w:val="00706EEE"/>
    <w:rsid w:val="0072176B"/>
    <w:rsid w:val="0074634D"/>
    <w:rsid w:val="00765DF0"/>
    <w:rsid w:val="0077202D"/>
    <w:rsid w:val="00773056"/>
    <w:rsid w:val="007736B8"/>
    <w:rsid w:val="007746A7"/>
    <w:rsid w:val="00775298"/>
    <w:rsid w:val="00797404"/>
    <w:rsid w:val="007A76BF"/>
    <w:rsid w:val="007B0351"/>
    <w:rsid w:val="007B74EB"/>
    <w:rsid w:val="007C5568"/>
    <w:rsid w:val="007D1174"/>
    <w:rsid w:val="007D7622"/>
    <w:rsid w:val="007E27C7"/>
    <w:rsid w:val="007E5345"/>
    <w:rsid w:val="007F0380"/>
    <w:rsid w:val="007F0F1F"/>
    <w:rsid w:val="007F344B"/>
    <w:rsid w:val="007F7D28"/>
    <w:rsid w:val="007F7F10"/>
    <w:rsid w:val="00830C4C"/>
    <w:rsid w:val="00836A66"/>
    <w:rsid w:val="00852E9B"/>
    <w:rsid w:val="00854B1E"/>
    <w:rsid w:val="00871AC5"/>
    <w:rsid w:val="00873390"/>
    <w:rsid w:val="00886EF0"/>
    <w:rsid w:val="008947BA"/>
    <w:rsid w:val="00896280"/>
    <w:rsid w:val="008B046E"/>
    <w:rsid w:val="008B074B"/>
    <w:rsid w:val="008C104F"/>
    <w:rsid w:val="008C72D9"/>
    <w:rsid w:val="008E0287"/>
    <w:rsid w:val="008E7E22"/>
    <w:rsid w:val="008F1F4A"/>
    <w:rsid w:val="009022D8"/>
    <w:rsid w:val="0090490C"/>
    <w:rsid w:val="009119F3"/>
    <w:rsid w:val="00911D1D"/>
    <w:rsid w:val="009151F2"/>
    <w:rsid w:val="00921DF2"/>
    <w:rsid w:val="00925DC5"/>
    <w:rsid w:val="00942133"/>
    <w:rsid w:val="0094588C"/>
    <w:rsid w:val="00953801"/>
    <w:rsid w:val="00965AFD"/>
    <w:rsid w:val="009764C6"/>
    <w:rsid w:val="00983EB7"/>
    <w:rsid w:val="0099288E"/>
    <w:rsid w:val="00994BE4"/>
    <w:rsid w:val="009A1120"/>
    <w:rsid w:val="009B2A5C"/>
    <w:rsid w:val="009B749B"/>
    <w:rsid w:val="009C0D8A"/>
    <w:rsid w:val="009C2F4B"/>
    <w:rsid w:val="009C5E23"/>
    <w:rsid w:val="009E18A7"/>
    <w:rsid w:val="009F14D5"/>
    <w:rsid w:val="009F1D62"/>
    <w:rsid w:val="00A109AA"/>
    <w:rsid w:val="00A1483E"/>
    <w:rsid w:val="00A172F2"/>
    <w:rsid w:val="00A2255B"/>
    <w:rsid w:val="00A228E8"/>
    <w:rsid w:val="00A27C9C"/>
    <w:rsid w:val="00A309A6"/>
    <w:rsid w:val="00A403E7"/>
    <w:rsid w:val="00A4740D"/>
    <w:rsid w:val="00A51524"/>
    <w:rsid w:val="00A7547C"/>
    <w:rsid w:val="00A765DC"/>
    <w:rsid w:val="00A81204"/>
    <w:rsid w:val="00A84C31"/>
    <w:rsid w:val="00A9250A"/>
    <w:rsid w:val="00A93639"/>
    <w:rsid w:val="00AA40EE"/>
    <w:rsid w:val="00AC16F7"/>
    <w:rsid w:val="00AD2D7E"/>
    <w:rsid w:val="00AE222E"/>
    <w:rsid w:val="00B05DB9"/>
    <w:rsid w:val="00B07359"/>
    <w:rsid w:val="00B0743E"/>
    <w:rsid w:val="00B101D7"/>
    <w:rsid w:val="00B13C45"/>
    <w:rsid w:val="00B26B50"/>
    <w:rsid w:val="00B34F1D"/>
    <w:rsid w:val="00B455E2"/>
    <w:rsid w:val="00B5276A"/>
    <w:rsid w:val="00B55412"/>
    <w:rsid w:val="00B63C1D"/>
    <w:rsid w:val="00B652F1"/>
    <w:rsid w:val="00B70CEA"/>
    <w:rsid w:val="00B71367"/>
    <w:rsid w:val="00B93BDE"/>
    <w:rsid w:val="00B94659"/>
    <w:rsid w:val="00B973A9"/>
    <w:rsid w:val="00BA3ADA"/>
    <w:rsid w:val="00BC4781"/>
    <w:rsid w:val="00BC508E"/>
    <w:rsid w:val="00BE29F1"/>
    <w:rsid w:val="00BE3DC7"/>
    <w:rsid w:val="00BE41BA"/>
    <w:rsid w:val="00BF6395"/>
    <w:rsid w:val="00C00026"/>
    <w:rsid w:val="00C01A69"/>
    <w:rsid w:val="00C066FB"/>
    <w:rsid w:val="00C15C5C"/>
    <w:rsid w:val="00C27E1E"/>
    <w:rsid w:val="00C27F96"/>
    <w:rsid w:val="00C34B5A"/>
    <w:rsid w:val="00C35A34"/>
    <w:rsid w:val="00C457DE"/>
    <w:rsid w:val="00C53EC3"/>
    <w:rsid w:val="00C5558C"/>
    <w:rsid w:val="00C619B0"/>
    <w:rsid w:val="00C63B23"/>
    <w:rsid w:val="00C71CCA"/>
    <w:rsid w:val="00C7766C"/>
    <w:rsid w:val="00C811AB"/>
    <w:rsid w:val="00C87B76"/>
    <w:rsid w:val="00C9132B"/>
    <w:rsid w:val="00C96987"/>
    <w:rsid w:val="00CB031F"/>
    <w:rsid w:val="00CB3C1A"/>
    <w:rsid w:val="00CC0EC7"/>
    <w:rsid w:val="00CC63D7"/>
    <w:rsid w:val="00CC704B"/>
    <w:rsid w:val="00CC7386"/>
    <w:rsid w:val="00CD2AAD"/>
    <w:rsid w:val="00CD40DD"/>
    <w:rsid w:val="00CD6213"/>
    <w:rsid w:val="00CF18EC"/>
    <w:rsid w:val="00CF536D"/>
    <w:rsid w:val="00D00C59"/>
    <w:rsid w:val="00D012EB"/>
    <w:rsid w:val="00D02E13"/>
    <w:rsid w:val="00D038ED"/>
    <w:rsid w:val="00D06283"/>
    <w:rsid w:val="00D40F31"/>
    <w:rsid w:val="00D5281E"/>
    <w:rsid w:val="00D8090C"/>
    <w:rsid w:val="00D83383"/>
    <w:rsid w:val="00D8492F"/>
    <w:rsid w:val="00DB2A45"/>
    <w:rsid w:val="00DB488F"/>
    <w:rsid w:val="00DC09D9"/>
    <w:rsid w:val="00DC4F04"/>
    <w:rsid w:val="00DC65D8"/>
    <w:rsid w:val="00DD3723"/>
    <w:rsid w:val="00DE1621"/>
    <w:rsid w:val="00E03419"/>
    <w:rsid w:val="00E10E9D"/>
    <w:rsid w:val="00E208F0"/>
    <w:rsid w:val="00E25EFF"/>
    <w:rsid w:val="00E26A27"/>
    <w:rsid w:val="00E272BF"/>
    <w:rsid w:val="00E31342"/>
    <w:rsid w:val="00E356DE"/>
    <w:rsid w:val="00E45D9C"/>
    <w:rsid w:val="00E5136A"/>
    <w:rsid w:val="00E51B43"/>
    <w:rsid w:val="00E61B9A"/>
    <w:rsid w:val="00E66DA3"/>
    <w:rsid w:val="00E74772"/>
    <w:rsid w:val="00E81360"/>
    <w:rsid w:val="00E82A43"/>
    <w:rsid w:val="00E87027"/>
    <w:rsid w:val="00EB339A"/>
    <w:rsid w:val="00EB78AC"/>
    <w:rsid w:val="00EC7020"/>
    <w:rsid w:val="00ED11CC"/>
    <w:rsid w:val="00EE0BB6"/>
    <w:rsid w:val="00EE11F7"/>
    <w:rsid w:val="00EE4F0A"/>
    <w:rsid w:val="00EE6778"/>
    <w:rsid w:val="00EF35EB"/>
    <w:rsid w:val="00EF558B"/>
    <w:rsid w:val="00F43F3A"/>
    <w:rsid w:val="00F52317"/>
    <w:rsid w:val="00F52B26"/>
    <w:rsid w:val="00F73250"/>
    <w:rsid w:val="00F81AAB"/>
    <w:rsid w:val="00F85E74"/>
    <w:rsid w:val="00F91EFA"/>
    <w:rsid w:val="00F95803"/>
    <w:rsid w:val="00F972C2"/>
    <w:rsid w:val="00F97A4B"/>
    <w:rsid w:val="00F97F24"/>
    <w:rsid w:val="00FB5FAD"/>
    <w:rsid w:val="00FC5B70"/>
    <w:rsid w:val="00FC78DB"/>
    <w:rsid w:val="00FC7B1B"/>
    <w:rsid w:val="00FD63C1"/>
    <w:rsid w:val="00FF14E1"/>
    <w:rsid w:val="00FF248D"/>
    <w:rsid w:val="00FF7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419"/>
    <w:pPr>
      <w:widowControl/>
      <w:spacing w:before="100" w:beforeAutospacing="1" w:after="100" w:afterAutospacing="1"/>
      <w:jc w:val="left"/>
    </w:pPr>
    <w:rPr>
      <w:rFonts w:ascii="Arial Unicode MS" w:hAnsi="Arial Unicode MS" w:cs="宋体"/>
      <w:color w:val="000000"/>
      <w:kern w:val="0"/>
      <w:sz w:val="24"/>
    </w:rPr>
  </w:style>
  <w:style w:type="character" w:styleId="a4">
    <w:name w:val="Hyperlink"/>
    <w:basedOn w:val="a0"/>
    <w:uiPriority w:val="99"/>
    <w:unhideWhenUsed/>
    <w:rsid w:val="00305BC9"/>
    <w:rPr>
      <w:color w:val="0563C1" w:themeColor="hyperlink"/>
      <w:u w:val="single"/>
    </w:rPr>
  </w:style>
  <w:style w:type="paragraph" w:styleId="a5">
    <w:name w:val="Document Map"/>
    <w:basedOn w:val="a"/>
    <w:link w:val="Char"/>
    <w:uiPriority w:val="99"/>
    <w:semiHidden/>
    <w:unhideWhenUsed/>
    <w:rsid w:val="00A7547C"/>
    <w:rPr>
      <w:rFonts w:ascii="宋体"/>
      <w:sz w:val="18"/>
      <w:szCs w:val="18"/>
    </w:rPr>
  </w:style>
  <w:style w:type="character" w:customStyle="1" w:styleId="Char">
    <w:name w:val="文档结构图 Char"/>
    <w:basedOn w:val="a0"/>
    <w:link w:val="a5"/>
    <w:uiPriority w:val="99"/>
    <w:semiHidden/>
    <w:rsid w:val="00A7547C"/>
    <w:rPr>
      <w:rFonts w:ascii="宋体" w:eastAsia="宋体" w:hAnsi="Times New Roman" w:cs="Times New Roman"/>
      <w:sz w:val="18"/>
      <w:szCs w:val="18"/>
    </w:rPr>
  </w:style>
  <w:style w:type="paragraph" w:styleId="a6">
    <w:name w:val="header"/>
    <w:basedOn w:val="a"/>
    <w:link w:val="Char0"/>
    <w:uiPriority w:val="99"/>
    <w:unhideWhenUsed/>
    <w:rsid w:val="00A75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547C"/>
    <w:rPr>
      <w:rFonts w:ascii="Times New Roman" w:eastAsia="宋体" w:hAnsi="Times New Roman" w:cs="Times New Roman"/>
      <w:sz w:val="18"/>
      <w:szCs w:val="18"/>
    </w:rPr>
  </w:style>
  <w:style w:type="paragraph" w:styleId="a7">
    <w:name w:val="footer"/>
    <w:basedOn w:val="a"/>
    <w:link w:val="Char1"/>
    <w:uiPriority w:val="99"/>
    <w:unhideWhenUsed/>
    <w:rsid w:val="00A7547C"/>
    <w:pPr>
      <w:tabs>
        <w:tab w:val="center" w:pos="4153"/>
        <w:tab w:val="right" w:pos="8306"/>
      </w:tabs>
      <w:snapToGrid w:val="0"/>
      <w:jc w:val="left"/>
    </w:pPr>
    <w:rPr>
      <w:sz w:val="18"/>
      <w:szCs w:val="18"/>
    </w:rPr>
  </w:style>
  <w:style w:type="character" w:customStyle="1" w:styleId="Char1">
    <w:name w:val="页脚 Char"/>
    <w:basedOn w:val="a0"/>
    <w:link w:val="a7"/>
    <w:uiPriority w:val="99"/>
    <w:rsid w:val="00A7547C"/>
    <w:rPr>
      <w:rFonts w:ascii="Times New Roman" w:eastAsia="宋体" w:hAnsi="Times New Roman" w:cs="Times New Roman"/>
      <w:sz w:val="18"/>
      <w:szCs w:val="18"/>
    </w:rPr>
  </w:style>
  <w:style w:type="paragraph" w:styleId="a8">
    <w:name w:val="Balloon Text"/>
    <w:basedOn w:val="a"/>
    <w:link w:val="Char2"/>
    <w:uiPriority w:val="99"/>
    <w:semiHidden/>
    <w:unhideWhenUsed/>
    <w:rsid w:val="00A7547C"/>
    <w:rPr>
      <w:sz w:val="18"/>
      <w:szCs w:val="18"/>
    </w:rPr>
  </w:style>
  <w:style w:type="character" w:customStyle="1" w:styleId="Char2">
    <w:name w:val="批注框文本 Char"/>
    <w:basedOn w:val="a0"/>
    <w:link w:val="a8"/>
    <w:uiPriority w:val="99"/>
    <w:semiHidden/>
    <w:rsid w:val="00A7547C"/>
    <w:rPr>
      <w:rFonts w:ascii="Times New Roman" w:eastAsia="宋体" w:hAnsi="Times New Roman" w:cs="Times New Roman"/>
      <w:sz w:val="18"/>
      <w:szCs w:val="18"/>
    </w:rPr>
  </w:style>
  <w:style w:type="character" w:styleId="a9">
    <w:name w:val="annotation reference"/>
    <w:basedOn w:val="a0"/>
    <w:uiPriority w:val="99"/>
    <w:semiHidden/>
    <w:unhideWhenUsed/>
    <w:rsid w:val="00EC7020"/>
    <w:rPr>
      <w:sz w:val="21"/>
      <w:szCs w:val="21"/>
    </w:rPr>
  </w:style>
  <w:style w:type="paragraph" w:styleId="aa">
    <w:name w:val="annotation text"/>
    <w:basedOn w:val="a"/>
    <w:link w:val="Char3"/>
    <w:uiPriority w:val="99"/>
    <w:semiHidden/>
    <w:unhideWhenUsed/>
    <w:rsid w:val="00EC7020"/>
    <w:pPr>
      <w:jc w:val="left"/>
    </w:pPr>
  </w:style>
  <w:style w:type="character" w:customStyle="1" w:styleId="Char3">
    <w:name w:val="批注文字 Char"/>
    <w:basedOn w:val="a0"/>
    <w:link w:val="aa"/>
    <w:uiPriority w:val="99"/>
    <w:semiHidden/>
    <w:rsid w:val="00EC702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EC7020"/>
    <w:rPr>
      <w:b/>
      <w:bCs/>
    </w:rPr>
  </w:style>
  <w:style w:type="character" w:customStyle="1" w:styleId="Char4">
    <w:name w:val="批注主题 Char"/>
    <w:basedOn w:val="Char3"/>
    <w:link w:val="ab"/>
    <w:uiPriority w:val="99"/>
    <w:semiHidden/>
    <w:rsid w:val="00EC7020"/>
    <w:rPr>
      <w:rFonts w:ascii="Times New Roman" w:eastAsia="宋体" w:hAnsi="Times New Roman" w:cs="Times New Roman"/>
      <w:b/>
      <w:bCs/>
      <w:szCs w:val="24"/>
    </w:rPr>
  </w:style>
  <w:style w:type="paragraph" w:styleId="ac">
    <w:name w:val="List Paragraph"/>
    <w:basedOn w:val="a"/>
    <w:uiPriority w:val="34"/>
    <w:qFormat/>
    <w:rsid w:val="00651647"/>
    <w:pPr>
      <w:ind w:firstLineChars="200" w:firstLine="420"/>
    </w:pPr>
  </w:style>
  <w:style w:type="table" w:styleId="ad">
    <w:name w:val="Table Grid"/>
    <w:basedOn w:val="a1"/>
    <w:uiPriority w:val="59"/>
    <w:rsid w:val="00142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245CA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754807">
      <w:bodyDiv w:val="1"/>
      <w:marLeft w:val="0"/>
      <w:marRight w:val="0"/>
      <w:marTop w:val="0"/>
      <w:marBottom w:val="0"/>
      <w:divBdr>
        <w:top w:val="none" w:sz="0" w:space="0" w:color="auto"/>
        <w:left w:val="none" w:sz="0" w:space="0" w:color="auto"/>
        <w:bottom w:val="none" w:sz="0" w:space="0" w:color="auto"/>
        <w:right w:val="none" w:sz="0" w:space="0" w:color="auto"/>
      </w:divBdr>
    </w:div>
    <w:div w:id="20399966">
      <w:bodyDiv w:val="1"/>
      <w:marLeft w:val="0"/>
      <w:marRight w:val="0"/>
      <w:marTop w:val="0"/>
      <w:marBottom w:val="0"/>
      <w:divBdr>
        <w:top w:val="none" w:sz="0" w:space="0" w:color="auto"/>
        <w:left w:val="none" w:sz="0" w:space="0" w:color="auto"/>
        <w:bottom w:val="none" w:sz="0" w:space="0" w:color="auto"/>
        <w:right w:val="none" w:sz="0" w:space="0" w:color="auto"/>
      </w:divBdr>
    </w:div>
    <w:div w:id="34283361">
      <w:bodyDiv w:val="1"/>
      <w:marLeft w:val="0"/>
      <w:marRight w:val="0"/>
      <w:marTop w:val="0"/>
      <w:marBottom w:val="0"/>
      <w:divBdr>
        <w:top w:val="none" w:sz="0" w:space="0" w:color="auto"/>
        <w:left w:val="none" w:sz="0" w:space="0" w:color="auto"/>
        <w:bottom w:val="none" w:sz="0" w:space="0" w:color="auto"/>
        <w:right w:val="none" w:sz="0" w:space="0" w:color="auto"/>
      </w:divBdr>
    </w:div>
    <w:div w:id="41289503">
      <w:bodyDiv w:val="1"/>
      <w:marLeft w:val="0"/>
      <w:marRight w:val="0"/>
      <w:marTop w:val="0"/>
      <w:marBottom w:val="0"/>
      <w:divBdr>
        <w:top w:val="none" w:sz="0" w:space="0" w:color="auto"/>
        <w:left w:val="none" w:sz="0" w:space="0" w:color="auto"/>
        <w:bottom w:val="none" w:sz="0" w:space="0" w:color="auto"/>
        <w:right w:val="none" w:sz="0" w:space="0" w:color="auto"/>
      </w:divBdr>
    </w:div>
    <w:div w:id="50738896">
      <w:bodyDiv w:val="1"/>
      <w:marLeft w:val="0"/>
      <w:marRight w:val="0"/>
      <w:marTop w:val="0"/>
      <w:marBottom w:val="0"/>
      <w:divBdr>
        <w:top w:val="none" w:sz="0" w:space="0" w:color="auto"/>
        <w:left w:val="none" w:sz="0" w:space="0" w:color="auto"/>
        <w:bottom w:val="none" w:sz="0" w:space="0" w:color="auto"/>
        <w:right w:val="none" w:sz="0" w:space="0" w:color="auto"/>
      </w:divBdr>
    </w:div>
    <w:div w:id="99112345">
      <w:bodyDiv w:val="1"/>
      <w:marLeft w:val="0"/>
      <w:marRight w:val="0"/>
      <w:marTop w:val="0"/>
      <w:marBottom w:val="0"/>
      <w:divBdr>
        <w:top w:val="none" w:sz="0" w:space="0" w:color="auto"/>
        <w:left w:val="none" w:sz="0" w:space="0" w:color="auto"/>
        <w:bottom w:val="none" w:sz="0" w:space="0" w:color="auto"/>
        <w:right w:val="none" w:sz="0" w:space="0" w:color="auto"/>
      </w:divBdr>
    </w:div>
    <w:div w:id="154227685">
      <w:bodyDiv w:val="1"/>
      <w:marLeft w:val="0"/>
      <w:marRight w:val="0"/>
      <w:marTop w:val="0"/>
      <w:marBottom w:val="0"/>
      <w:divBdr>
        <w:top w:val="none" w:sz="0" w:space="0" w:color="auto"/>
        <w:left w:val="none" w:sz="0" w:space="0" w:color="auto"/>
        <w:bottom w:val="none" w:sz="0" w:space="0" w:color="auto"/>
        <w:right w:val="none" w:sz="0" w:space="0" w:color="auto"/>
      </w:divBdr>
    </w:div>
    <w:div w:id="155656153">
      <w:bodyDiv w:val="1"/>
      <w:marLeft w:val="0"/>
      <w:marRight w:val="0"/>
      <w:marTop w:val="0"/>
      <w:marBottom w:val="0"/>
      <w:divBdr>
        <w:top w:val="none" w:sz="0" w:space="0" w:color="auto"/>
        <w:left w:val="none" w:sz="0" w:space="0" w:color="auto"/>
        <w:bottom w:val="none" w:sz="0" w:space="0" w:color="auto"/>
        <w:right w:val="none" w:sz="0" w:space="0" w:color="auto"/>
      </w:divBdr>
    </w:div>
    <w:div w:id="162746977">
      <w:bodyDiv w:val="1"/>
      <w:marLeft w:val="0"/>
      <w:marRight w:val="0"/>
      <w:marTop w:val="0"/>
      <w:marBottom w:val="0"/>
      <w:divBdr>
        <w:top w:val="none" w:sz="0" w:space="0" w:color="auto"/>
        <w:left w:val="none" w:sz="0" w:space="0" w:color="auto"/>
        <w:bottom w:val="none" w:sz="0" w:space="0" w:color="auto"/>
        <w:right w:val="none" w:sz="0" w:space="0" w:color="auto"/>
      </w:divBdr>
    </w:div>
    <w:div w:id="163016556">
      <w:bodyDiv w:val="1"/>
      <w:marLeft w:val="0"/>
      <w:marRight w:val="0"/>
      <w:marTop w:val="0"/>
      <w:marBottom w:val="0"/>
      <w:divBdr>
        <w:top w:val="none" w:sz="0" w:space="0" w:color="auto"/>
        <w:left w:val="none" w:sz="0" w:space="0" w:color="auto"/>
        <w:bottom w:val="none" w:sz="0" w:space="0" w:color="auto"/>
        <w:right w:val="none" w:sz="0" w:space="0" w:color="auto"/>
      </w:divBdr>
    </w:div>
    <w:div w:id="175385829">
      <w:bodyDiv w:val="1"/>
      <w:marLeft w:val="0"/>
      <w:marRight w:val="0"/>
      <w:marTop w:val="0"/>
      <w:marBottom w:val="0"/>
      <w:divBdr>
        <w:top w:val="none" w:sz="0" w:space="0" w:color="auto"/>
        <w:left w:val="none" w:sz="0" w:space="0" w:color="auto"/>
        <w:bottom w:val="none" w:sz="0" w:space="0" w:color="auto"/>
        <w:right w:val="none" w:sz="0" w:space="0" w:color="auto"/>
      </w:divBdr>
    </w:div>
    <w:div w:id="177164792">
      <w:bodyDiv w:val="1"/>
      <w:marLeft w:val="0"/>
      <w:marRight w:val="0"/>
      <w:marTop w:val="0"/>
      <w:marBottom w:val="0"/>
      <w:divBdr>
        <w:top w:val="none" w:sz="0" w:space="0" w:color="auto"/>
        <w:left w:val="none" w:sz="0" w:space="0" w:color="auto"/>
        <w:bottom w:val="none" w:sz="0" w:space="0" w:color="auto"/>
        <w:right w:val="none" w:sz="0" w:space="0" w:color="auto"/>
      </w:divBdr>
    </w:div>
    <w:div w:id="224754814">
      <w:bodyDiv w:val="1"/>
      <w:marLeft w:val="0"/>
      <w:marRight w:val="0"/>
      <w:marTop w:val="0"/>
      <w:marBottom w:val="0"/>
      <w:divBdr>
        <w:top w:val="none" w:sz="0" w:space="0" w:color="auto"/>
        <w:left w:val="none" w:sz="0" w:space="0" w:color="auto"/>
        <w:bottom w:val="none" w:sz="0" w:space="0" w:color="auto"/>
        <w:right w:val="none" w:sz="0" w:space="0" w:color="auto"/>
      </w:divBdr>
    </w:div>
    <w:div w:id="233468824">
      <w:bodyDiv w:val="1"/>
      <w:marLeft w:val="0"/>
      <w:marRight w:val="0"/>
      <w:marTop w:val="0"/>
      <w:marBottom w:val="0"/>
      <w:divBdr>
        <w:top w:val="none" w:sz="0" w:space="0" w:color="auto"/>
        <w:left w:val="none" w:sz="0" w:space="0" w:color="auto"/>
        <w:bottom w:val="none" w:sz="0" w:space="0" w:color="auto"/>
        <w:right w:val="none" w:sz="0" w:space="0" w:color="auto"/>
      </w:divBdr>
    </w:div>
    <w:div w:id="247809191">
      <w:bodyDiv w:val="1"/>
      <w:marLeft w:val="0"/>
      <w:marRight w:val="0"/>
      <w:marTop w:val="0"/>
      <w:marBottom w:val="0"/>
      <w:divBdr>
        <w:top w:val="none" w:sz="0" w:space="0" w:color="auto"/>
        <w:left w:val="none" w:sz="0" w:space="0" w:color="auto"/>
        <w:bottom w:val="none" w:sz="0" w:space="0" w:color="auto"/>
        <w:right w:val="none" w:sz="0" w:space="0" w:color="auto"/>
      </w:divBdr>
    </w:div>
    <w:div w:id="276109114">
      <w:bodyDiv w:val="1"/>
      <w:marLeft w:val="0"/>
      <w:marRight w:val="0"/>
      <w:marTop w:val="0"/>
      <w:marBottom w:val="0"/>
      <w:divBdr>
        <w:top w:val="none" w:sz="0" w:space="0" w:color="auto"/>
        <w:left w:val="none" w:sz="0" w:space="0" w:color="auto"/>
        <w:bottom w:val="none" w:sz="0" w:space="0" w:color="auto"/>
        <w:right w:val="none" w:sz="0" w:space="0" w:color="auto"/>
      </w:divBdr>
    </w:div>
    <w:div w:id="295768566">
      <w:bodyDiv w:val="1"/>
      <w:marLeft w:val="0"/>
      <w:marRight w:val="0"/>
      <w:marTop w:val="0"/>
      <w:marBottom w:val="0"/>
      <w:divBdr>
        <w:top w:val="none" w:sz="0" w:space="0" w:color="auto"/>
        <w:left w:val="none" w:sz="0" w:space="0" w:color="auto"/>
        <w:bottom w:val="none" w:sz="0" w:space="0" w:color="auto"/>
        <w:right w:val="none" w:sz="0" w:space="0" w:color="auto"/>
      </w:divBdr>
    </w:div>
    <w:div w:id="306478612">
      <w:bodyDiv w:val="1"/>
      <w:marLeft w:val="0"/>
      <w:marRight w:val="0"/>
      <w:marTop w:val="0"/>
      <w:marBottom w:val="0"/>
      <w:divBdr>
        <w:top w:val="none" w:sz="0" w:space="0" w:color="auto"/>
        <w:left w:val="none" w:sz="0" w:space="0" w:color="auto"/>
        <w:bottom w:val="none" w:sz="0" w:space="0" w:color="auto"/>
        <w:right w:val="none" w:sz="0" w:space="0" w:color="auto"/>
      </w:divBdr>
    </w:div>
    <w:div w:id="311100328">
      <w:bodyDiv w:val="1"/>
      <w:marLeft w:val="0"/>
      <w:marRight w:val="0"/>
      <w:marTop w:val="0"/>
      <w:marBottom w:val="0"/>
      <w:divBdr>
        <w:top w:val="none" w:sz="0" w:space="0" w:color="auto"/>
        <w:left w:val="none" w:sz="0" w:space="0" w:color="auto"/>
        <w:bottom w:val="none" w:sz="0" w:space="0" w:color="auto"/>
        <w:right w:val="none" w:sz="0" w:space="0" w:color="auto"/>
      </w:divBdr>
    </w:div>
    <w:div w:id="311719805">
      <w:bodyDiv w:val="1"/>
      <w:marLeft w:val="0"/>
      <w:marRight w:val="0"/>
      <w:marTop w:val="0"/>
      <w:marBottom w:val="0"/>
      <w:divBdr>
        <w:top w:val="none" w:sz="0" w:space="0" w:color="auto"/>
        <w:left w:val="none" w:sz="0" w:space="0" w:color="auto"/>
        <w:bottom w:val="none" w:sz="0" w:space="0" w:color="auto"/>
        <w:right w:val="none" w:sz="0" w:space="0" w:color="auto"/>
      </w:divBdr>
    </w:div>
    <w:div w:id="344596708">
      <w:bodyDiv w:val="1"/>
      <w:marLeft w:val="0"/>
      <w:marRight w:val="0"/>
      <w:marTop w:val="0"/>
      <w:marBottom w:val="0"/>
      <w:divBdr>
        <w:top w:val="none" w:sz="0" w:space="0" w:color="auto"/>
        <w:left w:val="none" w:sz="0" w:space="0" w:color="auto"/>
        <w:bottom w:val="none" w:sz="0" w:space="0" w:color="auto"/>
        <w:right w:val="none" w:sz="0" w:space="0" w:color="auto"/>
      </w:divBdr>
    </w:div>
    <w:div w:id="348719112">
      <w:bodyDiv w:val="1"/>
      <w:marLeft w:val="0"/>
      <w:marRight w:val="0"/>
      <w:marTop w:val="0"/>
      <w:marBottom w:val="0"/>
      <w:divBdr>
        <w:top w:val="none" w:sz="0" w:space="0" w:color="auto"/>
        <w:left w:val="none" w:sz="0" w:space="0" w:color="auto"/>
        <w:bottom w:val="none" w:sz="0" w:space="0" w:color="auto"/>
        <w:right w:val="none" w:sz="0" w:space="0" w:color="auto"/>
      </w:divBdr>
    </w:div>
    <w:div w:id="367687959">
      <w:bodyDiv w:val="1"/>
      <w:marLeft w:val="0"/>
      <w:marRight w:val="0"/>
      <w:marTop w:val="0"/>
      <w:marBottom w:val="0"/>
      <w:divBdr>
        <w:top w:val="none" w:sz="0" w:space="0" w:color="auto"/>
        <w:left w:val="none" w:sz="0" w:space="0" w:color="auto"/>
        <w:bottom w:val="none" w:sz="0" w:space="0" w:color="auto"/>
        <w:right w:val="none" w:sz="0" w:space="0" w:color="auto"/>
      </w:divBdr>
    </w:div>
    <w:div w:id="381636129">
      <w:bodyDiv w:val="1"/>
      <w:marLeft w:val="0"/>
      <w:marRight w:val="0"/>
      <w:marTop w:val="0"/>
      <w:marBottom w:val="0"/>
      <w:divBdr>
        <w:top w:val="none" w:sz="0" w:space="0" w:color="auto"/>
        <w:left w:val="none" w:sz="0" w:space="0" w:color="auto"/>
        <w:bottom w:val="none" w:sz="0" w:space="0" w:color="auto"/>
        <w:right w:val="none" w:sz="0" w:space="0" w:color="auto"/>
      </w:divBdr>
    </w:div>
    <w:div w:id="399249294">
      <w:bodyDiv w:val="1"/>
      <w:marLeft w:val="0"/>
      <w:marRight w:val="0"/>
      <w:marTop w:val="0"/>
      <w:marBottom w:val="0"/>
      <w:divBdr>
        <w:top w:val="none" w:sz="0" w:space="0" w:color="auto"/>
        <w:left w:val="none" w:sz="0" w:space="0" w:color="auto"/>
        <w:bottom w:val="none" w:sz="0" w:space="0" w:color="auto"/>
        <w:right w:val="none" w:sz="0" w:space="0" w:color="auto"/>
      </w:divBdr>
    </w:div>
    <w:div w:id="420369350">
      <w:bodyDiv w:val="1"/>
      <w:marLeft w:val="0"/>
      <w:marRight w:val="0"/>
      <w:marTop w:val="0"/>
      <w:marBottom w:val="0"/>
      <w:divBdr>
        <w:top w:val="none" w:sz="0" w:space="0" w:color="auto"/>
        <w:left w:val="none" w:sz="0" w:space="0" w:color="auto"/>
        <w:bottom w:val="none" w:sz="0" w:space="0" w:color="auto"/>
        <w:right w:val="none" w:sz="0" w:space="0" w:color="auto"/>
      </w:divBdr>
    </w:div>
    <w:div w:id="455485073">
      <w:bodyDiv w:val="1"/>
      <w:marLeft w:val="0"/>
      <w:marRight w:val="0"/>
      <w:marTop w:val="0"/>
      <w:marBottom w:val="0"/>
      <w:divBdr>
        <w:top w:val="none" w:sz="0" w:space="0" w:color="auto"/>
        <w:left w:val="none" w:sz="0" w:space="0" w:color="auto"/>
        <w:bottom w:val="none" w:sz="0" w:space="0" w:color="auto"/>
        <w:right w:val="none" w:sz="0" w:space="0" w:color="auto"/>
      </w:divBdr>
    </w:div>
    <w:div w:id="492380194">
      <w:bodyDiv w:val="1"/>
      <w:marLeft w:val="0"/>
      <w:marRight w:val="0"/>
      <w:marTop w:val="0"/>
      <w:marBottom w:val="0"/>
      <w:divBdr>
        <w:top w:val="none" w:sz="0" w:space="0" w:color="auto"/>
        <w:left w:val="none" w:sz="0" w:space="0" w:color="auto"/>
        <w:bottom w:val="none" w:sz="0" w:space="0" w:color="auto"/>
        <w:right w:val="none" w:sz="0" w:space="0" w:color="auto"/>
      </w:divBdr>
    </w:div>
    <w:div w:id="503595639">
      <w:bodyDiv w:val="1"/>
      <w:marLeft w:val="0"/>
      <w:marRight w:val="0"/>
      <w:marTop w:val="0"/>
      <w:marBottom w:val="0"/>
      <w:divBdr>
        <w:top w:val="none" w:sz="0" w:space="0" w:color="auto"/>
        <w:left w:val="none" w:sz="0" w:space="0" w:color="auto"/>
        <w:bottom w:val="none" w:sz="0" w:space="0" w:color="auto"/>
        <w:right w:val="none" w:sz="0" w:space="0" w:color="auto"/>
      </w:divBdr>
    </w:div>
    <w:div w:id="518592667">
      <w:bodyDiv w:val="1"/>
      <w:marLeft w:val="0"/>
      <w:marRight w:val="0"/>
      <w:marTop w:val="0"/>
      <w:marBottom w:val="0"/>
      <w:divBdr>
        <w:top w:val="none" w:sz="0" w:space="0" w:color="auto"/>
        <w:left w:val="none" w:sz="0" w:space="0" w:color="auto"/>
        <w:bottom w:val="none" w:sz="0" w:space="0" w:color="auto"/>
        <w:right w:val="none" w:sz="0" w:space="0" w:color="auto"/>
      </w:divBdr>
    </w:div>
    <w:div w:id="525141923">
      <w:bodyDiv w:val="1"/>
      <w:marLeft w:val="0"/>
      <w:marRight w:val="0"/>
      <w:marTop w:val="0"/>
      <w:marBottom w:val="0"/>
      <w:divBdr>
        <w:top w:val="none" w:sz="0" w:space="0" w:color="auto"/>
        <w:left w:val="none" w:sz="0" w:space="0" w:color="auto"/>
        <w:bottom w:val="none" w:sz="0" w:space="0" w:color="auto"/>
        <w:right w:val="none" w:sz="0" w:space="0" w:color="auto"/>
      </w:divBdr>
    </w:div>
    <w:div w:id="528840043">
      <w:bodyDiv w:val="1"/>
      <w:marLeft w:val="0"/>
      <w:marRight w:val="0"/>
      <w:marTop w:val="0"/>
      <w:marBottom w:val="0"/>
      <w:divBdr>
        <w:top w:val="none" w:sz="0" w:space="0" w:color="auto"/>
        <w:left w:val="none" w:sz="0" w:space="0" w:color="auto"/>
        <w:bottom w:val="none" w:sz="0" w:space="0" w:color="auto"/>
        <w:right w:val="none" w:sz="0" w:space="0" w:color="auto"/>
      </w:divBdr>
    </w:div>
    <w:div w:id="532155510">
      <w:bodyDiv w:val="1"/>
      <w:marLeft w:val="0"/>
      <w:marRight w:val="0"/>
      <w:marTop w:val="0"/>
      <w:marBottom w:val="0"/>
      <w:divBdr>
        <w:top w:val="none" w:sz="0" w:space="0" w:color="auto"/>
        <w:left w:val="none" w:sz="0" w:space="0" w:color="auto"/>
        <w:bottom w:val="none" w:sz="0" w:space="0" w:color="auto"/>
        <w:right w:val="none" w:sz="0" w:space="0" w:color="auto"/>
      </w:divBdr>
    </w:div>
    <w:div w:id="540942409">
      <w:bodyDiv w:val="1"/>
      <w:marLeft w:val="0"/>
      <w:marRight w:val="0"/>
      <w:marTop w:val="0"/>
      <w:marBottom w:val="0"/>
      <w:divBdr>
        <w:top w:val="none" w:sz="0" w:space="0" w:color="auto"/>
        <w:left w:val="none" w:sz="0" w:space="0" w:color="auto"/>
        <w:bottom w:val="none" w:sz="0" w:space="0" w:color="auto"/>
        <w:right w:val="none" w:sz="0" w:space="0" w:color="auto"/>
      </w:divBdr>
    </w:div>
    <w:div w:id="636573270">
      <w:bodyDiv w:val="1"/>
      <w:marLeft w:val="0"/>
      <w:marRight w:val="0"/>
      <w:marTop w:val="0"/>
      <w:marBottom w:val="0"/>
      <w:divBdr>
        <w:top w:val="none" w:sz="0" w:space="0" w:color="auto"/>
        <w:left w:val="none" w:sz="0" w:space="0" w:color="auto"/>
        <w:bottom w:val="none" w:sz="0" w:space="0" w:color="auto"/>
        <w:right w:val="none" w:sz="0" w:space="0" w:color="auto"/>
      </w:divBdr>
    </w:div>
    <w:div w:id="661277566">
      <w:bodyDiv w:val="1"/>
      <w:marLeft w:val="0"/>
      <w:marRight w:val="0"/>
      <w:marTop w:val="0"/>
      <w:marBottom w:val="0"/>
      <w:divBdr>
        <w:top w:val="none" w:sz="0" w:space="0" w:color="auto"/>
        <w:left w:val="none" w:sz="0" w:space="0" w:color="auto"/>
        <w:bottom w:val="none" w:sz="0" w:space="0" w:color="auto"/>
        <w:right w:val="none" w:sz="0" w:space="0" w:color="auto"/>
      </w:divBdr>
    </w:div>
    <w:div w:id="668598523">
      <w:bodyDiv w:val="1"/>
      <w:marLeft w:val="0"/>
      <w:marRight w:val="0"/>
      <w:marTop w:val="0"/>
      <w:marBottom w:val="0"/>
      <w:divBdr>
        <w:top w:val="none" w:sz="0" w:space="0" w:color="auto"/>
        <w:left w:val="none" w:sz="0" w:space="0" w:color="auto"/>
        <w:bottom w:val="none" w:sz="0" w:space="0" w:color="auto"/>
        <w:right w:val="none" w:sz="0" w:space="0" w:color="auto"/>
      </w:divBdr>
    </w:div>
    <w:div w:id="691883430">
      <w:bodyDiv w:val="1"/>
      <w:marLeft w:val="0"/>
      <w:marRight w:val="0"/>
      <w:marTop w:val="0"/>
      <w:marBottom w:val="0"/>
      <w:divBdr>
        <w:top w:val="none" w:sz="0" w:space="0" w:color="auto"/>
        <w:left w:val="none" w:sz="0" w:space="0" w:color="auto"/>
        <w:bottom w:val="none" w:sz="0" w:space="0" w:color="auto"/>
        <w:right w:val="none" w:sz="0" w:space="0" w:color="auto"/>
      </w:divBdr>
    </w:div>
    <w:div w:id="703529157">
      <w:bodyDiv w:val="1"/>
      <w:marLeft w:val="0"/>
      <w:marRight w:val="0"/>
      <w:marTop w:val="0"/>
      <w:marBottom w:val="0"/>
      <w:divBdr>
        <w:top w:val="none" w:sz="0" w:space="0" w:color="auto"/>
        <w:left w:val="none" w:sz="0" w:space="0" w:color="auto"/>
        <w:bottom w:val="none" w:sz="0" w:space="0" w:color="auto"/>
        <w:right w:val="none" w:sz="0" w:space="0" w:color="auto"/>
      </w:divBdr>
    </w:div>
    <w:div w:id="719861752">
      <w:bodyDiv w:val="1"/>
      <w:marLeft w:val="0"/>
      <w:marRight w:val="0"/>
      <w:marTop w:val="0"/>
      <w:marBottom w:val="0"/>
      <w:divBdr>
        <w:top w:val="none" w:sz="0" w:space="0" w:color="auto"/>
        <w:left w:val="none" w:sz="0" w:space="0" w:color="auto"/>
        <w:bottom w:val="none" w:sz="0" w:space="0" w:color="auto"/>
        <w:right w:val="none" w:sz="0" w:space="0" w:color="auto"/>
      </w:divBdr>
    </w:div>
    <w:div w:id="771629991">
      <w:bodyDiv w:val="1"/>
      <w:marLeft w:val="0"/>
      <w:marRight w:val="0"/>
      <w:marTop w:val="0"/>
      <w:marBottom w:val="0"/>
      <w:divBdr>
        <w:top w:val="none" w:sz="0" w:space="0" w:color="auto"/>
        <w:left w:val="none" w:sz="0" w:space="0" w:color="auto"/>
        <w:bottom w:val="none" w:sz="0" w:space="0" w:color="auto"/>
        <w:right w:val="none" w:sz="0" w:space="0" w:color="auto"/>
      </w:divBdr>
    </w:div>
    <w:div w:id="811482562">
      <w:bodyDiv w:val="1"/>
      <w:marLeft w:val="0"/>
      <w:marRight w:val="0"/>
      <w:marTop w:val="0"/>
      <w:marBottom w:val="0"/>
      <w:divBdr>
        <w:top w:val="none" w:sz="0" w:space="0" w:color="auto"/>
        <w:left w:val="none" w:sz="0" w:space="0" w:color="auto"/>
        <w:bottom w:val="none" w:sz="0" w:space="0" w:color="auto"/>
        <w:right w:val="none" w:sz="0" w:space="0" w:color="auto"/>
      </w:divBdr>
    </w:div>
    <w:div w:id="811752513">
      <w:bodyDiv w:val="1"/>
      <w:marLeft w:val="0"/>
      <w:marRight w:val="0"/>
      <w:marTop w:val="0"/>
      <w:marBottom w:val="0"/>
      <w:divBdr>
        <w:top w:val="none" w:sz="0" w:space="0" w:color="auto"/>
        <w:left w:val="none" w:sz="0" w:space="0" w:color="auto"/>
        <w:bottom w:val="none" w:sz="0" w:space="0" w:color="auto"/>
        <w:right w:val="none" w:sz="0" w:space="0" w:color="auto"/>
      </w:divBdr>
    </w:div>
    <w:div w:id="811946882">
      <w:bodyDiv w:val="1"/>
      <w:marLeft w:val="0"/>
      <w:marRight w:val="0"/>
      <w:marTop w:val="0"/>
      <w:marBottom w:val="0"/>
      <w:divBdr>
        <w:top w:val="none" w:sz="0" w:space="0" w:color="auto"/>
        <w:left w:val="none" w:sz="0" w:space="0" w:color="auto"/>
        <w:bottom w:val="none" w:sz="0" w:space="0" w:color="auto"/>
        <w:right w:val="none" w:sz="0" w:space="0" w:color="auto"/>
      </w:divBdr>
    </w:div>
    <w:div w:id="812482341">
      <w:bodyDiv w:val="1"/>
      <w:marLeft w:val="0"/>
      <w:marRight w:val="0"/>
      <w:marTop w:val="0"/>
      <w:marBottom w:val="0"/>
      <w:divBdr>
        <w:top w:val="none" w:sz="0" w:space="0" w:color="auto"/>
        <w:left w:val="none" w:sz="0" w:space="0" w:color="auto"/>
        <w:bottom w:val="none" w:sz="0" w:space="0" w:color="auto"/>
        <w:right w:val="none" w:sz="0" w:space="0" w:color="auto"/>
      </w:divBdr>
    </w:div>
    <w:div w:id="819661617">
      <w:bodyDiv w:val="1"/>
      <w:marLeft w:val="0"/>
      <w:marRight w:val="0"/>
      <w:marTop w:val="0"/>
      <w:marBottom w:val="0"/>
      <w:divBdr>
        <w:top w:val="none" w:sz="0" w:space="0" w:color="auto"/>
        <w:left w:val="none" w:sz="0" w:space="0" w:color="auto"/>
        <w:bottom w:val="none" w:sz="0" w:space="0" w:color="auto"/>
        <w:right w:val="none" w:sz="0" w:space="0" w:color="auto"/>
      </w:divBdr>
    </w:div>
    <w:div w:id="836578885">
      <w:bodyDiv w:val="1"/>
      <w:marLeft w:val="0"/>
      <w:marRight w:val="0"/>
      <w:marTop w:val="0"/>
      <w:marBottom w:val="0"/>
      <w:divBdr>
        <w:top w:val="none" w:sz="0" w:space="0" w:color="auto"/>
        <w:left w:val="none" w:sz="0" w:space="0" w:color="auto"/>
        <w:bottom w:val="none" w:sz="0" w:space="0" w:color="auto"/>
        <w:right w:val="none" w:sz="0" w:space="0" w:color="auto"/>
      </w:divBdr>
    </w:div>
    <w:div w:id="840197226">
      <w:bodyDiv w:val="1"/>
      <w:marLeft w:val="0"/>
      <w:marRight w:val="0"/>
      <w:marTop w:val="0"/>
      <w:marBottom w:val="0"/>
      <w:divBdr>
        <w:top w:val="none" w:sz="0" w:space="0" w:color="auto"/>
        <w:left w:val="none" w:sz="0" w:space="0" w:color="auto"/>
        <w:bottom w:val="none" w:sz="0" w:space="0" w:color="auto"/>
        <w:right w:val="none" w:sz="0" w:space="0" w:color="auto"/>
      </w:divBdr>
    </w:div>
    <w:div w:id="841163627">
      <w:bodyDiv w:val="1"/>
      <w:marLeft w:val="0"/>
      <w:marRight w:val="0"/>
      <w:marTop w:val="0"/>
      <w:marBottom w:val="0"/>
      <w:divBdr>
        <w:top w:val="none" w:sz="0" w:space="0" w:color="auto"/>
        <w:left w:val="none" w:sz="0" w:space="0" w:color="auto"/>
        <w:bottom w:val="none" w:sz="0" w:space="0" w:color="auto"/>
        <w:right w:val="none" w:sz="0" w:space="0" w:color="auto"/>
      </w:divBdr>
    </w:div>
    <w:div w:id="848325402">
      <w:bodyDiv w:val="1"/>
      <w:marLeft w:val="0"/>
      <w:marRight w:val="0"/>
      <w:marTop w:val="0"/>
      <w:marBottom w:val="0"/>
      <w:divBdr>
        <w:top w:val="none" w:sz="0" w:space="0" w:color="auto"/>
        <w:left w:val="none" w:sz="0" w:space="0" w:color="auto"/>
        <w:bottom w:val="none" w:sz="0" w:space="0" w:color="auto"/>
        <w:right w:val="none" w:sz="0" w:space="0" w:color="auto"/>
      </w:divBdr>
    </w:div>
    <w:div w:id="861354821">
      <w:bodyDiv w:val="1"/>
      <w:marLeft w:val="0"/>
      <w:marRight w:val="0"/>
      <w:marTop w:val="0"/>
      <w:marBottom w:val="0"/>
      <w:divBdr>
        <w:top w:val="none" w:sz="0" w:space="0" w:color="auto"/>
        <w:left w:val="none" w:sz="0" w:space="0" w:color="auto"/>
        <w:bottom w:val="none" w:sz="0" w:space="0" w:color="auto"/>
        <w:right w:val="none" w:sz="0" w:space="0" w:color="auto"/>
      </w:divBdr>
    </w:div>
    <w:div w:id="874735398">
      <w:bodyDiv w:val="1"/>
      <w:marLeft w:val="0"/>
      <w:marRight w:val="0"/>
      <w:marTop w:val="0"/>
      <w:marBottom w:val="0"/>
      <w:divBdr>
        <w:top w:val="none" w:sz="0" w:space="0" w:color="auto"/>
        <w:left w:val="none" w:sz="0" w:space="0" w:color="auto"/>
        <w:bottom w:val="none" w:sz="0" w:space="0" w:color="auto"/>
        <w:right w:val="none" w:sz="0" w:space="0" w:color="auto"/>
      </w:divBdr>
    </w:div>
    <w:div w:id="894514093">
      <w:bodyDiv w:val="1"/>
      <w:marLeft w:val="0"/>
      <w:marRight w:val="0"/>
      <w:marTop w:val="0"/>
      <w:marBottom w:val="0"/>
      <w:divBdr>
        <w:top w:val="none" w:sz="0" w:space="0" w:color="auto"/>
        <w:left w:val="none" w:sz="0" w:space="0" w:color="auto"/>
        <w:bottom w:val="none" w:sz="0" w:space="0" w:color="auto"/>
        <w:right w:val="none" w:sz="0" w:space="0" w:color="auto"/>
      </w:divBdr>
    </w:div>
    <w:div w:id="908342600">
      <w:bodyDiv w:val="1"/>
      <w:marLeft w:val="0"/>
      <w:marRight w:val="0"/>
      <w:marTop w:val="0"/>
      <w:marBottom w:val="0"/>
      <w:divBdr>
        <w:top w:val="none" w:sz="0" w:space="0" w:color="auto"/>
        <w:left w:val="none" w:sz="0" w:space="0" w:color="auto"/>
        <w:bottom w:val="none" w:sz="0" w:space="0" w:color="auto"/>
        <w:right w:val="none" w:sz="0" w:space="0" w:color="auto"/>
      </w:divBdr>
    </w:div>
    <w:div w:id="929628235">
      <w:bodyDiv w:val="1"/>
      <w:marLeft w:val="0"/>
      <w:marRight w:val="0"/>
      <w:marTop w:val="0"/>
      <w:marBottom w:val="0"/>
      <w:divBdr>
        <w:top w:val="none" w:sz="0" w:space="0" w:color="auto"/>
        <w:left w:val="none" w:sz="0" w:space="0" w:color="auto"/>
        <w:bottom w:val="none" w:sz="0" w:space="0" w:color="auto"/>
        <w:right w:val="none" w:sz="0" w:space="0" w:color="auto"/>
      </w:divBdr>
    </w:div>
    <w:div w:id="989559198">
      <w:bodyDiv w:val="1"/>
      <w:marLeft w:val="0"/>
      <w:marRight w:val="0"/>
      <w:marTop w:val="0"/>
      <w:marBottom w:val="0"/>
      <w:divBdr>
        <w:top w:val="none" w:sz="0" w:space="0" w:color="auto"/>
        <w:left w:val="none" w:sz="0" w:space="0" w:color="auto"/>
        <w:bottom w:val="none" w:sz="0" w:space="0" w:color="auto"/>
        <w:right w:val="none" w:sz="0" w:space="0" w:color="auto"/>
      </w:divBdr>
    </w:div>
    <w:div w:id="1067917539">
      <w:bodyDiv w:val="1"/>
      <w:marLeft w:val="0"/>
      <w:marRight w:val="0"/>
      <w:marTop w:val="0"/>
      <w:marBottom w:val="0"/>
      <w:divBdr>
        <w:top w:val="none" w:sz="0" w:space="0" w:color="auto"/>
        <w:left w:val="none" w:sz="0" w:space="0" w:color="auto"/>
        <w:bottom w:val="none" w:sz="0" w:space="0" w:color="auto"/>
        <w:right w:val="none" w:sz="0" w:space="0" w:color="auto"/>
      </w:divBdr>
    </w:div>
    <w:div w:id="1084572623">
      <w:bodyDiv w:val="1"/>
      <w:marLeft w:val="0"/>
      <w:marRight w:val="0"/>
      <w:marTop w:val="0"/>
      <w:marBottom w:val="0"/>
      <w:divBdr>
        <w:top w:val="none" w:sz="0" w:space="0" w:color="auto"/>
        <w:left w:val="none" w:sz="0" w:space="0" w:color="auto"/>
        <w:bottom w:val="none" w:sz="0" w:space="0" w:color="auto"/>
        <w:right w:val="none" w:sz="0" w:space="0" w:color="auto"/>
      </w:divBdr>
    </w:div>
    <w:div w:id="1095370615">
      <w:bodyDiv w:val="1"/>
      <w:marLeft w:val="0"/>
      <w:marRight w:val="0"/>
      <w:marTop w:val="0"/>
      <w:marBottom w:val="0"/>
      <w:divBdr>
        <w:top w:val="none" w:sz="0" w:space="0" w:color="auto"/>
        <w:left w:val="none" w:sz="0" w:space="0" w:color="auto"/>
        <w:bottom w:val="none" w:sz="0" w:space="0" w:color="auto"/>
        <w:right w:val="none" w:sz="0" w:space="0" w:color="auto"/>
      </w:divBdr>
    </w:div>
    <w:div w:id="1099836170">
      <w:bodyDiv w:val="1"/>
      <w:marLeft w:val="0"/>
      <w:marRight w:val="0"/>
      <w:marTop w:val="0"/>
      <w:marBottom w:val="0"/>
      <w:divBdr>
        <w:top w:val="none" w:sz="0" w:space="0" w:color="auto"/>
        <w:left w:val="none" w:sz="0" w:space="0" w:color="auto"/>
        <w:bottom w:val="none" w:sz="0" w:space="0" w:color="auto"/>
        <w:right w:val="none" w:sz="0" w:space="0" w:color="auto"/>
      </w:divBdr>
    </w:div>
    <w:div w:id="1114712053">
      <w:bodyDiv w:val="1"/>
      <w:marLeft w:val="0"/>
      <w:marRight w:val="0"/>
      <w:marTop w:val="0"/>
      <w:marBottom w:val="0"/>
      <w:divBdr>
        <w:top w:val="none" w:sz="0" w:space="0" w:color="auto"/>
        <w:left w:val="none" w:sz="0" w:space="0" w:color="auto"/>
        <w:bottom w:val="none" w:sz="0" w:space="0" w:color="auto"/>
        <w:right w:val="none" w:sz="0" w:space="0" w:color="auto"/>
      </w:divBdr>
    </w:div>
    <w:div w:id="1120417696">
      <w:bodyDiv w:val="1"/>
      <w:marLeft w:val="0"/>
      <w:marRight w:val="0"/>
      <w:marTop w:val="0"/>
      <w:marBottom w:val="0"/>
      <w:divBdr>
        <w:top w:val="none" w:sz="0" w:space="0" w:color="auto"/>
        <w:left w:val="none" w:sz="0" w:space="0" w:color="auto"/>
        <w:bottom w:val="none" w:sz="0" w:space="0" w:color="auto"/>
        <w:right w:val="none" w:sz="0" w:space="0" w:color="auto"/>
      </w:divBdr>
    </w:div>
    <w:div w:id="1151215531">
      <w:bodyDiv w:val="1"/>
      <w:marLeft w:val="0"/>
      <w:marRight w:val="0"/>
      <w:marTop w:val="0"/>
      <w:marBottom w:val="0"/>
      <w:divBdr>
        <w:top w:val="none" w:sz="0" w:space="0" w:color="auto"/>
        <w:left w:val="none" w:sz="0" w:space="0" w:color="auto"/>
        <w:bottom w:val="none" w:sz="0" w:space="0" w:color="auto"/>
        <w:right w:val="none" w:sz="0" w:space="0" w:color="auto"/>
      </w:divBdr>
    </w:div>
    <w:div w:id="1160118699">
      <w:bodyDiv w:val="1"/>
      <w:marLeft w:val="0"/>
      <w:marRight w:val="0"/>
      <w:marTop w:val="0"/>
      <w:marBottom w:val="0"/>
      <w:divBdr>
        <w:top w:val="none" w:sz="0" w:space="0" w:color="auto"/>
        <w:left w:val="none" w:sz="0" w:space="0" w:color="auto"/>
        <w:bottom w:val="none" w:sz="0" w:space="0" w:color="auto"/>
        <w:right w:val="none" w:sz="0" w:space="0" w:color="auto"/>
      </w:divBdr>
    </w:div>
    <w:div w:id="1229337560">
      <w:bodyDiv w:val="1"/>
      <w:marLeft w:val="0"/>
      <w:marRight w:val="0"/>
      <w:marTop w:val="0"/>
      <w:marBottom w:val="0"/>
      <w:divBdr>
        <w:top w:val="none" w:sz="0" w:space="0" w:color="auto"/>
        <w:left w:val="none" w:sz="0" w:space="0" w:color="auto"/>
        <w:bottom w:val="none" w:sz="0" w:space="0" w:color="auto"/>
        <w:right w:val="none" w:sz="0" w:space="0" w:color="auto"/>
      </w:divBdr>
    </w:div>
    <w:div w:id="1241020975">
      <w:bodyDiv w:val="1"/>
      <w:marLeft w:val="0"/>
      <w:marRight w:val="0"/>
      <w:marTop w:val="0"/>
      <w:marBottom w:val="0"/>
      <w:divBdr>
        <w:top w:val="none" w:sz="0" w:space="0" w:color="auto"/>
        <w:left w:val="none" w:sz="0" w:space="0" w:color="auto"/>
        <w:bottom w:val="none" w:sz="0" w:space="0" w:color="auto"/>
        <w:right w:val="none" w:sz="0" w:space="0" w:color="auto"/>
      </w:divBdr>
    </w:div>
    <w:div w:id="1243180780">
      <w:bodyDiv w:val="1"/>
      <w:marLeft w:val="0"/>
      <w:marRight w:val="0"/>
      <w:marTop w:val="0"/>
      <w:marBottom w:val="0"/>
      <w:divBdr>
        <w:top w:val="none" w:sz="0" w:space="0" w:color="auto"/>
        <w:left w:val="none" w:sz="0" w:space="0" w:color="auto"/>
        <w:bottom w:val="none" w:sz="0" w:space="0" w:color="auto"/>
        <w:right w:val="none" w:sz="0" w:space="0" w:color="auto"/>
      </w:divBdr>
    </w:div>
    <w:div w:id="1333096278">
      <w:bodyDiv w:val="1"/>
      <w:marLeft w:val="0"/>
      <w:marRight w:val="0"/>
      <w:marTop w:val="0"/>
      <w:marBottom w:val="0"/>
      <w:divBdr>
        <w:top w:val="none" w:sz="0" w:space="0" w:color="auto"/>
        <w:left w:val="none" w:sz="0" w:space="0" w:color="auto"/>
        <w:bottom w:val="none" w:sz="0" w:space="0" w:color="auto"/>
        <w:right w:val="none" w:sz="0" w:space="0" w:color="auto"/>
      </w:divBdr>
    </w:div>
    <w:div w:id="1333681426">
      <w:bodyDiv w:val="1"/>
      <w:marLeft w:val="0"/>
      <w:marRight w:val="0"/>
      <w:marTop w:val="0"/>
      <w:marBottom w:val="0"/>
      <w:divBdr>
        <w:top w:val="none" w:sz="0" w:space="0" w:color="auto"/>
        <w:left w:val="none" w:sz="0" w:space="0" w:color="auto"/>
        <w:bottom w:val="none" w:sz="0" w:space="0" w:color="auto"/>
        <w:right w:val="none" w:sz="0" w:space="0" w:color="auto"/>
      </w:divBdr>
    </w:div>
    <w:div w:id="1359357189">
      <w:bodyDiv w:val="1"/>
      <w:marLeft w:val="0"/>
      <w:marRight w:val="0"/>
      <w:marTop w:val="0"/>
      <w:marBottom w:val="0"/>
      <w:divBdr>
        <w:top w:val="none" w:sz="0" w:space="0" w:color="auto"/>
        <w:left w:val="none" w:sz="0" w:space="0" w:color="auto"/>
        <w:bottom w:val="none" w:sz="0" w:space="0" w:color="auto"/>
        <w:right w:val="none" w:sz="0" w:space="0" w:color="auto"/>
      </w:divBdr>
    </w:div>
    <w:div w:id="1360200357">
      <w:bodyDiv w:val="1"/>
      <w:marLeft w:val="0"/>
      <w:marRight w:val="0"/>
      <w:marTop w:val="0"/>
      <w:marBottom w:val="0"/>
      <w:divBdr>
        <w:top w:val="none" w:sz="0" w:space="0" w:color="auto"/>
        <w:left w:val="none" w:sz="0" w:space="0" w:color="auto"/>
        <w:bottom w:val="none" w:sz="0" w:space="0" w:color="auto"/>
        <w:right w:val="none" w:sz="0" w:space="0" w:color="auto"/>
      </w:divBdr>
    </w:div>
    <w:div w:id="1370304049">
      <w:bodyDiv w:val="1"/>
      <w:marLeft w:val="0"/>
      <w:marRight w:val="0"/>
      <w:marTop w:val="0"/>
      <w:marBottom w:val="0"/>
      <w:divBdr>
        <w:top w:val="none" w:sz="0" w:space="0" w:color="auto"/>
        <w:left w:val="none" w:sz="0" w:space="0" w:color="auto"/>
        <w:bottom w:val="none" w:sz="0" w:space="0" w:color="auto"/>
        <w:right w:val="none" w:sz="0" w:space="0" w:color="auto"/>
      </w:divBdr>
    </w:div>
    <w:div w:id="1398742585">
      <w:bodyDiv w:val="1"/>
      <w:marLeft w:val="0"/>
      <w:marRight w:val="0"/>
      <w:marTop w:val="0"/>
      <w:marBottom w:val="0"/>
      <w:divBdr>
        <w:top w:val="none" w:sz="0" w:space="0" w:color="auto"/>
        <w:left w:val="none" w:sz="0" w:space="0" w:color="auto"/>
        <w:bottom w:val="none" w:sz="0" w:space="0" w:color="auto"/>
        <w:right w:val="none" w:sz="0" w:space="0" w:color="auto"/>
      </w:divBdr>
    </w:div>
    <w:div w:id="1453476438">
      <w:bodyDiv w:val="1"/>
      <w:marLeft w:val="0"/>
      <w:marRight w:val="0"/>
      <w:marTop w:val="0"/>
      <w:marBottom w:val="0"/>
      <w:divBdr>
        <w:top w:val="none" w:sz="0" w:space="0" w:color="auto"/>
        <w:left w:val="none" w:sz="0" w:space="0" w:color="auto"/>
        <w:bottom w:val="none" w:sz="0" w:space="0" w:color="auto"/>
        <w:right w:val="none" w:sz="0" w:space="0" w:color="auto"/>
      </w:divBdr>
    </w:div>
    <w:div w:id="1456295672">
      <w:bodyDiv w:val="1"/>
      <w:marLeft w:val="0"/>
      <w:marRight w:val="0"/>
      <w:marTop w:val="0"/>
      <w:marBottom w:val="0"/>
      <w:divBdr>
        <w:top w:val="none" w:sz="0" w:space="0" w:color="auto"/>
        <w:left w:val="none" w:sz="0" w:space="0" w:color="auto"/>
        <w:bottom w:val="none" w:sz="0" w:space="0" w:color="auto"/>
        <w:right w:val="none" w:sz="0" w:space="0" w:color="auto"/>
      </w:divBdr>
    </w:div>
    <w:div w:id="1478837536">
      <w:bodyDiv w:val="1"/>
      <w:marLeft w:val="0"/>
      <w:marRight w:val="0"/>
      <w:marTop w:val="0"/>
      <w:marBottom w:val="0"/>
      <w:divBdr>
        <w:top w:val="none" w:sz="0" w:space="0" w:color="auto"/>
        <w:left w:val="none" w:sz="0" w:space="0" w:color="auto"/>
        <w:bottom w:val="none" w:sz="0" w:space="0" w:color="auto"/>
        <w:right w:val="none" w:sz="0" w:space="0" w:color="auto"/>
      </w:divBdr>
    </w:div>
    <w:div w:id="1499662122">
      <w:bodyDiv w:val="1"/>
      <w:marLeft w:val="0"/>
      <w:marRight w:val="0"/>
      <w:marTop w:val="0"/>
      <w:marBottom w:val="0"/>
      <w:divBdr>
        <w:top w:val="none" w:sz="0" w:space="0" w:color="auto"/>
        <w:left w:val="none" w:sz="0" w:space="0" w:color="auto"/>
        <w:bottom w:val="none" w:sz="0" w:space="0" w:color="auto"/>
        <w:right w:val="none" w:sz="0" w:space="0" w:color="auto"/>
      </w:divBdr>
    </w:div>
    <w:div w:id="1545021230">
      <w:bodyDiv w:val="1"/>
      <w:marLeft w:val="0"/>
      <w:marRight w:val="0"/>
      <w:marTop w:val="0"/>
      <w:marBottom w:val="0"/>
      <w:divBdr>
        <w:top w:val="none" w:sz="0" w:space="0" w:color="auto"/>
        <w:left w:val="none" w:sz="0" w:space="0" w:color="auto"/>
        <w:bottom w:val="none" w:sz="0" w:space="0" w:color="auto"/>
        <w:right w:val="none" w:sz="0" w:space="0" w:color="auto"/>
      </w:divBdr>
    </w:div>
    <w:div w:id="1545872975">
      <w:bodyDiv w:val="1"/>
      <w:marLeft w:val="0"/>
      <w:marRight w:val="0"/>
      <w:marTop w:val="0"/>
      <w:marBottom w:val="0"/>
      <w:divBdr>
        <w:top w:val="none" w:sz="0" w:space="0" w:color="auto"/>
        <w:left w:val="none" w:sz="0" w:space="0" w:color="auto"/>
        <w:bottom w:val="none" w:sz="0" w:space="0" w:color="auto"/>
        <w:right w:val="none" w:sz="0" w:space="0" w:color="auto"/>
      </w:divBdr>
    </w:div>
    <w:div w:id="1554152098">
      <w:bodyDiv w:val="1"/>
      <w:marLeft w:val="0"/>
      <w:marRight w:val="0"/>
      <w:marTop w:val="0"/>
      <w:marBottom w:val="0"/>
      <w:divBdr>
        <w:top w:val="none" w:sz="0" w:space="0" w:color="auto"/>
        <w:left w:val="none" w:sz="0" w:space="0" w:color="auto"/>
        <w:bottom w:val="none" w:sz="0" w:space="0" w:color="auto"/>
        <w:right w:val="none" w:sz="0" w:space="0" w:color="auto"/>
      </w:divBdr>
    </w:div>
    <w:div w:id="1576894347">
      <w:bodyDiv w:val="1"/>
      <w:marLeft w:val="0"/>
      <w:marRight w:val="0"/>
      <w:marTop w:val="0"/>
      <w:marBottom w:val="0"/>
      <w:divBdr>
        <w:top w:val="none" w:sz="0" w:space="0" w:color="auto"/>
        <w:left w:val="none" w:sz="0" w:space="0" w:color="auto"/>
        <w:bottom w:val="none" w:sz="0" w:space="0" w:color="auto"/>
        <w:right w:val="none" w:sz="0" w:space="0" w:color="auto"/>
      </w:divBdr>
    </w:div>
    <w:div w:id="1609848727">
      <w:bodyDiv w:val="1"/>
      <w:marLeft w:val="0"/>
      <w:marRight w:val="0"/>
      <w:marTop w:val="0"/>
      <w:marBottom w:val="0"/>
      <w:divBdr>
        <w:top w:val="none" w:sz="0" w:space="0" w:color="auto"/>
        <w:left w:val="none" w:sz="0" w:space="0" w:color="auto"/>
        <w:bottom w:val="none" w:sz="0" w:space="0" w:color="auto"/>
        <w:right w:val="none" w:sz="0" w:space="0" w:color="auto"/>
      </w:divBdr>
    </w:div>
    <w:div w:id="1639072246">
      <w:bodyDiv w:val="1"/>
      <w:marLeft w:val="0"/>
      <w:marRight w:val="0"/>
      <w:marTop w:val="0"/>
      <w:marBottom w:val="0"/>
      <w:divBdr>
        <w:top w:val="none" w:sz="0" w:space="0" w:color="auto"/>
        <w:left w:val="none" w:sz="0" w:space="0" w:color="auto"/>
        <w:bottom w:val="none" w:sz="0" w:space="0" w:color="auto"/>
        <w:right w:val="none" w:sz="0" w:space="0" w:color="auto"/>
      </w:divBdr>
    </w:div>
    <w:div w:id="1651208693">
      <w:bodyDiv w:val="1"/>
      <w:marLeft w:val="0"/>
      <w:marRight w:val="0"/>
      <w:marTop w:val="0"/>
      <w:marBottom w:val="0"/>
      <w:divBdr>
        <w:top w:val="none" w:sz="0" w:space="0" w:color="auto"/>
        <w:left w:val="none" w:sz="0" w:space="0" w:color="auto"/>
        <w:bottom w:val="none" w:sz="0" w:space="0" w:color="auto"/>
        <w:right w:val="none" w:sz="0" w:space="0" w:color="auto"/>
      </w:divBdr>
    </w:div>
    <w:div w:id="1707023406">
      <w:bodyDiv w:val="1"/>
      <w:marLeft w:val="0"/>
      <w:marRight w:val="0"/>
      <w:marTop w:val="0"/>
      <w:marBottom w:val="0"/>
      <w:divBdr>
        <w:top w:val="none" w:sz="0" w:space="0" w:color="auto"/>
        <w:left w:val="none" w:sz="0" w:space="0" w:color="auto"/>
        <w:bottom w:val="none" w:sz="0" w:space="0" w:color="auto"/>
        <w:right w:val="none" w:sz="0" w:space="0" w:color="auto"/>
      </w:divBdr>
    </w:div>
    <w:div w:id="1743329228">
      <w:bodyDiv w:val="1"/>
      <w:marLeft w:val="0"/>
      <w:marRight w:val="0"/>
      <w:marTop w:val="0"/>
      <w:marBottom w:val="0"/>
      <w:divBdr>
        <w:top w:val="none" w:sz="0" w:space="0" w:color="auto"/>
        <w:left w:val="none" w:sz="0" w:space="0" w:color="auto"/>
        <w:bottom w:val="none" w:sz="0" w:space="0" w:color="auto"/>
        <w:right w:val="none" w:sz="0" w:space="0" w:color="auto"/>
      </w:divBdr>
    </w:div>
    <w:div w:id="1747024710">
      <w:bodyDiv w:val="1"/>
      <w:marLeft w:val="0"/>
      <w:marRight w:val="0"/>
      <w:marTop w:val="0"/>
      <w:marBottom w:val="0"/>
      <w:divBdr>
        <w:top w:val="none" w:sz="0" w:space="0" w:color="auto"/>
        <w:left w:val="none" w:sz="0" w:space="0" w:color="auto"/>
        <w:bottom w:val="none" w:sz="0" w:space="0" w:color="auto"/>
        <w:right w:val="none" w:sz="0" w:space="0" w:color="auto"/>
      </w:divBdr>
    </w:div>
    <w:div w:id="1754282645">
      <w:bodyDiv w:val="1"/>
      <w:marLeft w:val="0"/>
      <w:marRight w:val="0"/>
      <w:marTop w:val="0"/>
      <w:marBottom w:val="0"/>
      <w:divBdr>
        <w:top w:val="none" w:sz="0" w:space="0" w:color="auto"/>
        <w:left w:val="none" w:sz="0" w:space="0" w:color="auto"/>
        <w:bottom w:val="none" w:sz="0" w:space="0" w:color="auto"/>
        <w:right w:val="none" w:sz="0" w:space="0" w:color="auto"/>
      </w:divBdr>
    </w:div>
    <w:div w:id="1790970496">
      <w:bodyDiv w:val="1"/>
      <w:marLeft w:val="0"/>
      <w:marRight w:val="0"/>
      <w:marTop w:val="0"/>
      <w:marBottom w:val="0"/>
      <w:divBdr>
        <w:top w:val="none" w:sz="0" w:space="0" w:color="auto"/>
        <w:left w:val="none" w:sz="0" w:space="0" w:color="auto"/>
        <w:bottom w:val="none" w:sz="0" w:space="0" w:color="auto"/>
        <w:right w:val="none" w:sz="0" w:space="0" w:color="auto"/>
      </w:divBdr>
    </w:div>
    <w:div w:id="1814447927">
      <w:bodyDiv w:val="1"/>
      <w:marLeft w:val="0"/>
      <w:marRight w:val="0"/>
      <w:marTop w:val="0"/>
      <w:marBottom w:val="0"/>
      <w:divBdr>
        <w:top w:val="none" w:sz="0" w:space="0" w:color="auto"/>
        <w:left w:val="none" w:sz="0" w:space="0" w:color="auto"/>
        <w:bottom w:val="none" w:sz="0" w:space="0" w:color="auto"/>
        <w:right w:val="none" w:sz="0" w:space="0" w:color="auto"/>
      </w:divBdr>
    </w:div>
    <w:div w:id="1823347589">
      <w:bodyDiv w:val="1"/>
      <w:marLeft w:val="0"/>
      <w:marRight w:val="0"/>
      <w:marTop w:val="0"/>
      <w:marBottom w:val="0"/>
      <w:divBdr>
        <w:top w:val="none" w:sz="0" w:space="0" w:color="auto"/>
        <w:left w:val="none" w:sz="0" w:space="0" w:color="auto"/>
        <w:bottom w:val="none" w:sz="0" w:space="0" w:color="auto"/>
        <w:right w:val="none" w:sz="0" w:space="0" w:color="auto"/>
      </w:divBdr>
    </w:div>
    <w:div w:id="1842117293">
      <w:bodyDiv w:val="1"/>
      <w:marLeft w:val="0"/>
      <w:marRight w:val="0"/>
      <w:marTop w:val="0"/>
      <w:marBottom w:val="0"/>
      <w:divBdr>
        <w:top w:val="none" w:sz="0" w:space="0" w:color="auto"/>
        <w:left w:val="none" w:sz="0" w:space="0" w:color="auto"/>
        <w:bottom w:val="none" w:sz="0" w:space="0" w:color="auto"/>
        <w:right w:val="none" w:sz="0" w:space="0" w:color="auto"/>
      </w:divBdr>
    </w:div>
    <w:div w:id="1878471208">
      <w:bodyDiv w:val="1"/>
      <w:marLeft w:val="0"/>
      <w:marRight w:val="0"/>
      <w:marTop w:val="0"/>
      <w:marBottom w:val="0"/>
      <w:divBdr>
        <w:top w:val="none" w:sz="0" w:space="0" w:color="auto"/>
        <w:left w:val="none" w:sz="0" w:space="0" w:color="auto"/>
        <w:bottom w:val="none" w:sz="0" w:space="0" w:color="auto"/>
        <w:right w:val="none" w:sz="0" w:space="0" w:color="auto"/>
      </w:divBdr>
    </w:div>
    <w:div w:id="1894611300">
      <w:bodyDiv w:val="1"/>
      <w:marLeft w:val="0"/>
      <w:marRight w:val="0"/>
      <w:marTop w:val="0"/>
      <w:marBottom w:val="0"/>
      <w:divBdr>
        <w:top w:val="none" w:sz="0" w:space="0" w:color="auto"/>
        <w:left w:val="none" w:sz="0" w:space="0" w:color="auto"/>
        <w:bottom w:val="none" w:sz="0" w:space="0" w:color="auto"/>
        <w:right w:val="none" w:sz="0" w:space="0" w:color="auto"/>
      </w:divBdr>
    </w:div>
    <w:div w:id="1898932929">
      <w:bodyDiv w:val="1"/>
      <w:marLeft w:val="0"/>
      <w:marRight w:val="0"/>
      <w:marTop w:val="0"/>
      <w:marBottom w:val="0"/>
      <w:divBdr>
        <w:top w:val="none" w:sz="0" w:space="0" w:color="auto"/>
        <w:left w:val="none" w:sz="0" w:space="0" w:color="auto"/>
        <w:bottom w:val="none" w:sz="0" w:space="0" w:color="auto"/>
        <w:right w:val="none" w:sz="0" w:space="0" w:color="auto"/>
      </w:divBdr>
    </w:div>
    <w:div w:id="1905329646">
      <w:bodyDiv w:val="1"/>
      <w:marLeft w:val="0"/>
      <w:marRight w:val="0"/>
      <w:marTop w:val="0"/>
      <w:marBottom w:val="0"/>
      <w:divBdr>
        <w:top w:val="none" w:sz="0" w:space="0" w:color="auto"/>
        <w:left w:val="none" w:sz="0" w:space="0" w:color="auto"/>
        <w:bottom w:val="none" w:sz="0" w:space="0" w:color="auto"/>
        <w:right w:val="none" w:sz="0" w:space="0" w:color="auto"/>
      </w:divBdr>
    </w:div>
    <w:div w:id="1906379534">
      <w:bodyDiv w:val="1"/>
      <w:marLeft w:val="0"/>
      <w:marRight w:val="0"/>
      <w:marTop w:val="0"/>
      <w:marBottom w:val="0"/>
      <w:divBdr>
        <w:top w:val="none" w:sz="0" w:space="0" w:color="auto"/>
        <w:left w:val="none" w:sz="0" w:space="0" w:color="auto"/>
        <w:bottom w:val="none" w:sz="0" w:space="0" w:color="auto"/>
        <w:right w:val="none" w:sz="0" w:space="0" w:color="auto"/>
      </w:divBdr>
    </w:div>
    <w:div w:id="1917279109">
      <w:bodyDiv w:val="1"/>
      <w:marLeft w:val="0"/>
      <w:marRight w:val="0"/>
      <w:marTop w:val="0"/>
      <w:marBottom w:val="0"/>
      <w:divBdr>
        <w:top w:val="none" w:sz="0" w:space="0" w:color="auto"/>
        <w:left w:val="none" w:sz="0" w:space="0" w:color="auto"/>
        <w:bottom w:val="none" w:sz="0" w:space="0" w:color="auto"/>
        <w:right w:val="none" w:sz="0" w:space="0" w:color="auto"/>
      </w:divBdr>
    </w:div>
    <w:div w:id="1919364383">
      <w:bodyDiv w:val="1"/>
      <w:marLeft w:val="0"/>
      <w:marRight w:val="0"/>
      <w:marTop w:val="0"/>
      <w:marBottom w:val="0"/>
      <w:divBdr>
        <w:top w:val="none" w:sz="0" w:space="0" w:color="auto"/>
        <w:left w:val="none" w:sz="0" w:space="0" w:color="auto"/>
        <w:bottom w:val="none" w:sz="0" w:space="0" w:color="auto"/>
        <w:right w:val="none" w:sz="0" w:space="0" w:color="auto"/>
      </w:divBdr>
    </w:div>
    <w:div w:id="1965573311">
      <w:bodyDiv w:val="1"/>
      <w:marLeft w:val="0"/>
      <w:marRight w:val="0"/>
      <w:marTop w:val="0"/>
      <w:marBottom w:val="0"/>
      <w:divBdr>
        <w:top w:val="none" w:sz="0" w:space="0" w:color="auto"/>
        <w:left w:val="none" w:sz="0" w:space="0" w:color="auto"/>
        <w:bottom w:val="none" w:sz="0" w:space="0" w:color="auto"/>
        <w:right w:val="none" w:sz="0" w:space="0" w:color="auto"/>
      </w:divBdr>
    </w:div>
    <w:div w:id="2005083525">
      <w:bodyDiv w:val="1"/>
      <w:marLeft w:val="0"/>
      <w:marRight w:val="0"/>
      <w:marTop w:val="0"/>
      <w:marBottom w:val="0"/>
      <w:divBdr>
        <w:top w:val="none" w:sz="0" w:space="0" w:color="auto"/>
        <w:left w:val="none" w:sz="0" w:space="0" w:color="auto"/>
        <w:bottom w:val="none" w:sz="0" w:space="0" w:color="auto"/>
        <w:right w:val="none" w:sz="0" w:space="0" w:color="auto"/>
      </w:divBdr>
    </w:div>
    <w:div w:id="2008365649">
      <w:bodyDiv w:val="1"/>
      <w:marLeft w:val="0"/>
      <w:marRight w:val="0"/>
      <w:marTop w:val="0"/>
      <w:marBottom w:val="0"/>
      <w:divBdr>
        <w:top w:val="none" w:sz="0" w:space="0" w:color="auto"/>
        <w:left w:val="none" w:sz="0" w:space="0" w:color="auto"/>
        <w:bottom w:val="none" w:sz="0" w:space="0" w:color="auto"/>
        <w:right w:val="none" w:sz="0" w:space="0" w:color="auto"/>
      </w:divBdr>
    </w:div>
    <w:div w:id="2009625876">
      <w:bodyDiv w:val="1"/>
      <w:marLeft w:val="0"/>
      <w:marRight w:val="0"/>
      <w:marTop w:val="0"/>
      <w:marBottom w:val="0"/>
      <w:divBdr>
        <w:top w:val="none" w:sz="0" w:space="0" w:color="auto"/>
        <w:left w:val="none" w:sz="0" w:space="0" w:color="auto"/>
        <w:bottom w:val="none" w:sz="0" w:space="0" w:color="auto"/>
        <w:right w:val="none" w:sz="0" w:space="0" w:color="auto"/>
      </w:divBdr>
    </w:div>
    <w:div w:id="2022976338">
      <w:bodyDiv w:val="1"/>
      <w:marLeft w:val="0"/>
      <w:marRight w:val="0"/>
      <w:marTop w:val="0"/>
      <w:marBottom w:val="0"/>
      <w:divBdr>
        <w:top w:val="none" w:sz="0" w:space="0" w:color="auto"/>
        <w:left w:val="none" w:sz="0" w:space="0" w:color="auto"/>
        <w:bottom w:val="none" w:sz="0" w:space="0" w:color="auto"/>
        <w:right w:val="none" w:sz="0" w:space="0" w:color="auto"/>
      </w:divBdr>
    </w:div>
    <w:div w:id="2034066805">
      <w:bodyDiv w:val="1"/>
      <w:marLeft w:val="0"/>
      <w:marRight w:val="0"/>
      <w:marTop w:val="0"/>
      <w:marBottom w:val="0"/>
      <w:divBdr>
        <w:top w:val="none" w:sz="0" w:space="0" w:color="auto"/>
        <w:left w:val="none" w:sz="0" w:space="0" w:color="auto"/>
        <w:bottom w:val="none" w:sz="0" w:space="0" w:color="auto"/>
        <w:right w:val="none" w:sz="0" w:space="0" w:color="auto"/>
      </w:divBdr>
    </w:div>
    <w:div w:id="2034189347">
      <w:bodyDiv w:val="1"/>
      <w:marLeft w:val="0"/>
      <w:marRight w:val="0"/>
      <w:marTop w:val="0"/>
      <w:marBottom w:val="0"/>
      <w:divBdr>
        <w:top w:val="none" w:sz="0" w:space="0" w:color="auto"/>
        <w:left w:val="none" w:sz="0" w:space="0" w:color="auto"/>
        <w:bottom w:val="none" w:sz="0" w:space="0" w:color="auto"/>
        <w:right w:val="none" w:sz="0" w:space="0" w:color="auto"/>
      </w:divBdr>
    </w:div>
    <w:div w:id="2060014714">
      <w:bodyDiv w:val="1"/>
      <w:marLeft w:val="0"/>
      <w:marRight w:val="0"/>
      <w:marTop w:val="0"/>
      <w:marBottom w:val="0"/>
      <w:divBdr>
        <w:top w:val="none" w:sz="0" w:space="0" w:color="auto"/>
        <w:left w:val="none" w:sz="0" w:space="0" w:color="auto"/>
        <w:bottom w:val="none" w:sz="0" w:space="0" w:color="auto"/>
        <w:right w:val="none" w:sz="0" w:space="0" w:color="auto"/>
      </w:divBdr>
    </w:div>
    <w:div w:id="2060549562">
      <w:bodyDiv w:val="1"/>
      <w:marLeft w:val="0"/>
      <w:marRight w:val="0"/>
      <w:marTop w:val="0"/>
      <w:marBottom w:val="0"/>
      <w:divBdr>
        <w:top w:val="none" w:sz="0" w:space="0" w:color="auto"/>
        <w:left w:val="none" w:sz="0" w:space="0" w:color="auto"/>
        <w:bottom w:val="none" w:sz="0" w:space="0" w:color="auto"/>
        <w:right w:val="none" w:sz="0" w:space="0" w:color="auto"/>
      </w:divBdr>
    </w:div>
    <w:div w:id="2062122533">
      <w:bodyDiv w:val="1"/>
      <w:marLeft w:val="0"/>
      <w:marRight w:val="0"/>
      <w:marTop w:val="0"/>
      <w:marBottom w:val="0"/>
      <w:divBdr>
        <w:top w:val="none" w:sz="0" w:space="0" w:color="auto"/>
        <w:left w:val="none" w:sz="0" w:space="0" w:color="auto"/>
        <w:bottom w:val="none" w:sz="0" w:space="0" w:color="auto"/>
        <w:right w:val="none" w:sz="0" w:space="0" w:color="auto"/>
      </w:divBdr>
    </w:div>
    <w:div w:id="20935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BDB8D6-3A36-4E96-8321-0588ED65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1864</Characters>
  <Application>Microsoft Office Word</Application>
  <DocSecurity>4</DocSecurity>
  <Lines>15</Lines>
  <Paragraphs>4</Paragraphs>
  <ScaleCrop>false</ScaleCrop>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华夏财富-夏樱芷</dc:creator>
  <cp:keywords/>
  <dc:description/>
  <cp:lastModifiedBy>ZHONGM</cp:lastModifiedBy>
  <cp:revision>2</cp:revision>
  <cp:lastPrinted>2021-07-19T08:13:00Z</cp:lastPrinted>
  <dcterms:created xsi:type="dcterms:W3CDTF">2021-11-29T16:01:00Z</dcterms:created>
  <dcterms:modified xsi:type="dcterms:W3CDTF">2021-11-29T16:01:00Z</dcterms:modified>
</cp:coreProperties>
</file>