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064" w:rsidRDefault="00DF1002">
      <w:pPr>
        <w:pStyle w:val="a4"/>
        <w:spacing w:line="360" w:lineRule="auto"/>
        <w:jc w:val="center"/>
        <w:rPr>
          <w:rFonts w:ascii="黑体" w:eastAsia="黑体" w:hAnsi="宋体" w:cs="宋体"/>
          <w:b/>
          <w:color w:val="000000"/>
          <w:kern w:val="0"/>
          <w:sz w:val="32"/>
          <w:szCs w:val="32"/>
        </w:rPr>
      </w:pPr>
      <w:r>
        <w:rPr>
          <w:rFonts w:ascii="黑体" w:eastAsia="黑体" w:hAnsi="宋体" w:cs="宋体" w:hint="eastAsia"/>
          <w:b/>
          <w:color w:val="000000"/>
          <w:kern w:val="0"/>
          <w:sz w:val="32"/>
          <w:szCs w:val="32"/>
        </w:rPr>
        <w:t>天治基金管理有限公司旗下部分开放式基金参加新时代证券基金申购及定期定额投资手续费率优惠活动的公告</w:t>
      </w:r>
    </w:p>
    <w:p w:rsidR="006F2064" w:rsidRDefault="006F2064">
      <w:pPr>
        <w:widowControl/>
        <w:spacing w:line="360" w:lineRule="auto"/>
        <w:rPr>
          <w:rFonts w:ascii="Verdana" w:hAnsi="Verdana" w:cs="宋体"/>
          <w:color w:val="000000"/>
          <w:kern w:val="0"/>
          <w:szCs w:val="21"/>
        </w:rPr>
      </w:pPr>
    </w:p>
    <w:p w:rsidR="006F2064" w:rsidRDefault="00DF1002">
      <w:pPr>
        <w:spacing w:line="360" w:lineRule="auto"/>
        <w:ind w:firstLineChars="200" w:firstLine="480"/>
        <w:rPr>
          <w:rFonts w:ascii="宋体" w:hAnsi="宋体" w:cs="宋体"/>
          <w:color w:val="000000"/>
          <w:kern w:val="0"/>
          <w:sz w:val="24"/>
        </w:rPr>
      </w:pPr>
      <w:r>
        <w:rPr>
          <w:rFonts w:ascii="宋体" w:hAnsi="宋体" w:cs="宋体"/>
          <w:color w:val="000000"/>
          <w:kern w:val="0"/>
          <w:sz w:val="24"/>
        </w:rPr>
        <w:t>为答谢广大投资者长期以来的信任与支持，</w:t>
      </w:r>
      <w:r>
        <w:rPr>
          <w:rFonts w:ascii="宋体" w:hAnsi="宋体" w:cs="宋体" w:hint="eastAsia"/>
          <w:color w:val="000000"/>
          <w:kern w:val="0"/>
          <w:sz w:val="24"/>
        </w:rPr>
        <w:t>天治</w:t>
      </w:r>
      <w:r>
        <w:rPr>
          <w:rFonts w:ascii="宋体" w:hAnsi="宋体" w:cs="宋体"/>
          <w:color w:val="000000"/>
          <w:kern w:val="0"/>
          <w:sz w:val="24"/>
        </w:rPr>
        <w:t>基金管理有限公司（以下简</w:t>
      </w:r>
      <w:r w:rsidRPr="00DF1002">
        <w:rPr>
          <w:rFonts w:ascii="宋体" w:hAnsi="宋体" w:cs="宋体"/>
          <w:color w:val="000000"/>
          <w:kern w:val="0"/>
          <w:sz w:val="24"/>
        </w:rPr>
        <w:t>称</w:t>
      </w:r>
      <w:r w:rsidRPr="00DF1002">
        <w:rPr>
          <w:rFonts w:ascii="宋体" w:hAnsi="宋体" w:cs="宋体" w:hint="eastAsia"/>
          <w:color w:val="000000"/>
          <w:kern w:val="0"/>
          <w:sz w:val="24"/>
        </w:rPr>
        <w:t>“</w:t>
      </w:r>
      <w:r w:rsidRPr="00DF1002">
        <w:rPr>
          <w:rFonts w:ascii="宋体" w:hAnsi="宋体" w:cs="宋体"/>
          <w:color w:val="000000"/>
          <w:kern w:val="0"/>
          <w:sz w:val="24"/>
        </w:rPr>
        <w:t>本公司</w:t>
      </w:r>
      <w:r w:rsidRPr="00DF1002">
        <w:rPr>
          <w:rFonts w:ascii="宋体" w:hAnsi="宋体" w:cs="宋体" w:hint="eastAsia"/>
          <w:color w:val="000000"/>
          <w:kern w:val="0"/>
          <w:sz w:val="24"/>
        </w:rPr>
        <w:t>”</w:t>
      </w:r>
      <w:r w:rsidRPr="00DF1002">
        <w:rPr>
          <w:rFonts w:ascii="宋体" w:hAnsi="宋体" w:cs="宋体"/>
          <w:color w:val="000000"/>
          <w:kern w:val="0"/>
          <w:sz w:val="24"/>
        </w:rPr>
        <w:t>）经与</w:t>
      </w:r>
      <w:r w:rsidRPr="00DF1002">
        <w:rPr>
          <w:rFonts w:ascii="宋体" w:hAnsi="宋体" w:cs="宋体" w:hint="eastAsia"/>
          <w:color w:val="000000"/>
          <w:kern w:val="0"/>
          <w:sz w:val="24"/>
        </w:rPr>
        <w:t>新时代证券股份有限公司（以下简称“新时代证券”）</w:t>
      </w:r>
      <w:r w:rsidRPr="00DF1002">
        <w:rPr>
          <w:rFonts w:ascii="宋体" w:hAnsi="宋体" w:cs="宋体"/>
          <w:color w:val="000000"/>
          <w:kern w:val="0"/>
          <w:sz w:val="24"/>
        </w:rPr>
        <w:t>协商</w:t>
      </w:r>
      <w:r w:rsidRPr="00DF1002">
        <w:rPr>
          <w:rFonts w:ascii="宋体" w:hAnsi="宋体" w:cs="宋体" w:hint="eastAsia"/>
          <w:color w:val="000000"/>
          <w:kern w:val="0"/>
          <w:sz w:val="24"/>
        </w:rPr>
        <w:t>一致</w:t>
      </w:r>
      <w:r w:rsidRPr="00DF1002">
        <w:rPr>
          <w:rFonts w:ascii="宋体" w:hAnsi="宋体" w:cs="宋体"/>
          <w:color w:val="000000"/>
          <w:kern w:val="0"/>
          <w:sz w:val="24"/>
        </w:rPr>
        <w:t>，决定</w:t>
      </w:r>
      <w:r w:rsidRPr="00DF1002">
        <w:rPr>
          <w:rFonts w:ascii="宋体" w:hAnsi="宋体" w:cs="宋体" w:hint="eastAsia"/>
          <w:color w:val="000000"/>
          <w:kern w:val="0"/>
          <w:sz w:val="24"/>
        </w:rPr>
        <w:t>自2021年11月29日起，本公司旗</w:t>
      </w:r>
      <w:r>
        <w:rPr>
          <w:rFonts w:ascii="宋体" w:hAnsi="宋体" w:cs="宋体" w:hint="eastAsia"/>
          <w:color w:val="000000"/>
          <w:kern w:val="0"/>
          <w:sz w:val="24"/>
        </w:rPr>
        <w:t>下部分开放式基金</w:t>
      </w:r>
      <w:r>
        <w:rPr>
          <w:rFonts w:ascii="宋体" w:hAnsi="宋体" w:cs="宋体"/>
          <w:color w:val="000000"/>
          <w:kern w:val="0"/>
          <w:sz w:val="24"/>
        </w:rPr>
        <w:t>参加</w:t>
      </w:r>
      <w:r>
        <w:rPr>
          <w:rFonts w:ascii="宋体" w:hAnsi="宋体" w:cs="宋体" w:hint="eastAsia"/>
          <w:color w:val="000000"/>
          <w:kern w:val="0"/>
          <w:sz w:val="24"/>
        </w:rPr>
        <w:t>新时代证券基金申购及定期定额投资手续费率优惠活动，</w:t>
      </w:r>
      <w:r>
        <w:rPr>
          <w:rFonts w:ascii="宋体" w:hAnsi="宋体" w:cs="宋体"/>
          <w:color w:val="000000"/>
          <w:kern w:val="0"/>
          <w:sz w:val="24"/>
        </w:rPr>
        <w:t>现将有关事项公告如下：</w:t>
      </w:r>
    </w:p>
    <w:p w:rsidR="006F2064" w:rsidRDefault="006F2064">
      <w:pPr>
        <w:widowControl/>
        <w:spacing w:line="360" w:lineRule="auto"/>
        <w:outlineLvl w:val="0"/>
        <w:rPr>
          <w:rFonts w:ascii="宋体" w:hAnsi="宋体" w:cs="宋体"/>
          <w:color w:val="000000"/>
          <w:kern w:val="0"/>
          <w:sz w:val="24"/>
        </w:rPr>
      </w:pPr>
    </w:p>
    <w:p w:rsidR="006F2064" w:rsidRDefault="00DF1002">
      <w:pPr>
        <w:widowControl/>
        <w:spacing w:line="360" w:lineRule="auto"/>
        <w:ind w:firstLineChars="200" w:firstLine="480"/>
        <w:outlineLvl w:val="0"/>
        <w:rPr>
          <w:rFonts w:ascii="宋体" w:hAnsi="宋体" w:cs="宋体"/>
          <w:color w:val="000000"/>
          <w:kern w:val="0"/>
          <w:sz w:val="24"/>
        </w:rPr>
      </w:pPr>
      <w:r>
        <w:rPr>
          <w:rFonts w:ascii="宋体" w:hAnsi="宋体" w:cs="宋体"/>
          <w:color w:val="000000"/>
          <w:kern w:val="0"/>
          <w:sz w:val="24"/>
        </w:rPr>
        <w:t>一、适用投资者范围</w:t>
      </w:r>
    </w:p>
    <w:p w:rsidR="006F2064" w:rsidRDefault="00DF1002">
      <w:pPr>
        <w:spacing w:line="360" w:lineRule="auto"/>
        <w:ind w:firstLineChars="200" w:firstLine="480"/>
        <w:rPr>
          <w:rFonts w:cs="宋体"/>
          <w:color w:val="000000"/>
          <w:kern w:val="0"/>
          <w:sz w:val="24"/>
        </w:rPr>
      </w:pPr>
      <w:r>
        <w:rPr>
          <w:rFonts w:ascii="宋体" w:hAnsi="宋体" w:cs="宋体"/>
          <w:color w:val="000000"/>
          <w:kern w:val="0"/>
          <w:sz w:val="24"/>
        </w:rPr>
        <w:t>本活动适用于</w:t>
      </w:r>
      <w:r>
        <w:rPr>
          <w:rFonts w:ascii="宋体" w:hAnsi="宋体" w:cs="宋体" w:hint="eastAsia"/>
          <w:color w:val="000000"/>
          <w:kern w:val="0"/>
          <w:sz w:val="24"/>
        </w:rPr>
        <w:t>通过</w:t>
      </w:r>
      <w:r>
        <w:rPr>
          <w:rFonts w:cs="宋体" w:hint="eastAsia"/>
          <w:color w:val="000000"/>
          <w:kern w:val="0"/>
          <w:sz w:val="24"/>
        </w:rPr>
        <w:t>新时代证券</w:t>
      </w:r>
      <w:r>
        <w:rPr>
          <w:rFonts w:ascii="宋体" w:hAnsi="宋体" w:cs="宋体" w:hint="eastAsia"/>
          <w:color w:val="000000"/>
          <w:kern w:val="0"/>
          <w:sz w:val="24"/>
        </w:rPr>
        <w:t>申购及定期定额投资本公司旗下开放式基金的投资者。</w:t>
      </w:r>
      <w:r>
        <w:rPr>
          <w:rFonts w:cs="宋体" w:hint="eastAsia"/>
          <w:color w:val="000000"/>
          <w:kern w:val="0"/>
          <w:sz w:val="24"/>
        </w:rPr>
        <w:t>具体以新时代证券官方网站公示为准。</w:t>
      </w:r>
    </w:p>
    <w:p w:rsidR="006F2064" w:rsidRDefault="00DF1002">
      <w:pPr>
        <w:widowControl/>
        <w:spacing w:line="360" w:lineRule="auto"/>
        <w:ind w:firstLineChars="200" w:firstLine="480"/>
        <w:outlineLvl w:val="0"/>
        <w:rPr>
          <w:rFonts w:ascii="宋体" w:hAnsi="宋体" w:cs="宋体"/>
          <w:color w:val="000000"/>
          <w:kern w:val="0"/>
          <w:sz w:val="24"/>
        </w:rPr>
      </w:pPr>
      <w:r>
        <w:rPr>
          <w:rFonts w:ascii="宋体" w:hAnsi="宋体" w:cs="宋体" w:hint="eastAsia"/>
          <w:color w:val="000000"/>
          <w:kern w:val="0"/>
          <w:sz w:val="24"/>
        </w:rPr>
        <w:t>二</w:t>
      </w:r>
      <w:r>
        <w:rPr>
          <w:rFonts w:ascii="宋体" w:hAnsi="宋体" w:cs="宋体"/>
          <w:color w:val="000000"/>
          <w:kern w:val="0"/>
          <w:sz w:val="24"/>
        </w:rPr>
        <w:t>、</w:t>
      </w:r>
      <w:r>
        <w:rPr>
          <w:rFonts w:ascii="宋体" w:hAnsi="宋体" w:cs="宋体" w:hint="eastAsia"/>
          <w:color w:val="000000"/>
          <w:kern w:val="0"/>
          <w:sz w:val="24"/>
        </w:rPr>
        <w:t>适用基金</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6"/>
        <w:gridCol w:w="1750"/>
        <w:gridCol w:w="6237"/>
      </w:tblGrid>
      <w:tr w:rsidR="006F2064" w:rsidRPr="00DF1002" w:rsidTr="00DF1002">
        <w:trPr>
          <w:trHeight w:val="807"/>
        </w:trPr>
        <w:tc>
          <w:tcPr>
            <w:tcW w:w="626" w:type="dxa"/>
          </w:tcPr>
          <w:p w:rsidR="006F2064" w:rsidRPr="00DF1002" w:rsidRDefault="00DF1002">
            <w:pPr>
              <w:jc w:val="center"/>
              <w:rPr>
                <w:rFonts w:cs="宋体"/>
                <w:color w:val="000000"/>
                <w:kern w:val="0"/>
                <w:sz w:val="24"/>
              </w:rPr>
            </w:pPr>
            <w:r w:rsidRPr="00DF1002">
              <w:rPr>
                <w:rFonts w:cs="宋体" w:hint="eastAsia"/>
                <w:color w:val="000000"/>
                <w:kern w:val="0"/>
                <w:sz w:val="24"/>
              </w:rPr>
              <w:t>编号</w:t>
            </w:r>
          </w:p>
        </w:tc>
        <w:tc>
          <w:tcPr>
            <w:tcW w:w="1750" w:type="dxa"/>
          </w:tcPr>
          <w:p w:rsidR="006F2064" w:rsidRPr="00DF1002" w:rsidRDefault="00DF1002">
            <w:pPr>
              <w:jc w:val="center"/>
              <w:rPr>
                <w:rFonts w:cs="宋体"/>
                <w:color w:val="000000"/>
                <w:kern w:val="0"/>
                <w:sz w:val="24"/>
              </w:rPr>
            </w:pPr>
            <w:r w:rsidRPr="00DF1002">
              <w:rPr>
                <w:rFonts w:cs="宋体" w:hint="eastAsia"/>
                <w:color w:val="000000"/>
                <w:kern w:val="0"/>
                <w:sz w:val="24"/>
              </w:rPr>
              <w:t>基金代码</w:t>
            </w:r>
          </w:p>
        </w:tc>
        <w:tc>
          <w:tcPr>
            <w:tcW w:w="6237" w:type="dxa"/>
          </w:tcPr>
          <w:p w:rsidR="006F2064" w:rsidRPr="00DF1002" w:rsidRDefault="00DF1002">
            <w:pPr>
              <w:jc w:val="center"/>
              <w:rPr>
                <w:rFonts w:cs="宋体"/>
                <w:color w:val="000000"/>
                <w:kern w:val="0"/>
                <w:sz w:val="24"/>
              </w:rPr>
            </w:pPr>
            <w:r w:rsidRPr="00DF1002">
              <w:rPr>
                <w:rFonts w:cs="宋体" w:hint="eastAsia"/>
                <w:color w:val="000000"/>
                <w:kern w:val="0"/>
                <w:sz w:val="24"/>
              </w:rPr>
              <w:t>基金名称</w:t>
            </w:r>
          </w:p>
        </w:tc>
      </w:tr>
      <w:tr w:rsidR="006F2064" w:rsidRPr="00DF1002" w:rsidTr="00DF1002">
        <w:trPr>
          <w:trHeight w:val="327"/>
        </w:trPr>
        <w:tc>
          <w:tcPr>
            <w:tcW w:w="626" w:type="dxa"/>
          </w:tcPr>
          <w:p w:rsidR="006F2064" w:rsidRPr="00DF1002" w:rsidRDefault="00DF1002">
            <w:pPr>
              <w:jc w:val="center"/>
              <w:rPr>
                <w:rFonts w:cs="宋体"/>
                <w:color w:val="000000"/>
                <w:kern w:val="0"/>
                <w:sz w:val="24"/>
              </w:rPr>
            </w:pPr>
            <w:r w:rsidRPr="00DF1002">
              <w:rPr>
                <w:rFonts w:cs="宋体" w:hint="eastAsia"/>
                <w:color w:val="000000"/>
                <w:kern w:val="0"/>
                <w:sz w:val="24"/>
              </w:rPr>
              <w:t>1</w:t>
            </w:r>
          </w:p>
        </w:tc>
        <w:tc>
          <w:tcPr>
            <w:tcW w:w="1750" w:type="dxa"/>
          </w:tcPr>
          <w:p w:rsidR="006F2064" w:rsidRPr="00DF1002" w:rsidRDefault="00DF1002">
            <w:pPr>
              <w:jc w:val="center"/>
              <w:rPr>
                <w:rFonts w:cs="宋体"/>
                <w:color w:val="000000"/>
                <w:kern w:val="0"/>
                <w:sz w:val="24"/>
              </w:rPr>
            </w:pPr>
            <w:r w:rsidRPr="00DF1002">
              <w:rPr>
                <w:rFonts w:cs="宋体" w:hint="eastAsia"/>
                <w:color w:val="000000"/>
                <w:kern w:val="0"/>
                <w:sz w:val="24"/>
              </w:rPr>
              <w:t>000080/000081</w:t>
            </w:r>
          </w:p>
        </w:tc>
        <w:tc>
          <w:tcPr>
            <w:tcW w:w="6237" w:type="dxa"/>
          </w:tcPr>
          <w:p w:rsidR="006F2064" w:rsidRPr="00DF1002" w:rsidRDefault="00DF1002">
            <w:pPr>
              <w:jc w:val="center"/>
              <w:rPr>
                <w:rFonts w:cs="宋体"/>
                <w:color w:val="000000"/>
                <w:kern w:val="0"/>
                <w:sz w:val="24"/>
              </w:rPr>
            </w:pPr>
            <w:r w:rsidRPr="00DF1002">
              <w:rPr>
                <w:rFonts w:cs="宋体" w:hint="eastAsia"/>
                <w:color w:val="000000"/>
                <w:kern w:val="0"/>
                <w:sz w:val="24"/>
              </w:rPr>
              <w:t>天治可转债增强债券型证券投资基金</w:t>
            </w:r>
            <w:r w:rsidRPr="00DF1002">
              <w:rPr>
                <w:rFonts w:cs="宋体" w:hint="eastAsia"/>
                <w:color w:val="000000"/>
                <w:kern w:val="0"/>
                <w:sz w:val="24"/>
              </w:rPr>
              <w:t>A/C</w:t>
            </w:r>
          </w:p>
        </w:tc>
      </w:tr>
      <w:tr w:rsidR="006F2064" w:rsidRPr="00DF1002" w:rsidTr="00DF1002">
        <w:trPr>
          <w:trHeight w:val="367"/>
        </w:trPr>
        <w:tc>
          <w:tcPr>
            <w:tcW w:w="626" w:type="dxa"/>
          </w:tcPr>
          <w:p w:rsidR="006F2064" w:rsidRPr="00DF1002" w:rsidRDefault="00DF1002">
            <w:pPr>
              <w:jc w:val="center"/>
              <w:rPr>
                <w:rFonts w:cs="宋体"/>
                <w:color w:val="000000"/>
                <w:kern w:val="0"/>
                <w:sz w:val="24"/>
              </w:rPr>
            </w:pPr>
            <w:r w:rsidRPr="00DF1002">
              <w:rPr>
                <w:rFonts w:cs="宋体" w:hint="eastAsia"/>
                <w:color w:val="000000"/>
                <w:kern w:val="0"/>
                <w:sz w:val="24"/>
              </w:rPr>
              <w:t>2</w:t>
            </w:r>
          </w:p>
        </w:tc>
        <w:tc>
          <w:tcPr>
            <w:tcW w:w="1750" w:type="dxa"/>
          </w:tcPr>
          <w:p w:rsidR="006F2064" w:rsidRPr="00DF1002" w:rsidRDefault="00DF1002">
            <w:pPr>
              <w:jc w:val="center"/>
              <w:rPr>
                <w:rFonts w:cs="宋体"/>
                <w:color w:val="000000"/>
                <w:kern w:val="0"/>
                <w:sz w:val="24"/>
              </w:rPr>
            </w:pPr>
            <w:r w:rsidRPr="00DF1002">
              <w:rPr>
                <w:rFonts w:cs="宋体" w:hint="eastAsia"/>
                <w:color w:val="000000"/>
                <w:kern w:val="0"/>
                <w:sz w:val="24"/>
              </w:rPr>
              <w:t>350001</w:t>
            </w:r>
          </w:p>
        </w:tc>
        <w:tc>
          <w:tcPr>
            <w:tcW w:w="6237" w:type="dxa"/>
          </w:tcPr>
          <w:p w:rsidR="006F2064" w:rsidRPr="00DF1002" w:rsidRDefault="00DF1002">
            <w:pPr>
              <w:jc w:val="center"/>
              <w:rPr>
                <w:rFonts w:cs="宋体"/>
                <w:color w:val="000000"/>
                <w:kern w:val="0"/>
                <w:sz w:val="24"/>
              </w:rPr>
            </w:pPr>
            <w:r w:rsidRPr="00DF1002">
              <w:rPr>
                <w:rFonts w:cs="宋体" w:hint="eastAsia"/>
                <w:color w:val="000000"/>
                <w:kern w:val="0"/>
                <w:sz w:val="24"/>
              </w:rPr>
              <w:t>天治财富增长证券投资基金</w:t>
            </w:r>
          </w:p>
        </w:tc>
      </w:tr>
      <w:tr w:rsidR="006F2064" w:rsidRPr="00DF1002" w:rsidTr="00DF1002">
        <w:trPr>
          <w:trHeight w:val="393"/>
        </w:trPr>
        <w:tc>
          <w:tcPr>
            <w:tcW w:w="626" w:type="dxa"/>
          </w:tcPr>
          <w:p w:rsidR="006F2064" w:rsidRPr="00DF1002" w:rsidRDefault="00DF1002">
            <w:pPr>
              <w:jc w:val="center"/>
              <w:rPr>
                <w:rFonts w:cs="宋体"/>
                <w:color w:val="000000"/>
                <w:kern w:val="0"/>
                <w:sz w:val="24"/>
              </w:rPr>
            </w:pPr>
            <w:r w:rsidRPr="00DF1002">
              <w:rPr>
                <w:rFonts w:cs="宋体" w:hint="eastAsia"/>
                <w:color w:val="000000"/>
                <w:kern w:val="0"/>
                <w:sz w:val="24"/>
              </w:rPr>
              <w:t>3</w:t>
            </w:r>
          </w:p>
        </w:tc>
        <w:tc>
          <w:tcPr>
            <w:tcW w:w="1750" w:type="dxa"/>
          </w:tcPr>
          <w:p w:rsidR="006F2064" w:rsidRPr="00DF1002" w:rsidRDefault="00DF1002">
            <w:pPr>
              <w:jc w:val="center"/>
              <w:rPr>
                <w:rFonts w:cs="宋体"/>
                <w:color w:val="000000"/>
                <w:kern w:val="0"/>
                <w:sz w:val="24"/>
              </w:rPr>
            </w:pPr>
            <w:r w:rsidRPr="00DF1002">
              <w:rPr>
                <w:rFonts w:cs="宋体" w:hint="eastAsia"/>
                <w:color w:val="000000"/>
                <w:kern w:val="0"/>
                <w:sz w:val="24"/>
              </w:rPr>
              <w:t>350002</w:t>
            </w:r>
          </w:p>
        </w:tc>
        <w:tc>
          <w:tcPr>
            <w:tcW w:w="6237" w:type="dxa"/>
          </w:tcPr>
          <w:p w:rsidR="006F2064" w:rsidRPr="00DF1002" w:rsidRDefault="00DF1002">
            <w:pPr>
              <w:jc w:val="center"/>
              <w:rPr>
                <w:rFonts w:cs="宋体"/>
                <w:color w:val="000000"/>
                <w:kern w:val="0"/>
                <w:sz w:val="24"/>
              </w:rPr>
            </w:pPr>
            <w:r w:rsidRPr="00DF1002">
              <w:rPr>
                <w:rFonts w:cs="宋体" w:hint="eastAsia"/>
                <w:color w:val="000000"/>
                <w:kern w:val="0"/>
                <w:sz w:val="24"/>
              </w:rPr>
              <w:t>天治低碳经济灵活配置混合型证券投资基金</w:t>
            </w:r>
          </w:p>
        </w:tc>
      </w:tr>
      <w:tr w:rsidR="006F2064" w:rsidRPr="00DF1002" w:rsidTr="00DF1002">
        <w:trPr>
          <w:trHeight w:val="273"/>
        </w:trPr>
        <w:tc>
          <w:tcPr>
            <w:tcW w:w="626" w:type="dxa"/>
          </w:tcPr>
          <w:p w:rsidR="006F2064" w:rsidRPr="00DF1002" w:rsidRDefault="00DF1002">
            <w:pPr>
              <w:jc w:val="center"/>
              <w:rPr>
                <w:rFonts w:cs="宋体"/>
                <w:color w:val="000000"/>
                <w:kern w:val="0"/>
                <w:sz w:val="24"/>
              </w:rPr>
            </w:pPr>
            <w:r w:rsidRPr="00DF1002">
              <w:rPr>
                <w:rFonts w:cs="宋体" w:hint="eastAsia"/>
                <w:color w:val="000000"/>
                <w:kern w:val="0"/>
                <w:sz w:val="24"/>
              </w:rPr>
              <w:t>4</w:t>
            </w:r>
          </w:p>
        </w:tc>
        <w:tc>
          <w:tcPr>
            <w:tcW w:w="1750" w:type="dxa"/>
          </w:tcPr>
          <w:p w:rsidR="006F2064" w:rsidRPr="00DF1002" w:rsidRDefault="00DF1002">
            <w:pPr>
              <w:jc w:val="center"/>
              <w:rPr>
                <w:rFonts w:cs="宋体"/>
                <w:color w:val="000000"/>
                <w:kern w:val="0"/>
                <w:sz w:val="24"/>
              </w:rPr>
            </w:pPr>
            <w:r w:rsidRPr="00DF1002">
              <w:rPr>
                <w:rFonts w:cs="宋体" w:hint="eastAsia"/>
                <w:color w:val="000000"/>
                <w:kern w:val="0"/>
                <w:sz w:val="24"/>
              </w:rPr>
              <w:t>350004</w:t>
            </w:r>
          </w:p>
        </w:tc>
        <w:tc>
          <w:tcPr>
            <w:tcW w:w="6237" w:type="dxa"/>
          </w:tcPr>
          <w:p w:rsidR="006F2064" w:rsidRPr="00DF1002" w:rsidRDefault="00DF1002">
            <w:pPr>
              <w:jc w:val="center"/>
              <w:rPr>
                <w:rFonts w:cs="宋体"/>
                <w:color w:val="000000"/>
                <w:kern w:val="0"/>
                <w:sz w:val="24"/>
              </w:rPr>
            </w:pPr>
            <w:r w:rsidRPr="00DF1002">
              <w:rPr>
                <w:rFonts w:cs="宋体" w:hint="eastAsia"/>
                <w:color w:val="000000"/>
                <w:kern w:val="0"/>
                <w:sz w:val="24"/>
              </w:rPr>
              <w:t>天治天得利货币市场基金</w:t>
            </w:r>
            <w:r w:rsidRPr="00DF1002">
              <w:rPr>
                <w:rFonts w:cs="宋体" w:hint="eastAsia"/>
                <w:color w:val="000000"/>
                <w:kern w:val="0"/>
                <w:sz w:val="24"/>
              </w:rPr>
              <w:t>A</w:t>
            </w:r>
          </w:p>
        </w:tc>
      </w:tr>
      <w:tr w:rsidR="006F2064" w:rsidRPr="00DF1002" w:rsidTr="00DF1002">
        <w:trPr>
          <w:trHeight w:val="459"/>
        </w:trPr>
        <w:tc>
          <w:tcPr>
            <w:tcW w:w="626" w:type="dxa"/>
          </w:tcPr>
          <w:p w:rsidR="006F2064" w:rsidRPr="00DF1002" w:rsidRDefault="00DF1002">
            <w:pPr>
              <w:jc w:val="center"/>
              <w:rPr>
                <w:rFonts w:cs="宋体"/>
                <w:color w:val="000000"/>
                <w:kern w:val="0"/>
                <w:sz w:val="24"/>
              </w:rPr>
            </w:pPr>
            <w:r w:rsidRPr="00DF1002">
              <w:rPr>
                <w:rFonts w:cs="宋体" w:hint="eastAsia"/>
                <w:color w:val="000000"/>
                <w:kern w:val="0"/>
                <w:sz w:val="24"/>
              </w:rPr>
              <w:t>5</w:t>
            </w:r>
          </w:p>
        </w:tc>
        <w:tc>
          <w:tcPr>
            <w:tcW w:w="1750" w:type="dxa"/>
          </w:tcPr>
          <w:p w:rsidR="006F2064" w:rsidRPr="00DF1002" w:rsidRDefault="00DF1002">
            <w:pPr>
              <w:jc w:val="center"/>
              <w:rPr>
                <w:rFonts w:cs="宋体"/>
                <w:color w:val="000000"/>
                <w:kern w:val="0"/>
                <w:sz w:val="24"/>
              </w:rPr>
            </w:pPr>
            <w:r w:rsidRPr="00DF1002">
              <w:rPr>
                <w:rFonts w:cs="宋体" w:hint="eastAsia"/>
                <w:color w:val="000000"/>
                <w:kern w:val="0"/>
                <w:sz w:val="24"/>
              </w:rPr>
              <w:t>350005</w:t>
            </w:r>
          </w:p>
        </w:tc>
        <w:tc>
          <w:tcPr>
            <w:tcW w:w="6237" w:type="dxa"/>
          </w:tcPr>
          <w:p w:rsidR="006F2064" w:rsidRPr="00DF1002" w:rsidRDefault="00DF1002">
            <w:pPr>
              <w:jc w:val="center"/>
              <w:rPr>
                <w:rFonts w:cs="宋体"/>
                <w:color w:val="000000"/>
                <w:kern w:val="0"/>
                <w:sz w:val="24"/>
              </w:rPr>
            </w:pPr>
            <w:r w:rsidRPr="00DF1002">
              <w:rPr>
                <w:rFonts w:cs="宋体" w:hint="eastAsia"/>
                <w:color w:val="000000"/>
                <w:kern w:val="0"/>
                <w:sz w:val="24"/>
              </w:rPr>
              <w:t>天治中国制造</w:t>
            </w:r>
            <w:r w:rsidRPr="00DF1002">
              <w:rPr>
                <w:rFonts w:cs="宋体" w:hint="eastAsia"/>
                <w:color w:val="000000"/>
                <w:kern w:val="0"/>
                <w:sz w:val="24"/>
              </w:rPr>
              <w:t xml:space="preserve"> 2025 </w:t>
            </w:r>
            <w:r w:rsidRPr="00DF1002">
              <w:rPr>
                <w:rFonts w:cs="宋体" w:hint="eastAsia"/>
                <w:color w:val="000000"/>
                <w:kern w:val="0"/>
                <w:sz w:val="24"/>
              </w:rPr>
              <w:t>灵活配置混合型证券投资基金</w:t>
            </w:r>
          </w:p>
        </w:tc>
      </w:tr>
      <w:tr w:rsidR="006F2064" w:rsidRPr="00DF1002" w:rsidTr="00DF1002">
        <w:trPr>
          <w:trHeight w:val="384"/>
        </w:trPr>
        <w:tc>
          <w:tcPr>
            <w:tcW w:w="626" w:type="dxa"/>
          </w:tcPr>
          <w:p w:rsidR="006F2064" w:rsidRPr="00DF1002" w:rsidRDefault="00DF1002">
            <w:pPr>
              <w:jc w:val="center"/>
              <w:rPr>
                <w:rFonts w:cs="宋体"/>
                <w:color w:val="000000"/>
                <w:kern w:val="0"/>
                <w:sz w:val="24"/>
              </w:rPr>
            </w:pPr>
            <w:r w:rsidRPr="00DF1002">
              <w:rPr>
                <w:rFonts w:cs="宋体" w:hint="eastAsia"/>
                <w:color w:val="000000"/>
                <w:kern w:val="0"/>
                <w:sz w:val="24"/>
              </w:rPr>
              <w:t>6</w:t>
            </w:r>
          </w:p>
        </w:tc>
        <w:tc>
          <w:tcPr>
            <w:tcW w:w="1750" w:type="dxa"/>
          </w:tcPr>
          <w:p w:rsidR="006F2064" w:rsidRPr="00DF1002" w:rsidRDefault="00DF1002">
            <w:pPr>
              <w:jc w:val="center"/>
              <w:rPr>
                <w:rFonts w:cs="宋体"/>
                <w:color w:val="000000"/>
                <w:kern w:val="0"/>
                <w:sz w:val="24"/>
              </w:rPr>
            </w:pPr>
            <w:r w:rsidRPr="00DF1002">
              <w:rPr>
                <w:rFonts w:cs="宋体" w:hint="eastAsia"/>
                <w:color w:val="000000"/>
                <w:kern w:val="0"/>
                <w:sz w:val="24"/>
              </w:rPr>
              <w:t>350006</w:t>
            </w:r>
          </w:p>
        </w:tc>
        <w:tc>
          <w:tcPr>
            <w:tcW w:w="6237" w:type="dxa"/>
          </w:tcPr>
          <w:p w:rsidR="006F2064" w:rsidRPr="00DF1002" w:rsidRDefault="00DF1002">
            <w:pPr>
              <w:jc w:val="center"/>
              <w:rPr>
                <w:rFonts w:cs="宋体"/>
                <w:color w:val="000000"/>
                <w:kern w:val="0"/>
                <w:sz w:val="24"/>
              </w:rPr>
            </w:pPr>
            <w:r w:rsidRPr="00DF1002">
              <w:rPr>
                <w:rFonts w:cs="宋体" w:hint="eastAsia"/>
                <w:color w:val="000000"/>
                <w:kern w:val="0"/>
                <w:sz w:val="24"/>
              </w:rPr>
              <w:t>天治稳健双盈债券型证券投资基金</w:t>
            </w:r>
          </w:p>
        </w:tc>
      </w:tr>
      <w:tr w:rsidR="006F2064" w:rsidRPr="00DF1002" w:rsidTr="00DF1002">
        <w:trPr>
          <w:trHeight w:val="384"/>
        </w:trPr>
        <w:tc>
          <w:tcPr>
            <w:tcW w:w="626" w:type="dxa"/>
          </w:tcPr>
          <w:p w:rsidR="006F2064" w:rsidRPr="00DF1002" w:rsidRDefault="00DF1002">
            <w:pPr>
              <w:jc w:val="center"/>
              <w:rPr>
                <w:rFonts w:cs="宋体"/>
                <w:color w:val="000000"/>
                <w:kern w:val="0"/>
                <w:sz w:val="24"/>
              </w:rPr>
            </w:pPr>
            <w:r w:rsidRPr="00DF1002">
              <w:rPr>
                <w:rFonts w:cs="宋体" w:hint="eastAsia"/>
                <w:color w:val="000000"/>
                <w:kern w:val="0"/>
                <w:sz w:val="24"/>
              </w:rPr>
              <w:t>7</w:t>
            </w:r>
          </w:p>
        </w:tc>
        <w:tc>
          <w:tcPr>
            <w:tcW w:w="1750" w:type="dxa"/>
          </w:tcPr>
          <w:p w:rsidR="006F2064" w:rsidRPr="00DF1002" w:rsidRDefault="00DF1002">
            <w:pPr>
              <w:jc w:val="center"/>
              <w:rPr>
                <w:rFonts w:cs="宋体"/>
                <w:color w:val="000000"/>
                <w:kern w:val="0"/>
                <w:sz w:val="24"/>
              </w:rPr>
            </w:pPr>
            <w:r w:rsidRPr="00DF1002">
              <w:rPr>
                <w:rFonts w:cs="宋体" w:hint="eastAsia"/>
                <w:color w:val="000000"/>
                <w:kern w:val="0"/>
                <w:sz w:val="24"/>
              </w:rPr>
              <w:t>350007</w:t>
            </w:r>
          </w:p>
        </w:tc>
        <w:tc>
          <w:tcPr>
            <w:tcW w:w="6237" w:type="dxa"/>
          </w:tcPr>
          <w:p w:rsidR="006F2064" w:rsidRPr="00DF1002" w:rsidRDefault="00DF1002">
            <w:pPr>
              <w:jc w:val="center"/>
              <w:rPr>
                <w:rFonts w:cs="宋体"/>
                <w:color w:val="000000"/>
                <w:kern w:val="0"/>
                <w:sz w:val="24"/>
              </w:rPr>
            </w:pPr>
            <w:r w:rsidRPr="00DF1002">
              <w:rPr>
                <w:rFonts w:cs="宋体" w:hint="eastAsia"/>
                <w:color w:val="000000"/>
                <w:kern w:val="0"/>
                <w:sz w:val="24"/>
              </w:rPr>
              <w:t>天治趋势</w:t>
            </w:r>
            <w:bookmarkStart w:id="0" w:name="_GoBack"/>
            <w:bookmarkEnd w:id="0"/>
            <w:r w:rsidRPr="00DF1002">
              <w:rPr>
                <w:rFonts w:cs="宋体" w:hint="eastAsia"/>
                <w:color w:val="000000"/>
                <w:kern w:val="0"/>
                <w:sz w:val="24"/>
              </w:rPr>
              <w:t>精选灵活配置混合型证券投资基金</w:t>
            </w:r>
          </w:p>
        </w:tc>
      </w:tr>
      <w:tr w:rsidR="006F2064" w:rsidRPr="00DF1002" w:rsidTr="00DF1002">
        <w:trPr>
          <w:trHeight w:val="404"/>
        </w:trPr>
        <w:tc>
          <w:tcPr>
            <w:tcW w:w="626" w:type="dxa"/>
          </w:tcPr>
          <w:p w:rsidR="006F2064" w:rsidRPr="00DF1002" w:rsidRDefault="00DF1002">
            <w:pPr>
              <w:jc w:val="center"/>
              <w:rPr>
                <w:rFonts w:cs="宋体"/>
                <w:color w:val="000000"/>
                <w:kern w:val="0"/>
                <w:sz w:val="24"/>
              </w:rPr>
            </w:pPr>
            <w:r w:rsidRPr="00DF1002">
              <w:rPr>
                <w:rFonts w:cs="宋体" w:hint="eastAsia"/>
                <w:color w:val="000000"/>
                <w:kern w:val="0"/>
                <w:sz w:val="24"/>
              </w:rPr>
              <w:t>8</w:t>
            </w:r>
          </w:p>
        </w:tc>
        <w:tc>
          <w:tcPr>
            <w:tcW w:w="1750" w:type="dxa"/>
          </w:tcPr>
          <w:p w:rsidR="006F2064" w:rsidRPr="00DF1002" w:rsidRDefault="00DF1002">
            <w:pPr>
              <w:jc w:val="center"/>
              <w:rPr>
                <w:rFonts w:cs="宋体"/>
                <w:color w:val="000000"/>
                <w:kern w:val="0"/>
                <w:sz w:val="24"/>
              </w:rPr>
            </w:pPr>
            <w:r w:rsidRPr="00DF1002">
              <w:rPr>
                <w:rFonts w:cs="宋体" w:hint="eastAsia"/>
                <w:color w:val="000000"/>
                <w:kern w:val="0"/>
                <w:sz w:val="24"/>
              </w:rPr>
              <w:t>350008</w:t>
            </w:r>
          </w:p>
        </w:tc>
        <w:tc>
          <w:tcPr>
            <w:tcW w:w="6237" w:type="dxa"/>
          </w:tcPr>
          <w:p w:rsidR="006F2064" w:rsidRPr="00DF1002" w:rsidRDefault="00DF1002">
            <w:pPr>
              <w:jc w:val="center"/>
              <w:rPr>
                <w:rFonts w:cs="宋体"/>
                <w:color w:val="000000"/>
                <w:kern w:val="0"/>
                <w:sz w:val="24"/>
              </w:rPr>
            </w:pPr>
            <w:r w:rsidRPr="00DF1002">
              <w:rPr>
                <w:rFonts w:cs="宋体" w:hint="eastAsia"/>
                <w:color w:val="000000"/>
                <w:kern w:val="0"/>
                <w:sz w:val="24"/>
              </w:rPr>
              <w:t>天治新消费灵活配置混合型证券投资基金</w:t>
            </w:r>
          </w:p>
        </w:tc>
      </w:tr>
      <w:tr w:rsidR="006F2064" w:rsidRPr="00DF1002" w:rsidTr="00DF1002">
        <w:trPr>
          <w:trHeight w:val="384"/>
        </w:trPr>
        <w:tc>
          <w:tcPr>
            <w:tcW w:w="626" w:type="dxa"/>
          </w:tcPr>
          <w:p w:rsidR="006F2064" w:rsidRPr="00DF1002" w:rsidRDefault="00DF1002">
            <w:pPr>
              <w:jc w:val="center"/>
              <w:rPr>
                <w:rFonts w:cs="宋体"/>
                <w:color w:val="000000"/>
                <w:kern w:val="0"/>
                <w:sz w:val="24"/>
              </w:rPr>
            </w:pPr>
            <w:r w:rsidRPr="00DF1002">
              <w:rPr>
                <w:rFonts w:cs="宋体" w:hint="eastAsia"/>
                <w:color w:val="000000"/>
                <w:kern w:val="0"/>
                <w:sz w:val="24"/>
              </w:rPr>
              <w:t>9</w:t>
            </w:r>
          </w:p>
        </w:tc>
        <w:tc>
          <w:tcPr>
            <w:tcW w:w="1750" w:type="dxa"/>
          </w:tcPr>
          <w:p w:rsidR="006F2064" w:rsidRPr="00DF1002" w:rsidRDefault="00DF1002">
            <w:pPr>
              <w:jc w:val="center"/>
              <w:rPr>
                <w:rFonts w:cs="宋体"/>
                <w:color w:val="000000"/>
                <w:kern w:val="0"/>
                <w:sz w:val="24"/>
              </w:rPr>
            </w:pPr>
            <w:r w:rsidRPr="00DF1002">
              <w:rPr>
                <w:rFonts w:cs="宋体" w:hint="eastAsia"/>
                <w:color w:val="000000"/>
                <w:kern w:val="0"/>
                <w:sz w:val="24"/>
              </w:rPr>
              <w:t>350009</w:t>
            </w:r>
          </w:p>
        </w:tc>
        <w:tc>
          <w:tcPr>
            <w:tcW w:w="6237" w:type="dxa"/>
          </w:tcPr>
          <w:p w:rsidR="006F2064" w:rsidRPr="00DF1002" w:rsidRDefault="00DF1002">
            <w:pPr>
              <w:jc w:val="center"/>
              <w:rPr>
                <w:rFonts w:cs="宋体"/>
                <w:color w:val="000000"/>
                <w:kern w:val="0"/>
                <w:sz w:val="24"/>
              </w:rPr>
            </w:pPr>
            <w:r w:rsidRPr="00DF1002">
              <w:rPr>
                <w:rFonts w:cs="宋体" w:hint="eastAsia"/>
                <w:color w:val="000000"/>
                <w:kern w:val="0"/>
                <w:sz w:val="24"/>
              </w:rPr>
              <w:t>天治研究驱动灵活配置混合型证券投资基金</w:t>
            </w:r>
            <w:r w:rsidRPr="00DF1002">
              <w:rPr>
                <w:rFonts w:cs="宋体" w:hint="eastAsia"/>
                <w:color w:val="000000"/>
                <w:kern w:val="0"/>
                <w:sz w:val="24"/>
              </w:rPr>
              <w:t>A</w:t>
            </w:r>
          </w:p>
        </w:tc>
      </w:tr>
      <w:tr w:rsidR="006F2064" w:rsidRPr="00DF1002" w:rsidTr="00DF1002">
        <w:trPr>
          <w:trHeight w:val="404"/>
        </w:trPr>
        <w:tc>
          <w:tcPr>
            <w:tcW w:w="626" w:type="dxa"/>
          </w:tcPr>
          <w:p w:rsidR="006F2064" w:rsidRPr="00DF1002" w:rsidRDefault="00DF1002">
            <w:pPr>
              <w:jc w:val="center"/>
              <w:rPr>
                <w:rFonts w:cs="宋体"/>
                <w:color w:val="000000"/>
                <w:kern w:val="0"/>
                <w:sz w:val="24"/>
              </w:rPr>
            </w:pPr>
            <w:r w:rsidRPr="00DF1002">
              <w:rPr>
                <w:rFonts w:cs="宋体" w:hint="eastAsia"/>
                <w:color w:val="000000"/>
                <w:kern w:val="0"/>
                <w:sz w:val="24"/>
              </w:rPr>
              <w:t>10</w:t>
            </w:r>
          </w:p>
        </w:tc>
        <w:tc>
          <w:tcPr>
            <w:tcW w:w="1750" w:type="dxa"/>
          </w:tcPr>
          <w:p w:rsidR="006F2064" w:rsidRPr="00DF1002" w:rsidRDefault="00DF1002">
            <w:pPr>
              <w:jc w:val="center"/>
              <w:rPr>
                <w:rFonts w:cs="宋体"/>
                <w:color w:val="000000"/>
                <w:kern w:val="0"/>
                <w:sz w:val="24"/>
              </w:rPr>
            </w:pPr>
            <w:r w:rsidRPr="00DF1002">
              <w:rPr>
                <w:rFonts w:cs="宋体" w:hint="eastAsia"/>
                <w:color w:val="000000"/>
                <w:kern w:val="0"/>
                <w:sz w:val="24"/>
              </w:rPr>
              <w:t>163503</w:t>
            </w:r>
          </w:p>
        </w:tc>
        <w:tc>
          <w:tcPr>
            <w:tcW w:w="6237" w:type="dxa"/>
          </w:tcPr>
          <w:p w:rsidR="006F2064" w:rsidRPr="00DF1002" w:rsidRDefault="00DF1002">
            <w:pPr>
              <w:jc w:val="center"/>
              <w:rPr>
                <w:rFonts w:cs="宋体"/>
                <w:color w:val="000000"/>
                <w:kern w:val="0"/>
                <w:sz w:val="24"/>
              </w:rPr>
            </w:pPr>
            <w:r w:rsidRPr="00DF1002">
              <w:rPr>
                <w:rFonts w:cs="宋体" w:hint="eastAsia"/>
                <w:color w:val="000000"/>
                <w:kern w:val="0"/>
                <w:sz w:val="24"/>
              </w:rPr>
              <w:t>天治核心成长混合型证券投资基金（</w:t>
            </w:r>
            <w:r w:rsidRPr="00DF1002">
              <w:rPr>
                <w:rFonts w:cs="宋体" w:hint="eastAsia"/>
                <w:color w:val="000000"/>
                <w:kern w:val="0"/>
                <w:sz w:val="24"/>
              </w:rPr>
              <w:t>LOF</w:t>
            </w:r>
            <w:r w:rsidRPr="00DF1002">
              <w:rPr>
                <w:rFonts w:cs="宋体" w:hint="eastAsia"/>
                <w:color w:val="000000"/>
                <w:kern w:val="0"/>
                <w:sz w:val="24"/>
              </w:rPr>
              <w:t>）</w:t>
            </w:r>
          </w:p>
        </w:tc>
      </w:tr>
    </w:tbl>
    <w:p w:rsidR="006F2064" w:rsidRDefault="00DF1002">
      <w:pPr>
        <w:spacing w:line="360" w:lineRule="auto"/>
        <w:rPr>
          <w:rFonts w:cs="宋体"/>
          <w:color w:val="000000"/>
          <w:kern w:val="0"/>
          <w:sz w:val="24"/>
        </w:rPr>
      </w:pPr>
      <w:r>
        <w:rPr>
          <w:rFonts w:cs="宋体" w:hint="eastAsia"/>
          <w:color w:val="000000"/>
          <w:kern w:val="0"/>
          <w:sz w:val="24"/>
        </w:rPr>
        <w:t>注：具体以新时代证券官方网站公示为准。</w:t>
      </w:r>
    </w:p>
    <w:p w:rsidR="006F2064" w:rsidRDefault="00DF1002">
      <w:pPr>
        <w:widowControl/>
        <w:spacing w:line="360" w:lineRule="auto"/>
        <w:ind w:firstLineChars="200" w:firstLine="480"/>
        <w:outlineLvl w:val="0"/>
        <w:rPr>
          <w:rFonts w:ascii="宋体" w:hAnsi="宋体" w:cs="宋体"/>
          <w:color w:val="000000"/>
          <w:kern w:val="0"/>
          <w:sz w:val="24"/>
        </w:rPr>
      </w:pPr>
      <w:r>
        <w:rPr>
          <w:rFonts w:ascii="宋体" w:hAnsi="宋体" w:cs="宋体" w:hint="eastAsia"/>
          <w:color w:val="000000"/>
          <w:kern w:val="0"/>
          <w:sz w:val="24"/>
        </w:rPr>
        <w:t>三、费率优惠活动时间</w:t>
      </w:r>
    </w:p>
    <w:p w:rsidR="006F2064" w:rsidRDefault="00DF1002">
      <w:pPr>
        <w:widowControl/>
        <w:spacing w:line="360" w:lineRule="auto"/>
        <w:ind w:firstLineChars="200" w:firstLine="480"/>
        <w:outlineLvl w:val="0"/>
        <w:rPr>
          <w:rFonts w:cs="宋体"/>
          <w:color w:val="000000"/>
          <w:kern w:val="0"/>
          <w:sz w:val="24"/>
        </w:rPr>
      </w:pPr>
      <w:r>
        <w:rPr>
          <w:rFonts w:ascii="宋体" w:hAnsi="宋体" w:cs="宋体" w:hint="eastAsia"/>
          <w:color w:val="000000"/>
          <w:kern w:val="0"/>
          <w:sz w:val="24"/>
        </w:rPr>
        <w:t>自2021年11月29日（含本日）起，</w:t>
      </w:r>
      <w:r>
        <w:rPr>
          <w:rFonts w:cs="宋体" w:hint="eastAsia"/>
          <w:color w:val="000000"/>
          <w:kern w:val="0"/>
          <w:sz w:val="24"/>
        </w:rPr>
        <w:t>暂不设截止日期，具体以</w:t>
      </w:r>
      <w:r>
        <w:rPr>
          <w:rFonts w:ascii="宋体" w:hAnsi="宋体" w:cs="宋体" w:hint="eastAsia"/>
          <w:color w:val="000000"/>
          <w:kern w:val="0"/>
          <w:sz w:val="24"/>
        </w:rPr>
        <w:t>新时代证券</w:t>
      </w:r>
      <w:r>
        <w:rPr>
          <w:rFonts w:cs="宋体" w:hint="eastAsia"/>
          <w:color w:val="000000"/>
          <w:kern w:val="0"/>
          <w:sz w:val="24"/>
        </w:rPr>
        <w:t>官方网站公示为准。</w:t>
      </w:r>
      <w:r>
        <w:rPr>
          <w:rFonts w:cs="宋体"/>
          <w:color w:val="000000"/>
          <w:kern w:val="0"/>
          <w:sz w:val="24"/>
        </w:rPr>
        <w:t xml:space="preserve"> </w:t>
      </w:r>
    </w:p>
    <w:p w:rsidR="006F2064" w:rsidRDefault="00DF1002">
      <w:pPr>
        <w:widowControl/>
        <w:spacing w:line="360" w:lineRule="auto"/>
        <w:ind w:firstLine="480"/>
        <w:outlineLvl w:val="0"/>
        <w:rPr>
          <w:rFonts w:ascii="宋体" w:hAnsi="宋体" w:cs="宋体"/>
          <w:color w:val="000000"/>
          <w:kern w:val="0"/>
          <w:sz w:val="24"/>
        </w:rPr>
      </w:pPr>
      <w:r>
        <w:rPr>
          <w:rFonts w:ascii="宋体" w:hAnsi="宋体" w:cs="宋体" w:hint="eastAsia"/>
          <w:color w:val="000000"/>
          <w:kern w:val="0"/>
          <w:sz w:val="24"/>
        </w:rPr>
        <w:t>四、重要提示</w:t>
      </w:r>
    </w:p>
    <w:p w:rsidR="006F2064" w:rsidRDefault="00DF1002">
      <w:pPr>
        <w:widowControl/>
        <w:spacing w:line="360" w:lineRule="auto"/>
        <w:ind w:firstLineChars="200" w:firstLine="480"/>
        <w:outlineLvl w:val="0"/>
        <w:rPr>
          <w:rFonts w:ascii="宋体" w:hAnsi="宋体" w:cs="宋体"/>
          <w:color w:val="000000"/>
          <w:kern w:val="0"/>
          <w:sz w:val="24"/>
        </w:rPr>
      </w:pPr>
      <w:r>
        <w:rPr>
          <w:rFonts w:ascii="宋体" w:hAnsi="宋体" w:cs="宋体" w:hint="eastAsia"/>
          <w:color w:val="000000"/>
          <w:kern w:val="0"/>
          <w:sz w:val="24"/>
        </w:rPr>
        <w:t>1、新时代证券基金申购及定投手续费率优惠仅针对处于正常申购期的前端收费模式基金的申购及定投手续费，不包括转换费率、后端收费模式基金的申购</w:t>
      </w:r>
      <w:r>
        <w:rPr>
          <w:rFonts w:ascii="宋体" w:hAnsi="宋体" w:cs="宋体" w:hint="eastAsia"/>
          <w:color w:val="000000"/>
          <w:kern w:val="0"/>
          <w:sz w:val="24"/>
        </w:rPr>
        <w:lastRenderedPageBreak/>
        <w:t>及定投、处于基金募集期的开放式基金认购等其他业务的基金手续费。“前端模式申购”是指申购基金时就需要支付申购费的购买方式。</w:t>
      </w:r>
    </w:p>
    <w:p w:rsidR="006F2064" w:rsidRDefault="00DF1002">
      <w:pPr>
        <w:widowControl/>
        <w:spacing w:line="360" w:lineRule="auto"/>
        <w:ind w:firstLineChars="200" w:firstLine="480"/>
        <w:outlineLvl w:val="0"/>
        <w:rPr>
          <w:rFonts w:ascii="宋体" w:hAnsi="宋体" w:cs="宋体"/>
          <w:color w:val="000000"/>
          <w:kern w:val="0"/>
          <w:sz w:val="24"/>
        </w:rPr>
      </w:pPr>
      <w:r>
        <w:rPr>
          <w:rFonts w:ascii="宋体" w:hAnsi="宋体" w:cs="宋体" w:hint="eastAsia"/>
          <w:color w:val="000000"/>
          <w:kern w:val="0"/>
          <w:sz w:val="24"/>
        </w:rPr>
        <w:t>2、原基金申购费率为固定费用的，按原申购费率执行，不参加本次费率优惠活动。原申购费率参见《基金合同》、《招募说明书》及其更新及相关公告。</w:t>
      </w:r>
    </w:p>
    <w:p w:rsidR="006F2064" w:rsidRDefault="00DF1002">
      <w:pPr>
        <w:widowControl/>
        <w:spacing w:line="360" w:lineRule="auto"/>
        <w:ind w:firstLineChars="200" w:firstLine="480"/>
        <w:outlineLvl w:val="0"/>
        <w:rPr>
          <w:rFonts w:ascii="宋体" w:hAnsi="宋体" w:cs="宋体"/>
          <w:color w:val="000000"/>
          <w:kern w:val="0"/>
          <w:sz w:val="24"/>
        </w:rPr>
      </w:pPr>
      <w:r>
        <w:rPr>
          <w:rFonts w:ascii="宋体" w:hAnsi="宋体" w:cs="宋体" w:hint="eastAsia"/>
          <w:color w:val="000000"/>
          <w:kern w:val="0"/>
          <w:sz w:val="24"/>
        </w:rPr>
        <w:t>3、上述费率优惠活动解释权归新时代证券所有。优惠活动期间，业务规则和流程以新时代证券的安排和规定为准，新时代证券有权不时调整该活动相关规则（包括删减适用基金范围及变更费率优惠安排等）。相关活动的具体费率折扣及活动起止时间如有变化，敬请投资者留意新时代证券的有关公告。</w:t>
      </w:r>
    </w:p>
    <w:p w:rsidR="006F2064" w:rsidRDefault="00DF1002">
      <w:pPr>
        <w:widowControl/>
        <w:spacing w:line="360" w:lineRule="auto"/>
        <w:ind w:firstLineChars="200" w:firstLine="480"/>
        <w:outlineLvl w:val="0"/>
        <w:rPr>
          <w:rFonts w:ascii="宋体" w:hAnsi="宋体" w:cs="宋体"/>
          <w:color w:val="000000"/>
          <w:kern w:val="0"/>
          <w:sz w:val="24"/>
        </w:rPr>
      </w:pPr>
      <w:r>
        <w:rPr>
          <w:rFonts w:ascii="宋体" w:hAnsi="宋体" w:cs="宋体" w:hint="eastAsia"/>
          <w:color w:val="000000"/>
          <w:kern w:val="0"/>
          <w:sz w:val="24"/>
        </w:rPr>
        <w:t>4、费率优惠期限内，如本公司新增通过新时代证券代销的开放式基金，则自该基金在新时代证券开通申购及定期定额投资业务当日起，将同时参与该基金上述优惠活动，届时本公司将不再另行公告。</w:t>
      </w:r>
    </w:p>
    <w:p w:rsidR="006F2064" w:rsidRDefault="00DF1002">
      <w:pPr>
        <w:widowControl/>
        <w:spacing w:line="360" w:lineRule="auto"/>
        <w:ind w:firstLineChars="200" w:firstLine="480"/>
        <w:outlineLvl w:val="0"/>
        <w:rPr>
          <w:rFonts w:ascii="宋体" w:hAnsi="宋体" w:cs="宋体"/>
          <w:color w:val="000000"/>
          <w:kern w:val="0"/>
          <w:sz w:val="24"/>
        </w:rPr>
      </w:pPr>
      <w:r>
        <w:rPr>
          <w:rFonts w:ascii="宋体" w:hAnsi="宋体" w:cs="宋体" w:hint="eastAsia"/>
          <w:color w:val="000000"/>
          <w:kern w:val="0"/>
          <w:sz w:val="24"/>
        </w:rPr>
        <w:t>5、上述费率优惠活动解释权归新时代证券所有，费率优惠政策如有变更，请以新时代证券公告为准。</w:t>
      </w:r>
      <w:r>
        <w:rPr>
          <w:rFonts w:ascii="宋体" w:hAnsi="宋体" w:cs="宋体"/>
          <w:color w:val="000000"/>
          <w:kern w:val="0"/>
          <w:sz w:val="24"/>
        </w:rPr>
        <w:t xml:space="preserve"> </w:t>
      </w:r>
    </w:p>
    <w:p w:rsidR="006F2064" w:rsidRDefault="00DF1002">
      <w:pPr>
        <w:widowControl/>
        <w:spacing w:line="360" w:lineRule="auto"/>
        <w:ind w:firstLineChars="200" w:firstLine="480"/>
        <w:outlineLvl w:val="0"/>
        <w:rPr>
          <w:rFonts w:ascii="宋体" w:hAnsi="宋体" w:cs="宋体"/>
          <w:color w:val="000000"/>
          <w:kern w:val="0"/>
          <w:sz w:val="24"/>
        </w:rPr>
      </w:pPr>
      <w:r>
        <w:rPr>
          <w:rFonts w:ascii="宋体" w:hAnsi="宋体" w:cs="宋体" w:hint="eastAsia"/>
          <w:color w:val="000000"/>
          <w:kern w:val="0"/>
          <w:sz w:val="24"/>
        </w:rPr>
        <w:t>五</w:t>
      </w:r>
      <w:r>
        <w:rPr>
          <w:rFonts w:ascii="宋体" w:hAnsi="宋体" w:cs="宋体"/>
          <w:color w:val="000000"/>
          <w:kern w:val="0"/>
          <w:sz w:val="24"/>
        </w:rPr>
        <w:t xml:space="preserve">、投资者可通过以下途径了解或咨询相关情况 </w:t>
      </w:r>
    </w:p>
    <w:tbl>
      <w:tblPr>
        <w:tblW w:w="5000" w:type="pct"/>
        <w:tblLook w:val="04A0"/>
      </w:tblPr>
      <w:tblGrid>
        <w:gridCol w:w="3718"/>
        <w:gridCol w:w="2908"/>
        <w:gridCol w:w="1896"/>
      </w:tblGrid>
      <w:tr w:rsidR="006F2064">
        <w:trPr>
          <w:trHeight w:val="285"/>
        </w:trPr>
        <w:tc>
          <w:tcPr>
            <w:tcW w:w="2181" w:type="pct"/>
            <w:tcBorders>
              <w:top w:val="single" w:sz="4" w:space="0" w:color="auto"/>
              <w:left w:val="single" w:sz="4" w:space="0" w:color="auto"/>
              <w:bottom w:val="single" w:sz="4" w:space="0" w:color="auto"/>
              <w:right w:val="single" w:sz="4" w:space="0" w:color="auto"/>
            </w:tcBorders>
            <w:vAlign w:val="bottom"/>
          </w:tcPr>
          <w:p w:rsidR="006F2064" w:rsidRDefault="00DF1002">
            <w:pPr>
              <w:widowControl/>
              <w:jc w:val="center"/>
              <w:rPr>
                <w:rFonts w:ascii="宋体" w:hAnsi="宋体" w:cs="宋体"/>
                <w:color w:val="000000"/>
                <w:kern w:val="0"/>
                <w:sz w:val="24"/>
              </w:rPr>
            </w:pPr>
            <w:r>
              <w:rPr>
                <w:rFonts w:ascii="宋体" w:hAnsi="宋体" w:cs="宋体" w:hint="eastAsia"/>
                <w:color w:val="000000"/>
                <w:kern w:val="0"/>
                <w:sz w:val="24"/>
              </w:rPr>
              <w:t>机构名称</w:t>
            </w:r>
          </w:p>
        </w:tc>
        <w:tc>
          <w:tcPr>
            <w:tcW w:w="1706" w:type="pct"/>
            <w:tcBorders>
              <w:top w:val="single" w:sz="4" w:space="0" w:color="auto"/>
              <w:left w:val="nil"/>
              <w:bottom w:val="single" w:sz="4" w:space="0" w:color="auto"/>
              <w:right w:val="single" w:sz="4" w:space="0" w:color="auto"/>
            </w:tcBorders>
            <w:vAlign w:val="bottom"/>
          </w:tcPr>
          <w:p w:rsidR="006F2064" w:rsidRDefault="00DF1002">
            <w:pPr>
              <w:widowControl/>
              <w:jc w:val="center"/>
              <w:rPr>
                <w:rFonts w:ascii="宋体" w:hAnsi="宋体" w:cs="宋体"/>
                <w:color w:val="000000"/>
                <w:kern w:val="0"/>
                <w:sz w:val="24"/>
              </w:rPr>
            </w:pPr>
            <w:r>
              <w:rPr>
                <w:rFonts w:ascii="宋体" w:hAnsi="宋体" w:cs="宋体" w:hint="eastAsia"/>
                <w:color w:val="000000"/>
                <w:kern w:val="0"/>
                <w:sz w:val="24"/>
              </w:rPr>
              <w:t>网址</w:t>
            </w:r>
          </w:p>
        </w:tc>
        <w:tc>
          <w:tcPr>
            <w:tcW w:w="1112" w:type="pct"/>
            <w:tcBorders>
              <w:top w:val="single" w:sz="4" w:space="0" w:color="auto"/>
              <w:left w:val="nil"/>
              <w:bottom w:val="single" w:sz="4" w:space="0" w:color="auto"/>
              <w:right w:val="single" w:sz="4" w:space="0" w:color="auto"/>
            </w:tcBorders>
            <w:vAlign w:val="bottom"/>
          </w:tcPr>
          <w:p w:rsidR="006F2064" w:rsidRDefault="00DF1002">
            <w:pPr>
              <w:widowControl/>
              <w:jc w:val="center"/>
              <w:rPr>
                <w:rFonts w:ascii="宋体" w:hAnsi="宋体" w:cs="宋体"/>
                <w:color w:val="000000"/>
                <w:kern w:val="0"/>
                <w:sz w:val="24"/>
              </w:rPr>
            </w:pPr>
            <w:r>
              <w:rPr>
                <w:rFonts w:ascii="宋体" w:hAnsi="宋体" w:cs="宋体" w:hint="eastAsia"/>
                <w:color w:val="000000"/>
                <w:kern w:val="0"/>
                <w:sz w:val="24"/>
              </w:rPr>
              <w:t>客服热线</w:t>
            </w:r>
          </w:p>
        </w:tc>
      </w:tr>
      <w:tr w:rsidR="006F2064">
        <w:trPr>
          <w:trHeight w:val="285"/>
        </w:trPr>
        <w:tc>
          <w:tcPr>
            <w:tcW w:w="2181" w:type="pct"/>
            <w:tcBorders>
              <w:top w:val="nil"/>
              <w:left w:val="single" w:sz="4" w:space="0" w:color="auto"/>
              <w:bottom w:val="single" w:sz="4" w:space="0" w:color="auto"/>
              <w:right w:val="single" w:sz="4" w:space="0" w:color="auto"/>
            </w:tcBorders>
            <w:vAlign w:val="center"/>
          </w:tcPr>
          <w:p w:rsidR="006F2064" w:rsidRDefault="00DF1002">
            <w:pPr>
              <w:widowControl/>
              <w:jc w:val="center"/>
              <w:rPr>
                <w:rFonts w:ascii="宋体" w:hAnsi="宋体" w:cs="宋体"/>
                <w:color w:val="000000"/>
                <w:kern w:val="0"/>
                <w:sz w:val="24"/>
              </w:rPr>
            </w:pPr>
            <w:r>
              <w:rPr>
                <w:rFonts w:ascii="宋体" w:hAnsi="宋体" w:cs="宋体" w:hint="eastAsia"/>
                <w:color w:val="000000"/>
                <w:kern w:val="0"/>
                <w:sz w:val="24"/>
              </w:rPr>
              <w:t>新时代证券股份有限公司</w:t>
            </w:r>
          </w:p>
        </w:tc>
        <w:tc>
          <w:tcPr>
            <w:tcW w:w="1706" w:type="pct"/>
            <w:tcBorders>
              <w:top w:val="nil"/>
              <w:left w:val="nil"/>
              <w:bottom w:val="single" w:sz="4" w:space="0" w:color="auto"/>
              <w:right w:val="single" w:sz="4" w:space="0" w:color="auto"/>
            </w:tcBorders>
            <w:vAlign w:val="center"/>
          </w:tcPr>
          <w:p w:rsidR="006F2064" w:rsidRDefault="00DF1002">
            <w:pPr>
              <w:widowControl/>
              <w:jc w:val="center"/>
              <w:rPr>
                <w:rFonts w:ascii="宋体" w:hAnsi="宋体" w:cs="宋体"/>
                <w:color w:val="000000"/>
                <w:kern w:val="0"/>
                <w:sz w:val="24"/>
              </w:rPr>
            </w:pPr>
            <w:r>
              <w:rPr>
                <w:rFonts w:ascii="宋体" w:hAnsi="宋体" w:cs="宋体"/>
                <w:color w:val="000000"/>
                <w:kern w:val="0"/>
                <w:sz w:val="24"/>
              </w:rPr>
              <w:t>www.xsdzq.cn</w:t>
            </w:r>
          </w:p>
        </w:tc>
        <w:tc>
          <w:tcPr>
            <w:tcW w:w="1112" w:type="pct"/>
            <w:tcBorders>
              <w:top w:val="nil"/>
              <w:left w:val="nil"/>
              <w:bottom w:val="single" w:sz="4" w:space="0" w:color="auto"/>
              <w:right w:val="single" w:sz="4" w:space="0" w:color="auto"/>
            </w:tcBorders>
            <w:vAlign w:val="center"/>
          </w:tcPr>
          <w:p w:rsidR="006F2064" w:rsidRDefault="00DF1002">
            <w:pPr>
              <w:widowControl/>
              <w:jc w:val="center"/>
              <w:rPr>
                <w:rFonts w:ascii="宋体" w:hAnsi="宋体" w:cs="宋体"/>
                <w:color w:val="000000"/>
                <w:kern w:val="0"/>
                <w:sz w:val="24"/>
              </w:rPr>
            </w:pPr>
            <w:r>
              <w:rPr>
                <w:rFonts w:ascii="宋体" w:hAnsi="宋体" w:cs="宋体" w:hint="eastAsia"/>
                <w:color w:val="000000"/>
                <w:kern w:val="0"/>
                <w:sz w:val="24"/>
              </w:rPr>
              <w:t>95399</w:t>
            </w:r>
          </w:p>
        </w:tc>
      </w:tr>
      <w:tr w:rsidR="006F2064">
        <w:trPr>
          <w:trHeight w:val="285"/>
        </w:trPr>
        <w:tc>
          <w:tcPr>
            <w:tcW w:w="2181" w:type="pct"/>
            <w:tcBorders>
              <w:top w:val="nil"/>
              <w:left w:val="single" w:sz="4" w:space="0" w:color="auto"/>
              <w:bottom w:val="single" w:sz="4" w:space="0" w:color="auto"/>
              <w:right w:val="single" w:sz="4" w:space="0" w:color="auto"/>
            </w:tcBorders>
            <w:vAlign w:val="center"/>
          </w:tcPr>
          <w:p w:rsidR="006F2064" w:rsidRDefault="00DF1002">
            <w:pPr>
              <w:widowControl/>
              <w:jc w:val="center"/>
              <w:rPr>
                <w:rFonts w:ascii="宋体" w:hAnsi="宋体" w:cs="宋体"/>
                <w:color w:val="000000"/>
                <w:kern w:val="0"/>
                <w:sz w:val="24"/>
              </w:rPr>
            </w:pPr>
            <w:r>
              <w:rPr>
                <w:rFonts w:ascii="宋体" w:hAnsi="宋体" w:cs="宋体" w:hint="eastAsia"/>
                <w:color w:val="000000"/>
                <w:kern w:val="0"/>
                <w:sz w:val="24"/>
              </w:rPr>
              <w:t>天治基金管理有限公司</w:t>
            </w:r>
          </w:p>
        </w:tc>
        <w:tc>
          <w:tcPr>
            <w:tcW w:w="1706" w:type="pct"/>
            <w:tcBorders>
              <w:top w:val="nil"/>
              <w:left w:val="nil"/>
              <w:bottom w:val="single" w:sz="4" w:space="0" w:color="auto"/>
              <w:right w:val="single" w:sz="4" w:space="0" w:color="auto"/>
            </w:tcBorders>
            <w:vAlign w:val="center"/>
          </w:tcPr>
          <w:p w:rsidR="006F2064" w:rsidRDefault="00DF1002">
            <w:pPr>
              <w:widowControl/>
              <w:jc w:val="center"/>
              <w:rPr>
                <w:rFonts w:ascii="宋体" w:hAnsi="宋体" w:cs="宋体"/>
                <w:color w:val="000000"/>
                <w:kern w:val="0"/>
                <w:sz w:val="24"/>
              </w:rPr>
            </w:pPr>
            <w:r>
              <w:rPr>
                <w:rFonts w:ascii="宋体" w:hAnsi="宋体" w:cs="宋体" w:hint="eastAsia"/>
                <w:color w:val="000000"/>
                <w:kern w:val="0"/>
                <w:sz w:val="24"/>
              </w:rPr>
              <w:t>www.chinanature.com.cn</w:t>
            </w:r>
          </w:p>
        </w:tc>
        <w:tc>
          <w:tcPr>
            <w:tcW w:w="1112" w:type="pct"/>
            <w:tcBorders>
              <w:top w:val="nil"/>
              <w:left w:val="nil"/>
              <w:bottom w:val="single" w:sz="4" w:space="0" w:color="auto"/>
              <w:right w:val="single" w:sz="4" w:space="0" w:color="auto"/>
            </w:tcBorders>
            <w:vAlign w:val="center"/>
          </w:tcPr>
          <w:p w:rsidR="006F2064" w:rsidRDefault="00DF1002">
            <w:pPr>
              <w:widowControl/>
              <w:jc w:val="center"/>
              <w:rPr>
                <w:rFonts w:ascii="宋体" w:hAnsi="宋体" w:cs="宋体"/>
                <w:color w:val="000000"/>
                <w:kern w:val="0"/>
                <w:sz w:val="24"/>
              </w:rPr>
            </w:pPr>
            <w:r>
              <w:rPr>
                <w:rFonts w:ascii="宋体" w:hAnsi="宋体" w:cs="宋体" w:hint="eastAsia"/>
                <w:color w:val="000000"/>
                <w:kern w:val="0"/>
                <w:sz w:val="24"/>
              </w:rPr>
              <w:t xml:space="preserve"> 400-098-4800、</w:t>
            </w:r>
            <w:r>
              <w:rPr>
                <w:rFonts w:ascii="宋体" w:hAnsi="宋体" w:cs="宋体"/>
                <w:color w:val="000000"/>
                <w:kern w:val="0"/>
                <w:sz w:val="24"/>
              </w:rPr>
              <w:t>021-60374800</w:t>
            </w:r>
          </w:p>
        </w:tc>
      </w:tr>
    </w:tbl>
    <w:p w:rsidR="006F2064" w:rsidRDefault="00DF1002">
      <w:pPr>
        <w:spacing w:line="360" w:lineRule="auto"/>
        <w:outlineLvl w:val="0"/>
        <w:rPr>
          <w:rFonts w:ascii="宋体" w:hAnsi="宋体" w:cs="宋体"/>
          <w:color w:val="000000"/>
          <w:kern w:val="0"/>
          <w:sz w:val="24"/>
        </w:rPr>
      </w:pPr>
      <w:r>
        <w:rPr>
          <w:rFonts w:ascii="宋体" w:hAnsi="宋体" w:cs="宋体" w:hint="eastAsia"/>
          <w:color w:val="000000"/>
          <w:kern w:val="0"/>
          <w:sz w:val="24"/>
        </w:rPr>
        <w:t xml:space="preserve"> </w:t>
      </w:r>
    </w:p>
    <w:p w:rsidR="006F2064" w:rsidRDefault="00DF1002">
      <w:pPr>
        <w:spacing w:line="360" w:lineRule="auto"/>
        <w:ind w:firstLineChars="200" w:firstLine="480"/>
        <w:rPr>
          <w:rFonts w:hAnsi="宋体"/>
          <w:color w:val="000000"/>
          <w:sz w:val="24"/>
        </w:rPr>
      </w:pPr>
      <w:r>
        <w:rPr>
          <w:rFonts w:ascii="宋体" w:hAnsi="宋体" w:cs="宋体" w:hint="eastAsia"/>
          <w:color w:val="000000"/>
          <w:kern w:val="0"/>
          <w:sz w:val="24"/>
        </w:rPr>
        <w:t>风险提示：本公司承诺以诚实信用、勤勉尽责的原则管理和运用基金资产，但不保证基金一定盈利，也不保证最低收益。投资者投资基金前应</w:t>
      </w:r>
      <w:r>
        <w:rPr>
          <w:rFonts w:hAnsi="宋体" w:hint="eastAsia"/>
          <w:color w:val="000000"/>
          <w:sz w:val="24"/>
        </w:rPr>
        <w:t>认真阅读基金的《基金合同》、《招募说明书》等法律文件，了解所投资基金的风险收益特征，遵守基金交易规则，并根据自身情况购买与本人风险承受能力相匹配的产品。敬请投资者注意投资风险。</w:t>
      </w:r>
    </w:p>
    <w:p w:rsidR="006F2064" w:rsidRDefault="006F2064">
      <w:pPr>
        <w:spacing w:line="360" w:lineRule="auto"/>
        <w:ind w:firstLineChars="200" w:firstLine="480"/>
        <w:rPr>
          <w:rFonts w:hAnsi="宋体"/>
          <w:color w:val="000000"/>
          <w:sz w:val="24"/>
        </w:rPr>
      </w:pPr>
    </w:p>
    <w:p w:rsidR="006F2064" w:rsidRDefault="00DF1002">
      <w:pPr>
        <w:widowControl/>
        <w:spacing w:line="360" w:lineRule="auto"/>
        <w:ind w:firstLine="480"/>
        <w:rPr>
          <w:rFonts w:ascii="宋体" w:hAnsi="宋体" w:cs="宋体"/>
          <w:color w:val="000000"/>
          <w:kern w:val="0"/>
          <w:sz w:val="24"/>
        </w:rPr>
      </w:pPr>
      <w:r>
        <w:rPr>
          <w:rFonts w:ascii="宋体" w:hAnsi="宋体" w:cs="宋体"/>
          <w:color w:val="000000"/>
          <w:kern w:val="0"/>
          <w:sz w:val="24"/>
        </w:rPr>
        <w:t>特此公告</w:t>
      </w:r>
      <w:r>
        <w:rPr>
          <w:rFonts w:ascii="宋体" w:hAnsi="宋体" w:cs="宋体" w:hint="eastAsia"/>
          <w:color w:val="000000"/>
          <w:kern w:val="0"/>
          <w:sz w:val="24"/>
        </w:rPr>
        <w:t>。</w:t>
      </w:r>
    </w:p>
    <w:p w:rsidR="006F2064" w:rsidRDefault="006F2064">
      <w:pPr>
        <w:widowControl/>
        <w:spacing w:line="360" w:lineRule="auto"/>
        <w:jc w:val="right"/>
        <w:rPr>
          <w:rFonts w:ascii="宋体" w:hAnsi="宋体" w:cs="宋体"/>
          <w:color w:val="000000"/>
          <w:kern w:val="0"/>
          <w:sz w:val="24"/>
        </w:rPr>
      </w:pPr>
    </w:p>
    <w:p w:rsidR="006F2064" w:rsidRDefault="006F2064">
      <w:pPr>
        <w:widowControl/>
        <w:spacing w:line="360" w:lineRule="auto"/>
        <w:jc w:val="right"/>
        <w:rPr>
          <w:rFonts w:ascii="宋体" w:hAnsi="宋体" w:cs="宋体"/>
          <w:color w:val="000000"/>
          <w:kern w:val="0"/>
          <w:sz w:val="24"/>
        </w:rPr>
      </w:pPr>
    </w:p>
    <w:p w:rsidR="006F2064" w:rsidRDefault="00DF1002">
      <w:pPr>
        <w:widowControl/>
        <w:spacing w:line="360" w:lineRule="auto"/>
        <w:jc w:val="right"/>
        <w:rPr>
          <w:rFonts w:ascii="宋体" w:hAnsi="宋体" w:cs="宋体"/>
          <w:color w:val="000000"/>
          <w:kern w:val="0"/>
          <w:sz w:val="24"/>
        </w:rPr>
      </w:pPr>
      <w:r>
        <w:rPr>
          <w:rFonts w:ascii="宋体" w:hAnsi="宋体" w:cs="宋体" w:hint="eastAsia"/>
          <w:color w:val="000000"/>
          <w:kern w:val="0"/>
          <w:sz w:val="24"/>
        </w:rPr>
        <w:t>天治</w:t>
      </w:r>
      <w:r>
        <w:rPr>
          <w:rFonts w:ascii="宋体" w:hAnsi="宋体" w:cs="宋体"/>
          <w:color w:val="000000"/>
          <w:kern w:val="0"/>
          <w:sz w:val="24"/>
        </w:rPr>
        <w:t>基金管理有限公司</w:t>
      </w:r>
    </w:p>
    <w:p w:rsidR="006F2064" w:rsidRDefault="00DF1002">
      <w:pPr>
        <w:widowControl/>
        <w:spacing w:line="360" w:lineRule="auto"/>
        <w:ind w:right="240"/>
        <w:jc w:val="right"/>
        <w:rPr>
          <w:rFonts w:ascii="宋体" w:hAnsi="宋体" w:cs="宋体"/>
          <w:color w:val="000000"/>
          <w:kern w:val="0"/>
          <w:sz w:val="24"/>
        </w:rPr>
      </w:pPr>
      <w:r>
        <w:rPr>
          <w:rFonts w:ascii="宋体" w:hAnsi="宋体" w:cs="宋体" w:hint="eastAsia"/>
          <w:color w:val="000000"/>
          <w:kern w:val="0"/>
          <w:sz w:val="24"/>
        </w:rPr>
        <w:t>2021</w:t>
      </w:r>
      <w:r>
        <w:rPr>
          <w:rFonts w:ascii="宋体" w:hAnsi="宋体" w:cs="宋体"/>
          <w:color w:val="000000"/>
          <w:kern w:val="0"/>
          <w:sz w:val="24"/>
        </w:rPr>
        <w:t>年</w:t>
      </w:r>
      <w:r>
        <w:rPr>
          <w:rFonts w:ascii="宋体" w:hAnsi="宋体" w:cs="宋体" w:hint="eastAsia"/>
          <w:color w:val="000000"/>
          <w:kern w:val="0"/>
          <w:sz w:val="24"/>
        </w:rPr>
        <w:t>11</w:t>
      </w:r>
      <w:r>
        <w:rPr>
          <w:rFonts w:ascii="宋体" w:hAnsi="宋体" w:cs="宋体"/>
          <w:color w:val="000000"/>
          <w:kern w:val="0"/>
          <w:sz w:val="24"/>
        </w:rPr>
        <w:t>月</w:t>
      </w:r>
      <w:r>
        <w:rPr>
          <w:rFonts w:ascii="宋体" w:hAnsi="宋体" w:cs="宋体" w:hint="eastAsia"/>
          <w:color w:val="000000"/>
          <w:kern w:val="0"/>
          <w:sz w:val="24"/>
        </w:rPr>
        <w:t>26</w:t>
      </w:r>
      <w:r>
        <w:rPr>
          <w:rFonts w:ascii="宋体" w:hAnsi="宋体" w:cs="宋体"/>
          <w:color w:val="000000"/>
          <w:kern w:val="0"/>
          <w:sz w:val="24"/>
        </w:rPr>
        <w:t>日</w:t>
      </w:r>
    </w:p>
    <w:sectPr w:rsidR="006F2064" w:rsidSect="000F11A5">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3802332" w15:done="0"/>
  <w15:commentEx w15:paraId="6FA74CA8" w15:done="0"/>
  <w15:commentEx w15:paraId="4B0D1537" w15:done="0"/>
  <w15:commentEx w15:paraId="44477F70" w15:done="0"/>
  <w15:commentEx w15:paraId="37D864B0" w15:done="0"/>
</w15:commentsEx>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default"/>
    <w:sig w:usb0="00000000" w:usb1="0000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在线报送系统">
    <w15:presenceInfo w15:providerId="None" w15:userId="在线报送系统"/>
  </w15:person>
  <w15:person w15:author="tianff">
    <w15:presenceInfo w15:providerId="None" w15:userId="tianf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87955"/>
    <w:rsid w:val="000022A5"/>
    <w:rsid w:val="00027917"/>
    <w:rsid w:val="000923E3"/>
    <w:rsid w:val="000A2660"/>
    <w:rsid w:val="000F11A5"/>
    <w:rsid w:val="000F3411"/>
    <w:rsid w:val="00110030"/>
    <w:rsid w:val="001357C6"/>
    <w:rsid w:val="001612B1"/>
    <w:rsid w:val="001D58FB"/>
    <w:rsid w:val="001F282E"/>
    <w:rsid w:val="00216354"/>
    <w:rsid w:val="00240BC0"/>
    <w:rsid w:val="00252096"/>
    <w:rsid w:val="00364090"/>
    <w:rsid w:val="00386BFB"/>
    <w:rsid w:val="00391BD7"/>
    <w:rsid w:val="00396482"/>
    <w:rsid w:val="00396FF9"/>
    <w:rsid w:val="003D5D7B"/>
    <w:rsid w:val="003E26B4"/>
    <w:rsid w:val="0046546F"/>
    <w:rsid w:val="004825F0"/>
    <w:rsid w:val="00493DEF"/>
    <w:rsid w:val="004A75B1"/>
    <w:rsid w:val="004C2FF7"/>
    <w:rsid w:val="005406F5"/>
    <w:rsid w:val="00621A17"/>
    <w:rsid w:val="00683CF9"/>
    <w:rsid w:val="006A2ED6"/>
    <w:rsid w:val="006B2BD6"/>
    <w:rsid w:val="006F2064"/>
    <w:rsid w:val="00733F6F"/>
    <w:rsid w:val="00754F97"/>
    <w:rsid w:val="00775E69"/>
    <w:rsid w:val="007E084F"/>
    <w:rsid w:val="00803AD3"/>
    <w:rsid w:val="00814608"/>
    <w:rsid w:val="008D6F71"/>
    <w:rsid w:val="00947AF1"/>
    <w:rsid w:val="00964F83"/>
    <w:rsid w:val="009C5914"/>
    <w:rsid w:val="00A13C05"/>
    <w:rsid w:val="00A21C0A"/>
    <w:rsid w:val="00B257A7"/>
    <w:rsid w:val="00BE53EF"/>
    <w:rsid w:val="00BF175C"/>
    <w:rsid w:val="00C243F4"/>
    <w:rsid w:val="00C424F0"/>
    <w:rsid w:val="00C445DE"/>
    <w:rsid w:val="00C75749"/>
    <w:rsid w:val="00C87955"/>
    <w:rsid w:val="00CF04B1"/>
    <w:rsid w:val="00D00D0D"/>
    <w:rsid w:val="00D1341E"/>
    <w:rsid w:val="00D7216F"/>
    <w:rsid w:val="00DF1002"/>
    <w:rsid w:val="00E0709D"/>
    <w:rsid w:val="00E16D3D"/>
    <w:rsid w:val="00EA2B05"/>
    <w:rsid w:val="00F336F0"/>
    <w:rsid w:val="00F34AE9"/>
    <w:rsid w:val="1C6A57E6"/>
    <w:rsid w:val="2AC41B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1A5"/>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0F11A5"/>
    <w:pPr>
      <w:jc w:val="left"/>
    </w:pPr>
  </w:style>
  <w:style w:type="paragraph" w:styleId="a4">
    <w:name w:val="Body Text"/>
    <w:basedOn w:val="a"/>
    <w:link w:val="Char0"/>
    <w:rsid w:val="000F11A5"/>
    <w:rPr>
      <w:rFonts w:eastAsia="仿宋_GB2312"/>
      <w:sz w:val="36"/>
    </w:rPr>
  </w:style>
  <w:style w:type="paragraph" w:styleId="a5">
    <w:name w:val="Balloon Text"/>
    <w:basedOn w:val="a"/>
    <w:link w:val="Char1"/>
    <w:uiPriority w:val="99"/>
    <w:semiHidden/>
    <w:unhideWhenUsed/>
    <w:rsid w:val="000F11A5"/>
    <w:rPr>
      <w:sz w:val="18"/>
      <w:szCs w:val="18"/>
    </w:rPr>
  </w:style>
  <w:style w:type="paragraph" w:styleId="a6">
    <w:name w:val="footer"/>
    <w:basedOn w:val="a"/>
    <w:link w:val="Char2"/>
    <w:uiPriority w:val="99"/>
    <w:unhideWhenUsed/>
    <w:rsid w:val="000F11A5"/>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3"/>
    <w:uiPriority w:val="99"/>
    <w:unhideWhenUsed/>
    <w:qFormat/>
    <w:rsid w:val="000F11A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8">
    <w:name w:val="annotation subject"/>
    <w:basedOn w:val="a3"/>
    <w:next w:val="a3"/>
    <w:link w:val="Char4"/>
    <w:uiPriority w:val="99"/>
    <w:semiHidden/>
    <w:unhideWhenUsed/>
    <w:rsid w:val="000F11A5"/>
    <w:rPr>
      <w:b/>
      <w:bCs/>
    </w:rPr>
  </w:style>
  <w:style w:type="character" w:styleId="a9">
    <w:name w:val="Hyperlink"/>
    <w:basedOn w:val="a0"/>
    <w:uiPriority w:val="99"/>
    <w:unhideWhenUsed/>
    <w:rsid w:val="000F11A5"/>
    <w:rPr>
      <w:color w:val="0000FF" w:themeColor="hyperlink"/>
      <w:u w:val="single"/>
    </w:rPr>
  </w:style>
  <w:style w:type="character" w:styleId="aa">
    <w:name w:val="annotation reference"/>
    <w:basedOn w:val="a0"/>
    <w:uiPriority w:val="99"/>
    <w:semiHidden/>
    <w:unhideWhenUsed/>
    <w:rsid w:val="000F11A5"/>
    <w:rPr>
      <w:sz w:val="21"/>
      <w:szCs w:val="21"/>
    </w:rPr>
  </w:style>
  <w:style w:type="character" w:customStyle="1" w:styleId="Char3">
    <w:name w:val="页眉 Char"/>
    <w:basedOn w:val="a0"/>
    <w:link w:val="a7"/>
    <w:uiPriority w:val="99"/>
    <w:qFormat/>
    <w:rsid w:val="000F11A5"/>
    <w:rPr>
      <w:sz w:val="18"/>
      <w:szCs w:val="18"/>
    </w:rPr>
  </w:style>
  <w:style w:type="character" w:customStyle="1" w:styleId="Char2">
    <w:name w:val="页脚 Char"/>
    <w:basedOn w:val="a0"/>
    <w:link w:val="a6"/>
    <w:uiPriority w:val="99"/>
    <w:qFormat/>
    <w:rsid w:val="000F11A5"/>
    <w:rPr>
      <w:sz w:val="18"/>
      <w:szCs w:val="18"/>
    </w:rPr>
  </w:style>
  <w:style w:type="character" w:customStyle="1" w:styleId="Char0">
    <w:name w:val="正文文本 Char"/>
    <w:basedOn w:val="a0"/>
    <w:link w:val="a4"/>
    <w:rsid w:val="000F11A5"/>
    <w:rPr>
      <w:rFonts w:ascii="Times New Roman" w:eastAsia="仿宋_GB2312" w:hAnsi="Times New Roman" w:cs="Times New Roman"/>
      <w:sz w:val="36"/>
      <w:szCs w:val="24"/>
    </w:rPr>
  </w:style>
  <w:style w:type="character" w:customStyle="1" w:styleId="Char">
    <w:name w:val="批注文字 Char"/>
    <w:basedOn w:val="a0"/>
    <w:link w:val="a3"/>
    <w:uiPriority w:val="99"/>
    <w:semiHidden/>
    <w:rsid w:val="000F11A5"/>
    <w:rPr>
      <w:rFonts w:ascii="Times New Roman" w:eastAsia="宋体" w:hAnsi="Times New Roman" w:cs="Times New Roman"/>
      <w:szCs w:val="24"/>
    </w:rPr>
  </w:style>
  <w:style w:type="character" w:customStyle="1" w:styleId="Char4">
    <w:name w:val="批注主题 Char"/>
    <w:basedOn w:val="Char"/>
    <w:link w:val="a8"/>
    <w:uiPriority w:val="99"/>
    <w:semiHidden/>
    <w:rsid w:val="000F11A5"/>
    <w:rPr>
      <w:rFonts w:ascii="Times New Roman" w:eastAsia="宋体" w:hAnsi="Times New Roman" w:cs="Times New Roman"/>
      <w:b/>
      <w:bCs/>
      <w:szCs w:val="24"/>
    </w:rPr>
  </w:style>
  <w:style w:type="character" w:customStyle="1" w:styleId="Char1">
    <w:name w:val="批注框文本 Char"/>
    <w:basedOn w:val="a0"/>
    <w:link w:val="a5"/>
    <w:uiPriority w:val="99"/>
    <w:semiHidden/>
    <w:rsid w:val="000F11A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ody Text"/>
    <w:basedOn w:val="a"/>
    <w:link w:val="Char0"/>
    <w:rPr>
      <w:rFonts w:eastAsia="仿宋_GB2312"/>
      <w:sz w:val="36"/>
    </w:r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8">
    <w:name w:val="annotation subject"/>
    <w:basedOn w:val="a3"/>
    <w:next w:val="a3"/>
    <w:link w:val="Char4"/>
    <w:uiPriority w:val="99"/>
    <w:semiHidden/>
    <w:unhideWhenUsed/>
    <w:rPr>
      <w:b/>
      <w:bCs/>
    </w:rPr>
  </w:style>
  <w:style w:type="character" w:styleId="a9">
    <w:name w:val="Hyperlink"/>
    <w:basedOn w:val="a0"/>
    <w:uiPriority w:val="99"/>
    <w:unhideWhenUsed/>
    <w:rPr>
      <w:color w:val="0000FF" w:themeColor="hyperlink"/>
      <w:u w:val="single"/>
    </w:rPr>
  </w:style>
  <w:style w:type="character" w:styleId="aa">
    <w:name w:val="annotation reference"/>
    <w:basedOn w:val="a0"/>
    <w:uiPriority w:val="99"/>
    <w:semiHidden/>
    <w:unhideWhenUsed/>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0">
    <w:name w:val="正文文本 Char"/>
    <w:basedOn w:val="a0"/>
    <w:link w:val="a4"/>
    <w:rPr>
      <w:rFonts w:ascii="Times New Roman" w:eastAsia="仿宋_GB2312" w:hAnsi="Times New Roman" w:cs="Times New Roman"/>
      <w:sz w:val="36"/>
      <w:szCs w:val="24"/>
    </w:rPr>
  </w:style>
  <w:style w:type="character" w:customStyle="1" w:styleId="Char">
    <w:name w:val="批注文字 Char"/>
    <w:basedOn w:val="a0"/>
    <w:link w:val="a3"/>
    <w:uiPriority w:val="99"/>
    <w:semiHidden/>
    <w:rPr>
      <w:rFonts w:ascii="Times New Roman" w:eastAsia="宋体" w:hAnsi="Times New Roman" w:cs="Times New Roman"/>
      <w:szCs w:val="24"/>
    </w:rPr>
  </w:style>
  <w:style w:type="character" w:customStyle="1" w:styleId="Char4">
    <w:name w:val="批注主题 Char"/>
    <w:basedOn w:val="Char"/>
    <w:link w:val="a8"/>
    <w:uiPriority w:val="99"/>
    <w:semiHidden/>
    <w:rPr>
      <w:rFonts w:ascii="Times New Roman" w:eastAsia="宋体" w:hAnsi="Times New Roman" w:cs="Times New Roman"/>
      <w:b/>
      <w:bCs/>
      <w:szCs w:val="24"/>
    </w:rPr>
  </w:style>
  <w:style w:type="character" w:customStyle="1" w:styleId="Char1">
    <w:name w:val="批注框文本 Char"/>
    <w:basedOn w:val="a0"/>
    <w:link w:val="a5"/>
    <w:uiPriority w:val="99"/>
    <w:semiHidden/>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1226</Characters>
  <Application>Microsoft Office Word</Application>
  <DocSecurity>4</DocSecurity>
  <Lines>10</Lines>
  <Paragraphs>2</Paragraphs>
  <ScaleCrop>false</ScaleCrop>
  <Company/>
  <LinksUpToDate>false</LinksUpToDate>
  <CharactersWithSpaces>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cp:lastPrinted>2021-11-17T08:26:00Z</cp:lastPrinted>
  <dcterms:created xsi:type="dcterms:W3CDTF">2021-11-25T16:01:00Z</dcterms:created>
  <dcterms:modified xsi:type="dcterms:W3CDTF">2021-11-25T16:01:00Z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