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B8" w:rsidRDefault="00144D96" w:rsidP="008472DB">
      <w:pPr>
        <w:spacing w:line="560" w:lineRule="exact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267BC6">
        <w:rPr>
          <w:rFonts w:asciiTheme="minorEastAsia" w:eastAsiaTheme="minorEastAsia" w:hAnsiTheme="minorEastAsia" w:hint="eastAsia"/>
          <w:b/>
          <w:sz w:val="30"/>
          <w:szCs w:val="30"/>
        </w:rPr>
        <w:t>易方达岁丰添利债券型证券投资基金</w:t>
      </w:r>
      <w:r w:rsidR="00656EB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恢复机构客户大额申购及大额转换转入业务的公告</w:t>
      </w:r>
    </w:p>
    <w:p w:rsidR="00D327FA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94654A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144D96">
        <w:rPr>
          <w:rFonts w:asciiTheme="minorEastAsia" w:eastAsiaTheme="minorEastAsia" w:hAnsiTheme="minorEastAsia"/>
          <w:b/>
          <w:color w:val="000000"/>
          <w:sz w:val="24"/>
          <w:szCs w:val="24"/>
        </w:rPr>
        <w:t>11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144D96">
        <w:rPr>
          <w:rFonts w:asciiTheme="minorEastAsia" w:eastAsiaTheme="minorEastAsia" w:hAnsiTheme="minorEastAsia"/>
          <w:b/>
          <w:color w:val="000000"/>
          <w:sz w:val="24"/>
          <w:szCs w:val="24"/>
        </w:rPr>
        <w:t>16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RDefault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RDefault="000F7509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="00D327FA" w:rsidRPr="000F7509">
        <w:rPr>
          <w:rFonts w:ascii="宋体" w:hAnsi="宋体"/>
          <w:bCs w:val="0"/>
          <w:sz w:val="24"/>
          <w:szCs w:val="24"/>
        </w:rPr>
        <w:t>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571"/>
        <w:gridCol w:w="4293"/>
      </w:tblGrid>
      <w:tr w:rsidR="00144D96" w:rsidRPr="00FA1E5C" w:rsidTr="00763886">
        <w:trPr>
          <w:jc w:val="center"/>
        </w:trPr>
        <w:tc>
          <w:tcPr>
            <w:tcW w:w="2244" w:type="dxa"/>
          </w:tcPr>
          <w:p w:rsidR="00144D96" w:rsidRPr="000F7509" w:rsidRDefault="00144D96" w:rsidP="00144D96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2"/>
          </w:tcPr>
          <w:p w:rsidR="00144D96" w:rsidRPr="000F7509" w:rsidRDefault="00144D96" w:rsidP="00144D96">
            <w:pPr>
              <w:rPr>
                <w:rFonts w:eastAsia="宋体"/>
                <w:sz w:val="24"/>
                <w:szCs w:val="24"/>
              </w:rPr>
            </w:pPr>
            <w:r w:rsidRPr="00267BC6">
              <w:rPr>
                <w:rFonts w:eastAsia="宋体" w:hint="eastAsia"/>
                <w:sz w:val="24"/>
                <w:szCs w:val="24"/>
              </w:rPr>
              <w:t>易方达岁丰添利债券型证券投资基金</w:t>
            </w:r>
          </w:p>
        </w:tc>
      </w:tr>
      <w:tr w:rsidR="00144D96" w:rsidRPr="00FA1E5C" w:rsidTr="00B34509">
        <w:trPr>
          <w:jc w:val="center"/>
        </w:trPr>
        <w:tc>
          <w:tcPr>
            <w:tcW w:w="2244" w:type="dxa"/>
          </w:tcPr>
          <w:p w:rsidR="00144D96" w:rsidRPr="000F7509" w:rsidRDefault="00144D96" w:rsidP="00144D96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2"/>
          </w:tcPr>
          <w:p w:rsidR="00144D96" w:rsidRPr="000F7509" w:rsidRDefault="00144D96" w:rsidP="00144D96">
            <w:pPr>
              <w:rPr>
                <w:rFonts w:eastAsia="宋体"/>
                <w:sz w:val="24"/>
                <w:szCs w:val="24"/>
              </w:rPr>
            </w:pPr>
            <w:r w:rsidRPr="00267BC6">
              <w:rPr>
                <w:rFonts w:eastAsia="宋体" w:hint="eastAsia"/>
                <w:sz w:val="24"/>
                <w:szCs w:val="24"/>
              </w:rPr>
              <w:t>易方达岁丰添利债券</w:t>
            </w:r>
            <w:r w:rsidRPr="00860E21">
              <w:rPr>
                <w:rFonts w:eastAsia="宋体" w:hint="eastAsia"/>
                <w:sz w:val="24"/>
                <w:szCs w:val="24"/>
              </w:rPr>
              <w:t>（</w:t>
            </w:r>
            <w:r w:rsidRPr="00860E21">
              <w:rPr>
                <w:rFonts w:eastAsia="宋体" w:hint="eastAsia"/>
                <w:sz w:val="24"/>
                <w:szCs w:val="24"/>
              </w:rPr>
              <w:t>LOF</w:t>
            </w:r>
            <w:r w:rsidRPr="00860E21">
              <w:rPr>
                <w:rFonts w:eastAsia="宋体" w:hint="eastAsia"/>
                <w:sz w:val="24"/>
                <w:szCs w:val="24"/>
              </w:rPr>
              <w:t>）</w:t>
            </w:r>
          </w:p>
        </w:tc>
      </w:tr>
      <w:tr w:rsidR="00144D96" w:rsidRPr="00FA1E5C" w:rsidTr="0021790E">
        <w:trPr>
          <w:jc w:val="center"/>
        </w:trPr>
        <w:tc>
          <w:tcPr>
            <w:tcW w:w="2244" w:type="dxa"/>
            <w:vAlign w:val="center"/>
          </w:tcPr>
          <w:p w:rsidR="00144D96" w:rsidRPr="000F7509" w:rsidRDefault="00144D96" w:rsidP="00144D96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2"/>
            <w:vAlign w:val="center"/>
          </w:tcPr>
          <w:p w:rsidR="00144D96" w:rsidRPr="000F7509" w:rsidRDefault="00144D96" w:rsidP="00144D9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161115</w:t>
            </w:r>
          </w:p>
        </w:tc>
      </w:tr>
      <w:tr w:rsidR="00144D96" w:rsidRPr="00FA1E5C" w:rsidTr="007F38CD">
        <w:trPr>
          <w:jc w:val="center"/>
        </w:trPr>
        <w:tc>
          <w:tcPr>
            <w:tcW w:w="2244" w:type="dxa"/>
          </w:tcPr>
          <w:p w:rsidR="00144D96" w:rsidRPr="000F7509" w:rsidRDefault="00144D96" w:rsidP="00144D96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2"/>
          </w:tcPr>
          <w:p w:rsidR="00144D96" w:rsidRPr="000F7509" w:rsidRDefault="00144D96" w:rsidP="00144D96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R="00144D96" w:rsidRPr="00FA1E5C" w:rsidTr="00F63BCA">
        <w:trPr>
          <w:jc w:val="center"/>
        </w:trPr>
        <w:tc>
          <w:tcPr>
            <w:tcW w:w="2244" w:type="dxa"/>
          </w:tcPr>
          <w:p w:rsidR="00144D96" w:rsidRPr="000F7509" w:rsidRDefault="00144D96" w:rsidP="00144D96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2"/>
          </w:tcPr>
          <w:p w:rsidR="00144D96" w:rsidRPr="000F7509" w:rsidRDefault="00144D96" w:rsidP="00144D96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267BC6">
              <w:rPr>
                <w:rFonts w:eastAsia="宋体" w:hint="eastAsia"/>
                <w:sz w:val="24"/>
                <w:szCs w:val="24"/>
              </w:rPr>
              <w:t>易方达岁丰添利债券型证券投资基金</w:t>
            </w:r>
            <w:r w:rsidRPr="000F7509">
              <w:rPr>
                <w:rFonts w:eastAsia="宋体"/>
                <w:sz w:val="24"/>
                <w:szCs w:val="24"/>
              </w:rPr>
              <w:t>基金合同》《</w:t>
            </w:r>
            <w:r w:rsidRPr="00267BC6">
              <w:rPr>
                <w:rFonts w:eastAsia="宋体" w:hint="eastAsia"/>
                <w:sz w:val="24"/>
                <w:szCs w:val="24"/>
              </w:rPr>
              <w:t>易方达岁丰添利债券型证券投资基金</w:t>
            </w:r>
            <w:r w:rsidRPr="000F7509">
              <w:rPr>
                <w:rFonts w:eastAsia="宋体"/>
                <w:sz w:val="24"/>
                <w:szCs w:val="24"/>
              </w:rPr>
              <w:t>更新的招募说明书》</w:t>
            </w:r>
          </w:p>
        </w:tc>
      </w:tr>
      <w:tr w:rsidR="00CA14B0" w:rsidRPr="00FA1E5C" w:rsidTr="002112FA">
        <w:trPr>
          <w:jc w:val="center"/>
        </w:trPr>
        <w:tc>
          <w:tcPr>
            <w:tcW w:w="2244" w:type="dxa"/>
            <w:vMerge w:val="restart"/>
            <w:vAlign w:val="center"/>
          </w:tcPr>
          <w:p w:rsidR="00CA14B0" w:rsidRPr="000F7509" w:rsidRDefault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571" w:type="dxa"/>
          </w:tcPr>
          <w:p w:rsidR="00CA14B0" w:rsidRDefault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293" w:type="dxa"/>
            <w:vAlign w:val="center"/>
          </w:tcPr>
          <w:p w:rsidR="00CA14B0" w:rsidRPr="000F7509" w:rsidRDefault="00CA14B0" w:rsidP="00D7631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94654A"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144D96">
              <w:rPr>
                <w:rFonts w:eastAsia="宋体" w:hint="eastAsia"/>
                <w:sz w:val="24"/>
                <w:szCs w:val="24"/>
              </w:rPr>
              <w:t>11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144D96">
              <w:rPr>
                <w:rFonts w:eastAsia="宋体" w:hint="eastAsia"/>
                <w:sz w:val="24"/>
                <w:szCs w:val="24"/>
              </w:rPr>
              <w:t>17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A14B0" w:rsidRPr="00FA1E5C" w:rsidTr="002112FA">
        <w:trPr>
          <w:jc w:val="center"/>
        </w:trPr>
        <w:tc>
          <w:tcPr>
            <w:tcW w:w="2244" w:type="dxa"/>
            <w:vMerge/>
          </w:tcPr>
          <w:p w:rsidR="00CA14B0" w:rsidRPr="000F7509" w:rsidRDefault="00CA14B0" w:rsidP="00CA14B0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71" w:type="dxa"/>
          </w:tcPr>
          <w:p w:rsidR="00CA14B0" w:rsidRDefault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293" w:type="dxa"/>
            <w:vAlign w:val="center"/>
          </w:tcPr>
          <w:p w:rsidR="00CA14B0" w:rsidRPr="000F7509" w:rsidRDefault="00850AF8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94654A"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144D96">
              <w:rPr>
                <w:rFonts w:eastAsia="宋体" w:hint="eastAsia"/>
                <w:sz w:val="24"/>
                <w:szCs w:val="24"/>
              </w:rPr>
              <w:t>11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144D96">
              <w:rPr>
                <w:rFonts w:eastAsia="宋体" w:hint="eastAsia"/>
                <w:sz w:val="24"/>
                <w:szCs w:val="24"/>
              </w:rPr>
              <w:t>17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A14B0" w:rsidRPr="00FA1E5C" w:rsidTr="002112FA">
        <w:trPr>
          <w:jc w:val="center"/>
        </w:trPr>
        <w:tc>
          <w:tcPr>
            <w:tcW w:w="2244" w:type="dxa"/>
            <w:vMerge/>
          </w:tcPr>
          <w:p w:rsidR="00CA14B0" w:rsidRPr="000F7509" w:rsidRDefault="00CA14B0" w:rsidP="00CA14B0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571" w:type="dxa"/>
          </w:tcPr>
          <w:p w:rsidR="00CA14B0" w:rsidRDefault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293" w:type="dxa"/>
          </w:tcPr>
          <w:p w:rsidR="00CA14B0" w:rsidRDefault="00CA14B0" w:rsidP="00CA14B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</w:p>
        </w:tc>
      </w:tr>
    </w:tbl>
    <w:p w:rsidR="00656EB8" w:rsidRPr="004E4ED5" w:rsidRDefault="0036784E" w:rsidP="00656EB8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="00656EB8"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="00656EB8" w:rsidRPr="004E4ED5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656EB8"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="00656EB8" w:rsidRPr="004E4ED5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656EB8"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）决定从</w:t>
      </w:r>
      <w:r w:rsidR="00850AF8">
        <w:rPr>
          <w:rFonts w:eastAsia="宋体" w:hint="eastAsia"/>
          <w:sz w:val="24"/>
          <w:szCs w:val="24"/>
        </w:rPr>
        <w:t>202</w:t>
      </w:r>
      <w:r w:rsidR="0094654A">
        <w:rPr>
          <w:rFonts w:eastAsia="宋体" w:hint="eastAsia"/>
          <w:sz w:val="24"/>
          <w:szCs w:val="24"/>
        </w:rPr>
        <w:t>1</w:t>
      </w:r>
      <w:r w:rsidR="00850AF8" w:rsidRPr="000F7509">
        <w:rPr>
          <w:rFonts w:eastAsia="宋体" w:hint="eastAsia"/>
          <w:sz w:val="24"/>
          <w:szCs w:val="24"/>
        </w:rPr>
        <w:t>年</w:t>
      </w:r>
      <w:r w:rsidR="00144D96">
        <w:rPr>
          <w:rFonts w:eastAsia="宋体" w:hint="eastAsia"/>
          <w:sz w:val="24"/>
          <w:szCs w:val="24"/>
        </w:rPr>
        <w:t>11</w:t>
      </w:r>
      <w:r w:rsidR="00850AF8" w:rsidRPr="000F7509">
        <w:rPr>
          <w:rFonts w:eastAsia="宋体" w:hint="eastAsia"/>
          <w:sz w:val="24"/>
          <w:szCs w:val="24"/>
        </w:rPr>
        <w:t>月</w:t>
      </w:r>
      <w:r w:rsidR="00144D96">
        <w:rPr>
          <w:rFonts w:eastAsia="宋体" w:hint="eastAsia"/>
          <w:sz w:val="24"/>
          <w:szCs w:val="24"/>
        </w:rPr>
        <w:t>17</w:t>
      </w:r>
      <w:r w:rsidR="00850AF8" w:rsidRPr="000F7509">
        <w:rPr>
          <w:rFonts w:eastAsia="宋体" w:hint="eastAsia"/>
          <w:sz w:val="24"/>
          <w:szCs w:val="24"/>
        </w:rPr>
        <w:t>日</w:t>
      </w:r>
      <w:r w:rsidR="00656EB8"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起恢复</w:t>
      </w:r>
      <w:r w:rsidR="00144D96" w:rsidRPr="00267BC6">
        <w:rPr>
          <w:rFonts w:eastAsia="宋体" w:hint="eastAsia"/>
          <w:sz w:val="24"/>
          <w:szCs w:val="24"/>
        </w:rPr>
        <w:t>易方达岁丰添利债券型证券投资基金</w:t>
      </w:r>
      <w:r w:rsidR="00656EB8"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</w:t>
      </w:r>
      <w:r w:rsidR="00656EB8" w:rsidRPr="004E4ED5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656EB8"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="00656EB8" w:rsidRPr="004E4ED5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D46E62" w:rsidRPr="00D46E62">
        <w:rPr>
          <w:rFonts w:asciiTheme="minorEastAsia" w:eastAsiaTheme="minorEastAsia" w:hAnsiTheme="minorEastAsia" w:hint="eastAsia"/>
          <w:color w:val="000000"/>
          <w:sz w:val="24"/>
          <w:szCs w:val="24"/>
        </w:rPr>
        <w:t>，场内简称为“易基岁丰添利LOF”</w:t>
      </w:r>
      <w:r w:rsidR="00656EB8"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）机构客户在全部销售机构的大额申购、大额转换转入业务，取消单日</w:t>
      </w:r>
      <w:r w:rsidR="008D51D2">
        <w:rPr>
          <w:rFonts w:asciiTheme="minorEastAsia" w:eastAsiaTheme="minorEastAsia" w:hAnsiTheme="minorEastAsia" w:hint="eastAsia"/>
          <w:color w:val="000000"/>
          <w:sz w:val="24"/>
          <w:szCs w:val="24"/>
        </w:rPr>
        <w:t>单个基金账户</w:t>
      </w:r>
      <w:r w:rsidR="007E4E2C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</w:t>
      </w:r>
      <w:r w:rsidR="008D51D2">
        <w:rPr>
          <w:rFonts w:asciiTheme="minorEastAsia" w:eastAsiaTheme="minorEastAsia" w:hAnsiTheme="minorEastAsia" w:hint="eastAsia"/>
          <w:color w:val="000000"/>
          <w:sz w:val="24"/>
          <w:szCs w:val="24"/>
        </w:rPr>
        <w:t>累计申购（含定期定额投资、转换转入）本基金的金额不</w:t>
      </w:r>
      <w:r w:rsidR="00656EB8"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 w:rsidR="00144D96">
        <w:rPr>
          <w:rFonts w:asciiTheme="minorEastAsia" w:eastAsiaTheme="minorEastAsia" w:hAnsiTheme="minorEastAsia"/>
          <w:color w:val="000000"/>
          <w:sz w:val="24"/>
          <w:szCs w:val="24"/>
        </w:rPr>
        <w:t>500</w:t>
      </w:r>
      <w:r w:rsidR="00656EB8"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元</w:t>
      </w:r>
      <w:r w:rsidR="007E4E2C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 w:rsidR="00656EB8" w:rsidRPr="004E4ED5">
        <w:rPr>
          <w:rFonts w:asciiTheme="minorEastAsia" w:eastAsiaTheme="minorEastAsia" w:hAnsiTheme="minorEastAsia" w:hint="eastAsia"/>
          <w:color w:val="000000"/>
          <w:sz w:val="24"/>
          <w:szCs w:val="24"/>
        </w:rPr>
        <w:t>的限制。</w:t>
      </w:r>
      <w:r w:rsidR="00656EB8" w:rsidRPr="004E4ED5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CA14B0" w:rsidRPr="00D76316" w:rsidRDefault="00CA14B0" w:rsidP="000F750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0F7509" w:rsidRDefault="00D327FA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2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385C33" w:rsidRDefault="00864C8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385C33" w:rsidRDefault="00864C8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 w:rsidRDefault="00864C8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RDefault="00770DB7" w:rsidP="00CA14B0">
      <w:pPr>
        <w:spacing w:line="360" w:lineRule="auto"/>
        <w:ind w:firstLineChars="200" w:firstLine="480"/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</w:t>
      </w:r>
      <w:r w:rsidR="00850AF8">
        <w:rPr>
          <w:rFonts w:eastAsia="宋体" w:hint="eastAsia"/>
          <w:sz w:val="24"/>
          <w:szCs w:val="24"/>
        </w:rPr>
        <w:t>202</w:t>
      </w:r>
      <w:r w:rsidR="0094654A">
        <w:rPr>
          <w:rFonts w:eastAsia="宋体" w:hint="eastAsia"/>
          <w:sz w:val="24"/>
          <w:szCs w:val="24"/>
        </w:rPr>
        <w:t>1</w:t>
      </w:r>
      <w:r w:rsidR="00850AF8" w:rsidRPr="000F7509">
        <w:rPr>
          <w:rFonts w:eastAsia="宋体" w:hint="eastAsia"/>
          <w:sz w:val="24"/>
          <w:szCs w:val="24"/>
        </w:rPr>
        <w:t>年</w:t>
      </w:r>
      <w:r w:rsidR="00144D96">
        <w:rPr>
          <w:rFonts w:eastAsia="宋体" w:hint="eastAsia"/>
          <w:sz w:val="24"/>
          <w:szCs w:val="24"/>
        </w:rPr>
        <w:t>11</w:t>
      </w:r>
      <w:r w:rsidR="00850AF8" w:rsidRPr="000F7509">
        <w:rPr>
          <w:rFonts w:eastAsia="宋体" w:hint="eastAsia"/>
          <w:sz w:val="24"/>
          <w:szCs w:val="24"/>
        </w:rPr>
        <w:t>月</w:t>
      </w:r>
      <w:r w:rsidR="00144D96">
        <w:rPr>
          <w:rFonts w:eastAsia="宋体" w:hint="eastAsia"/>
          <w:sz w:val="24"/>
          <w:szCs w:val="24"/>
        </w:rPr>
        <w:t>16</w:t>
      </w:r>
      <w:r w:rsidR="00850AF8" w:rsidRPr="000F7509">
        <w:rPr>
          <w:rFonts w:eastAsia="宋体" w:hint="eastAsia"/>
          <w:sz w:val="24"/>
          <w:szCs w:val="24"/>
        </w:rPr>
        <w:t>日</w:t>
      </w:r>
    </w:p>
    <w:sectPr w:rsidR="00364C2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71" w:rsidRDefault="00FB5871" w:rsidP="00D327FA">
      <w:r>
        <w:separator/>
      </w:r>
    </w:p>
  </w:endnote>
  <w:endnote w:type="continuationSeparator" w:id="0">
    <w:p w:rsidR="00FB5871" w:rsidRDefault="00FB5871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71" w:rsidRDefault="00FB5871" w:rsidP="00D327FA">
      <w:r>
        <w:separator/>
      </w:r>
    </w:p>
  </w:footnote>
  <w:footnote w:type="continuationSeparator" w:id="0">
    <w:p w:rsidR="00FB5871" w:rsidRDefault="00FB5871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05FF"/>
    <w:rsid w:val="00020378"/>
    <w:rsid w:val="00041353"/>
    <w:rsid w:val="000912A5"/>
    <w:rsid w:val="000A45DA"/>
    <w:rsid w:val="000B00CF"/>
    <w:rsid w:val="000B39E4"/>
    <w:rsid w:val="000D6593"/>
    <w:rsid w:val="000E14BF"/>
    <w:rsid w:val="000E4CBF"/>
    <w:rsid w:val="000F7509"/>
    <w:rsid w:val="001169BB"/>
    <w:rsid w:val="001416E5"/>
    <w:rsid w:val="001429E3"/>
    <w:rsid w:val="00144D96"/>
    <w:rsid w:val="00152E51"/>
    <w:rsid w:val="00180DA3"/>
    <w:rsid w:val="00186B57"/>
    <w:rsid w:val="001B4F9F"/>
    <w:rsid w:val="001B75D8"/>
    <w:rsid w:val="001C6835"/>
    <w:rsid w:val="002112FA"/>
    <w:rsid w:val="00211C07"/>
    <w:rsid w:val="00245724"/>
    <w:rsid w:val="00284B61"/>
    <w:rsid w:val="002935EF"/>
    <w:rsid w:val="00297148"/>
    <w:rsid w:val="002F650A"/>
    <w:rsid w:val="002F7241"/>
    <w:rsid w:val="00327DA7"/>
    <w:rsid w:val="0033513C"/>
    <w:rsid w:val="003554B3"/>
    <w:rsid w:val="0035567C"/>
    <w:rsid w:val="0036784E"/>
    <w:rsid w:val="00385C33"/>
    <w:rsid w:val="003B5276"/>
    <w:rsid w:val="003E1EA7"/>
    <w:rsid w:val="00493B80"/>
    <w:rsid w:val="004966BA"/>
    <w:rsid w:val="004A1EE7"/>
    <w:rsid w:val="004D6346"/>
    <w:rsid w:val="004D7E55"/>
    <w:rsid w:val="004F0521"/>
    <w:rsid w:val="004F51E8"/>
    <w:rsid w:val="004F6E39"/>
    <w:rsid w:val="00505286"/>
    <w:rsid w:val="00564298"/>
    <w:rsid w:val="005A4F66"/>
    <w:rsid w:val="005B490D"/>
    <w:rsid w:val="005B7F1C"/>
    <w:rsid w:val="005D09DC"/>
    <w:rsid w:val="00646522"/>
    <w:rsid w:val="00656EB8"/>
    <w:rsid w:val="006B5C76"/>
    <w:rsid w:val="006C1E48"/>
    <w:rsid w:val="006F4A12"/>
    <w:rsid w:val="00770DB7"/>
    <w:rsid w:val="00797CEA"/>
    <w:rsid w:val="007A340F"/>
    <w:rsid w:val="007B1D31"/>
    <w:rsid w:val="007D2965"/>
    <w:rsid w:val="007E4E2C"/>
    <w:rsid w:val="008131D3"/>
    <w:rsid w:val="00827D4A"/>
    <w:rsid w:val="0083445C"/>
    <w:rsid w:val="00841AFE"/>
    <w:rsid w:val="00844AD4"/>
    <w:rsid w:val="008472DB"/>
    <w:rsid w:val="00850AF8"/>
    <w:rsid w:val="00864C8C"/>
    <w:rsid w:val="008D3261"/>
    <w:rsid w:val="008D51D2"/>
    <w:rsid w:val="008F225D"/>
    <w:rsid w:val="008F47E1"/>
    <w:rsid w:val="00934D7A"/>
    <w:rsid w:val="0094654A"/>
    <w:rsid w:val="00955F07"/>
    <w:rsid w:val="00956B0F"/>
    <w:rsid w:val="009741B1"/>
    <w:rsid w:val="009C5858"/>
    <w:rsid w:val="00A00078"/>
    <w:rsid w:val="00A02884"/>
    <w:rsid w:val="00A516C4"/>
    <w:rsid w:val="00A53731"/>
    <w:rsid w:val="00AE2D03"/>
    <w:rsid w:val="00B101F7"/>
    <w:rsid w:val="00B5053A"/>
    <w:rsid w:val="00BA6967"/>
    <w:rsid w:val="00BD601B"/>
    <w:rsid w:val="00BD6D93"/>
    <w:rsid w:val="00C046E8"/>
    <w:rsid w:val="00C93BC4"/>
    <w:rsid w:val="00CA14B0"/>
    <w:rsid w:val="00CC5463"/>
    <w:rsid w:val="00CE4972"/>
    <w:rsid w:val="00D114B7"/>
    <w:rsid w:val="00D30755"/>
    <w:rsid w:val="00D327FA"/>
    <w:rsid w:val="00D33E60"/>
    <w:rsid w:val="00D46E62"/>
    <w:rsid w:val="00D76316"/>
    <w:rsid w:val="00DA1037"/>
    <w:rsid w:val="00DD7C4B"/>
    <w:rsid w:val="00E72255"/>
    <w:rsid w:val="00EE1823"/>
    <w:rsid w:val="00F5252D"/>
    <w:rsid w:val="00F64447"/>
    <w:rsid w:val="00F95610"/>
    <w:rsid w:val="00FA1E5C"/>
    <w:rsid w:val="00FA3344"/>
    <w:rsid w:val="00FB5871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cp:lastPrinted>2020-01-13T07:48:00Z</cp:lastPrinted>
  <dcterms:created xsi:type="dcterms:W3CDTF">2021-11-15T16:02:00Z</dcterms:created>
  <dcterms:modified xsi:type="dcterms:W3CDTF">2021-11-15T16:02:00Z</dcterms:modified>
</cp:coreProperties>
</file>