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38" w:rsidRDefault="00F01297" w:rsidP="00537287">
      <w:pPr>
        <w:spacing w:line="360" w:lineRule="auto"/>
        <w:jc w:val="center"/>
        <w:rPr>
          <w:rFonts w:ascii="宋体" w:eastAsia="宋体" w:hAnsi="宋体"/>
          <w:b/>
          <w:bCs/>
          <w:color w:val="000000" w:themeColor="text1"/>
          <w:sz w:val="24"/>
          <w:szCs w:val="24"/>
        </w:rPr>
      </w:pPr>
      <w:r w:rsidRPr="00537287">
        <w:rPr>
          <w:rFonts w:ascii="宋体" w:eastAsia="宋体" w:hAnsi="宋体" w:hint="eastAsia"/>
          <w:b/>
          <w:bCs/>
          <w:color w:val="000000" w:themeColor="text1"/>
          <w:sz w:val="24"/>
          <w:szCs w:val="24"/>
        </w:rPr>
        <w:t>国联安基金管理有限公司关于旗下部分基金调整最低赎回(含转换转出)份额和最低持有份额数额限制的公告</w:t>
      </w:r>
    </w:p>
    <w:p w:rsidR="006812DF" w:rsidRDefault="006812DF" w:rsidP="00537287">
      <w:pPr>
        <w:spacing w:line="360" w:lineRule="auto"/>
        <w:jc w:val="center"/>
        <w:rPr>
          <w:rFonts w:ascii="宋体" w:eastAsia="宋体" w:hAnsi="宋体"/>
          <w:b/>
          <w:bCs/>
          <w:color w:val="000000" w:themeColor="text1"/>
          <w:sz w:val="24"/>
          <w:szCs w:val="24"/>
        </w:rPr>
      </w:pPr>
    </w:p>
    <w:p w:rsidR="00E15CC2" w:rsidRDefault="006812DF" w:rsidP="00E15CC2">
      <w:pPr>
        <w:spacing w:line="360" w:lineRule="auto"/>
        <w:ind w:firstLineChars="200" w:firstLine="420"/>
        <w:jc w:val="left"/>
        <w:rPr>
          <w:rFonts w:ascii="宋体" w:eastAsia="宋体" w:hAnsi="宋体"/>
          <w:color w:val="000000"/>
          <w:szCs w:val="21"/>
        </w:rPr>
      </w:pPr>
      <w:r w:rsidRPr="006812DF">
        <w:rPr>
          <w:rFonts w:ascii="宋体" w:eastAsia="宋体" w:hAnsi="宋体" w:hint="eastAsia"/>
          <w:color w:val="000000"/>
          <w:szCs w:val="21"/>
        </w:rPr>
        <w:t>为</w:t>
      </w:r>
      <w:r w:rsidR="00CE7A6E">
        <w:rPr>
          <w:rFonts w:ascii="宋体" w:eastAsia="宋体" w:hAnsi="宋体" w:hint="eastAsia"/>
          <w:color w:val="000000"/>
          <w:szCs w:val="21"/>
        </w:rPr>
        <w:t>了</w:t>
      </w:r>
      <w:r w:rsidRPr="006812DF">
        <w:rPr>
          <w:rFonts w:ascii="宋体" w:eastAsia="宋体" w:hAnsi="宋体" w:hint="eastAsia"/>
          <w:color w:val="000000"/>
          <w:szCs w:val="21"/>
        </w:rPr>
        <w:t>更好地满足投资者的理财需求，</w:t>
      </w:r>
      <w:r w:rsidR="00CF5BB9">
        <w:rPr>
          <w:rFonts w:ascii="宋体" w:eastAsia="宋体" w:hAnsi="宋体" w:hint="eastAsia"/>
          <w:color w:val="000000"/>
          <w:szCs w:val="21"/>
        </w:rPr>
        <w:t>国联安</w:t>
      </w:r>
      <w:r w:rsidRPr="006812DF">
        <w:rPr>
          <w:rFonts w:ascii="宋体" w:eastAsia="宋体" w:hAnsi="宋体" w:hint="eastAsia"/>
          <w:color w:val="000000"/>
          <w:szCs w:val="21"/>
        </w:rPr>
        <w:t>基金管理有限公司（以下简称“本公司”</w:t>
      </w:r>
      <w:r w:rsidR="00241596">
        <w:rPr>
          <w:rFonts w:ascii="宋体" w:eastAsia="宋体" w:hAnsi="宋体" w:hint="eastAsia"/>
          <w:color w:val="000000"/>
          <w:szCs w:val="21"/>
        </w:rPr>
        <w:t>或“基金管理人”</w:t>
      </w:r>
      <w:r w:rsidRPr="006812DF">
        <w:rPr>
          <w:rFonts w:ascii="宋体" w:eastAsia="宋体" w:hAnsi="宋体" w:hint="eastAsia"/>
          <w:color w:val="000000"/>
          <w:szCs w:val="21"/>
        </w:rPr>
        <w:t>）决定自2021年</w:t>
      </w:r>
      <w:r w:rsidRPr="006812DF">
        <w:rPr>
          <w:rFonts w:ascii="宋体" w:eastAsia="宋体" w:hAnsi="宋体"/>
          <w:color w:val="000000"/>
          <w:szCs w:val="21"/>
        </w:rPr>
        <w:t>11</w:t>
      </w:r>
      <w:r w:rsidRPr="006812DF">
        <w:rPr>
          <w:rFonts w:ascii="宋体" w:eastAsia="宋体" w:hAnsi="宋体" w:hint="eastAsia"/>
          <w:color w:val="000000"/>
          <w:szCs w:val="21"/>
        </w:rPr>
        <w:t>月</w:t>
      </w:r>
      <w:r w:rsidR="00B204AB">
        <w:rPr>
          <w:rFonts w:ascii="宋体" w:eastAsia="宋体" w:hAnsi="宋体"/>
          <w:color w:val="000000"/>
          <w:szCs w:val="21"/>
        </w:rPr>
        <w:t>9</w:t>
      </w:r>
      <w:r w:rsidRPr="006812DF">
        <w:rPr>
          <w:rFonts w:ascii="宋体" w:eastAsia="宋体" w:hAnsi="宋体" w:hint="eastAsia"/>
          <w:color w:val="000000"/>
          <w:szCs w:val="21"/>
        </w:rPr>
        <w:t>日起，在基金管理人直销机构及其他基金销售机构调整</w:t>
      </w:r>
      <w:r w:rsidR="00CF5BB9">
        <w:rPr>
          <w:rFonts w:ascii="宋体" w:eastAsia="宋体" w:hAnsi="宋体" w:hint="eastAsia"/>
          <w:color w:val="000000"/>
          <w:szCs w:val="21"/>
        </w:rPr>
        <w:t>旗下</w:t>
      </w:r>
      <w:r w:rsidRPr="006812DF">
        <w:rPr>
          <w:rFonts w:ascii="宋体" w:eastAsia="宋体" w:hAnsi="宋体" w:hint="eastAsia"/>
          <w:color w:val="000000"/>
          <w:szCs w:val="21"/>
        </w:rPr>
        <w:t>部分基金每笔最低赎回（含转换转出）份额及最低持有份额余额的数量限制</w:t>
      </w:r>
      <w:r w:rsidR="00CE7A6E">
        <w:rPr>
          <w:rFonts w:ascii="宋体" w:eastAsia="宋体" w:hAnsi="宋体" w:hint="eastAsia"/>
          <w:color w:val="000000"/>
          <w:szCs w:val="21"/>
        </w:rPr>
        <w:t>。</w:t>
      </w:r>
      <w:r w:rsidRPr="006812DF">
        <w:rPr>
          <w:rFonts w:ascii="宋体" w:eastAsia="宋体" w:hAnsi="宋体" w:hint="eastAsia"/>
          <w:color w:val="000000"/>
          <w:szCs w:val="21"/>
        </w:rPr>
        <w:t>现将相关事项公告如下：</w:t>
      </w:r>
    </w:p>
    <w:p w:rsidR="006812DF" w:rsidRPr="00E15CC2" w:rsidRDefault="00E15CC2" w:rsidP="00E15CC2">
      <w:pPr>
        <w:spacing w:line="360" w:lineRule="auto"/>
        <w:ind w:firstLineChars="200" w:firstLine="420"/>
        <w:jc w:val="left"/>
        <w:rPr>
          <w:rFonts w:ascii="宋体" w:eastAsia="宋体" w:hAnsi="宋体"/>
          <w:color w:val="000000"/>
          <w:szCs w:val="21"/>
        </w:rPr>
      </w:pPr>
      <w:r w:rsidRPr="00E15CC2">
        <w:rPr>
          <w:rFonts w:ascii="宋体" w:eastAsia="宋体" w:hAnsi="宋体" w:hint="eastAsia"/>
          <w:color w:val="000000"/>
          <w:szCs w:val="21"/>
        </w:rPr>
        <w:t>一、</w:t>
      </w:r>
      <w:r w:rsidR="006812DF" w:rsidRPr="00E15CC2">
        <w:rPr>
          <w:rFonts w:ascii="宋体" w:eastAsia="宋体" w:hAnsi="宋体" w:hint="eastAsia"/>
          <w:color w:val="000000"/>
          <w:szCs w:val="21"/>
        </w:rPr>
        <w:t>适用基金</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4815"/>
        <w:gridCol w:w="3260"/>
      </w:tblGrid>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Pr>
                <w:rFonts w:ascii="宋体" w:eastAsia="宋体" w:hAnsi="宋体" w:cs="Arial" w:hint="eastAsia"/>
                <w:kern w:val="0"/>
                <w:sz w:val="18"/>
                <w:szCs w:val="18"/>
              </w:rPr>
              <w:t>基金</w:t>
            </w:r>
            <w:r w:rsidRPr="00B204AB">
              <w:rPr>
                <w:rFonts w:ascii="宋体" w:eastAsia="宋体" w:hAnsi="宋体" w:cs="Arial" w:hint="eastAsia"/>
                <w:kern w:val="0"/>
                <w:sz w:val="18"/>
                <w:szCs w:val="18"/>
              </w:rPr>
              <w:t>代码</w:t>
            </w:r>
          </w:p>
        </w:tc>
        <w:tc>
          <w:tcPr>
            <w:tcW w:w="4815" w:type="dxa"/>
            <w:shd w:val="clear" w:color="auto" w:fill="auto"/>
            <w:noWrap/>
            <w:hideMark/>
          </w:tcPr>
          <w:p w:rsidR="00CE7A6E" w:rsidRPr="00B204AB" w:rsidRDefault="00CE7A6E" w:rsidP="00CE7A6E">
            <w:pPr>
              <w:widowControl/>
              <w:jc w:val="center"/>
              <w:rPr>
                <w:rFonts w:ascii="宋体" w:eastAsia="宋体" w:hAnsi="宋体" w:cs="Arial"/>
                <w:kern w:val="0"/>
                <w:sz w:val="18"/>
                <w:szCs w:val="18"/>
              </w:rPr>
            </w:pPr>
            <w:r w:rsidRPr="00737DCC">
              <w:rPr>
                <w:rFonts w:ascii="宋体" w:eastAsia="宋体" w:hAnsi="宋体" w:cs="Arial" w:hint="eastAsia"/>
                <w:kern w:val="0"/>
                <w:sz w:val="18"/>
                <w:szCs w:val="18"/>
              </w:rPr>
              <w:t>基金名称</w:t>
            </w:r>
          </w:p>
        </w:tc>
        <w:tc>
          <w:tcPr>
            <w:tcW w:w="3260" w:type="dxa"/>
            <w:shd w:val="clear" w:color="auto" w:fill="auto"/>
            <w:noWrap/>
            <w:hideMark/>
          </w:tcPr>
          <w:p w:rsidR="00CE7A6E" w:rsidRPr="00B204AB" w:rsidRDefault="00CE7A6E" w:rsidP="00CE7A6E">
            <w:pPr>
              <w:widowControl/>
              <w:jc w:val="center"/>
              <w:rPr>
                <w:rFonts w:ascii="宋体" w:eastAsia="宋体" w:hAnsi="宋体" w:cs="Arial"/>
                <w:kern w:val="0"/>
                <w:sz w:val="18"/>
                <w:szCs w:val="18"/>
              </w:rPr>
            </w:pPr>
            <w:r w:rsidRPr="00737DCC">
              <w:rPr>
                <w:rFonts w:ascii="宋体" w:eastAsia="宋体" w:hAnsi="宋体" w:cs="Arial"/>
                <w:kern w:val="0"/>
                <w:sz w:val="18"/>
                <w:szCs w:val="18"/>
              </w:rPr>
              <w:t>基金简称</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010931</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国联安鑫元</w:t>
            </w:r>
            <w:r w:rsidRPr="00737DCC">
              <w:rPr>
                <w:rFonts w:ascii="宋体" w:eastAsia="宋体" w:hAnsi="宋体" w:cs="Arial"/>
                <w:kern w:val="0"/>
                <w:sz w:val="18"/>
                <w:szCs w:val="18"/>
              </w:rPr>
              <w:t>1个月持有期混合型证券投资基金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国联安鑫元1个月持有混合A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010932</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国联安鑫元</w:t>
            </w:r>
            <w:r w:rsidRPr="00737DCC">
              <w:rPr>
                <w:rFonts w:ascii="宋体" w:eastAsia="宋体" w:hAnsi="宋体" w:cs="Arial"/>
                <w:kern w:val="0"/>
                <w:sz w:val="18"/>
                <w:szCs w:val="18"/>
              </w:rPr>
              <w:t>1个月持有期混合型证券投资基金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国联安鑫元1个月持有混合C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011994</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国联安核心优势混合型证券投资基金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国联安核心优势混合</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010817</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国联安鑫稳</w:t>
            </w:r>
            <w:r w:rsidRPr="00737DCC">
              <w:rPr>
                <w:rFonts w:ascii="宋体" w:eastAsia="宋体" w:hAnsi="宋体" w:cs="Arial"/>
                <w:kern w:val="0"/>
                <w:sz w:val="18"/>
                <w:szCs w:val="18"/>
              </w:rPr>
              <w:t>3个月持有期混合型证券投资基金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国联安鑫稳3个月持有混合A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010818</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国联安鑫稳</w:t>
            </w:r>
            <w:r w:rsidRPr="00737DCC">
              <w:rPr>
                <w:rFonts w:ascii="宋体" w:eastAsia="宋体" w:hAnsi="宋体" w:cs="Arial"/>
                <w:kern w:val="0"/>
                <w:sz w:val="18"/>
                <w:szCs w:val="18"/>
              </w:rPr>
              <w:t>3个月持有期混合型证券投资基金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国联安鑫稳3个月持有混合C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011599</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国联安匠心科技</w:t>
            </w:r>
            <w:r w:rsidRPr="00737DCC">
              <w:rPr>
                <w:rFonts w:ascii="宋体" w:eastAsia="宋体" w:hAnsi="宋体" w:cs="Arial"/>
                <w:kern w:val="0"/>
                <w:sz w:val="18"/>
                <w:szCs w:val="18"/>
              </w:rPr>
              <w:t>1个月滚动持有混合型证券投资基金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国联安匠心科技1个月滚动持有混合</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006864</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国联安核心资产策略混合型证券投资基金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国联安核心资产混合</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008900</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国联安增泰一年定期开放纯债债券型发起式证券投资基金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国联安增泰一年定开债发起式</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008880</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国联安增顺纯债债券型证券投资基金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国联安增顺债券A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008881</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国联安增顺纯债债券型证券投资基金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国联安增顺债券C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008877</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国联安增盛一年定期开放纯债债券型发起式证券投资基金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国联安增盛一年定开债发起式</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008878</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国联安新蓝筹红利一年定期开放混合型发起式证券投资基金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国联安新蓝筹红利一年定开混合</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008882</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国联安增祺纯债债券型证券投资基金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国联安增祺债券A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008883</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国联安增祺纯债债券型证券投资基金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国联安增祺债券C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008879</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国联安中债</w:t>
            </w:r>
            <w:r w:rsidRPr="00737DCC">
              <w:rPr>
                <w:rFonts w:ascii="宋体" w:eastAsia="宋体" w:hAnsi="宋体" w:cs="Arial"/>
                <w:kern w:val="0"/>
                <w:sz w:val="18"/>
                <w:szCs w:val="18"/>
              </w:rPr>
              <w:t>1-3年政策性金融债指数证券投资基金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国联安中债1-3年政金债指数</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008390</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国联安沪深</w:t>
            </w:r>
            <w:r w:rsidRPr="00737DCC">
              <w:rPr>
                <w:rFonts w:ascii="宋体" w:eastAsia="宋体" w:hAnsi="宋体" w:cs="Arial"/>
                <w:kern w:val="0"/>
                <w:sz w:val="18"/>
                <w:szCs w:val="18"/>
              </w:rPr>
              <w:t>300交易型开放式指数证券投资基金联接基金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国联安沪深300ETF联接A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008391</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国联安沪深</w:t>
            </w:r>
            <w:r w:rsidRPr="00737DCC">
              <w:rPr>
                <w:rFonts w:ascii="宋体" w:eastAsia="宋体" w:hAnsi="宋体" w:cs="Arial"/>
                <w:kern w:val="0"/>
                <w:sz w:val="18"/>
                <w:szCs w:val="18"/>
              </w:rPr>
              <w:t>300交易型开放式指数证券投资基金联接基金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国联安沪深300ETF联接C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008108</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国联安短债债券型证券投资基金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国联安短债债券A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008109</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国联安短债债券型证券投资基金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国联安短债债券C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007999</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国联安恒利</w:t>
            </w:r>
            <w:r w:rsidRPr="00737DCC">
              <w:rPr>
                <w:rFonts w:ascii="宋体" w:eastAsia="宋体" w:hAnsi="宋体" w:cs="Arial"/>
                <w:kern w:val="0"/>
                <w:sz w:val="18"/>
                <w:szCs w:val="18"/>
              </w:rPr>
              <w:t>63个月定期开放债券型证券投资基金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国联安恒利63个月定开债券A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008000</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国联安恒利</w:t>
            </w:r>
            <w:r w:rsidRPr="00737DCC">
              <w:rPr>
                <w:rFonts w:ascii="宋体" w:eastAsia="宋体" w:hAnsi="宋体" w:cs="Arial"/>
                <w:kern w:val="0"/>
                <w:sz w:val="18"/>
                <w:szCs w:val="18"/>
              </w:rPr>
              <w:t>63个月定期开放债券型证券投资基金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国联安恒利63个月定开债券C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007305</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国联安新科技混合型证券投资基金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国联安新科技混合</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007701</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w:t>
            </w:r>
            <w:r w:rsidRPr="00737DCC">
              <w:rPr>
                <w:rFonts w:ascii="宋体" w:eastAsia="宋体" w:hAnsi="宋体" w:cs="Arial"/>
                <w:kern w:val="0"/>
                <w:sz w:val="18"/>
                <w:szCs w:val="18"/>
              </w:rPr>
              <w:t>6个月定期开放债券型证券投资基金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国联安6个月定开债A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lastRenderedPageBreak/>
              <w:t>007702</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w:t>
            </w:r>
            <w:r w:rsidRPr="00737DCC">
              <w:rPr>
                <w:rFonts w:ascii="宋体" w:eastAsia="宋体" w:hAnsi="宋体" w:cs="Arial"/>
                <w:kern w:val="0"/>
                <w:sz w:val="18"/>
                <w:szCs w:val="18"/>
              </w:rPr>
              <w:t>6个月定期开放债券型证券投资基金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国联安6个月定开债C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007300</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国联安中证全指半导体产品与设备交易型开放式指数证券投资基金联接基金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国联安中证全指半导体产品与设备ETF联接A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007301</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国联安中证全指半导体产品与设备交易型开放式指数证券投资基金联接基金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国联安中证全指半导体产品与设备ETF联接C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007371</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国联安增瑞政策性金融债纯债债券型证券投资基金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国联安增瑞政金债债券A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007372</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国联安增瑞政策性金融债纯债债券型证券投资基金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国联安增瑞政金债债券C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006509</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国联安增盈纯债债券型证券投资基金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国联安增盈债券A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006510</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国联安增盈纯债债券型证券投资基金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国联安增盈债券C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006918</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国联安安享稳健养老目标一年持有期混合型基金中基金</w:t>
            </w:r>
            <w:r w:rsidRPr="00737DCC">
              <w:rPr>
                <w:rFonts w:ascii="宋体" w:eastAsia="宋体" w:hAnsi="宋体" w:cs="Arial"/>
                <w:kern w:val="0"/>
                <w:sz w:val="18"/>
                <w:szCs w:val="18"/>
              </w:rPr>
              <w:t>(FOF)</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国联安安享稳健养老一年持有混合(FOF)</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006863</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国联安智能制造混合型证券投资基金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国联安智能制造混合</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006152</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国联安增鑫纯债债券型证券投资基金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国联安增鑫纯债债券A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006153</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国联安增鑫纯债债券型证券投资基金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国联安增鑫纯债债券C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006508</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国联安增裕一年定期开放纯债债券型发起式证券投资基金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国联安增裕一年定开债券发起式</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006495</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国联安增富一年定期开放纯债债券型发起式证券投资基金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国联安增富一年定开债券发起式</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004083</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国联安鑫隆混合型证券投资基金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国联安鑫隆混合A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004084</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国联安鑫隆混合型证券投资基金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国联安鑫隆混合C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004131</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国联安鑫发混合型证券投资基金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国联安鑫发混合A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004132</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国联安鑫发混合型证券投资基金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国联安鑫发混合C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004081</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国联安鑫乾混合型证券投资基金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国联安鑫乾混合A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004082</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国联安鑫乾混合型证券投资基金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国联安鑫乾混合C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004129</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国联安鑫汇混合型证券投资基金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国联安鑫汇混合A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004130</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国联安鑫汇混合型证券投资基金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国联安鑫汇混合C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003275</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国联安添利增长债券型证券投资基金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国联安添利增长债券A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003276</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国联安添利增长债券型证券投资基金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国联安添利增长债券C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001228</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国联安鑫享灵活配置混合型证券投资基金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国联安鑫享灵活配置混合A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002186</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国联安鑫享灵活配置混合型证券投资基金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国联安鑫享灵活配置混合C</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000058</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国联安安泰灵活配置混合型证券投资基金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国联安安泰灵活配置混合</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253060</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国联安信心增长债券型证券投资基金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国联安信心增长债券A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253061</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国联安信心增长债券型证券投资基金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国联安信心增长债券B</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253030</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国联安信心增益债券型证券投资基金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国联安信心增益债券</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253020</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国联安德盛增利债券证券投资基金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国联安增利债券A</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t>253021</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国联安德盛增利债券证券投资基金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国联安增利债券B</w:t>
            </w:r>
          </w:p>
        </w:tc>
      </w:tr>
      <w:tr w:rsidR="00CE7A6E" w:rsidRPr="00B204AB" w:rsidTr="00737DCC">
        <w:trPr>
          <w:trHeight w:val="406"/>
          <w:jc w:val="center"/>
        </w:trPr>
        <w:tc>
          <w:tcPr>
            <w:tcW w:w="992" w:type="dxa"/>
            <w:shd w:val="clear" w:color="auto" w:fill="auto"/>
            <w:noWrap/>
            <w:vAlign w:val="center"/>
            <w:hideMark/>
          </w:tcPr>
          <w:p w:rsidR="00CE7A6E" w:rsidRPr="00B204AB" w:rsidRDefault="00CE7A6E" w:rsidP="00CE7A6E">
            <w:pPr>
              <w:widowControl/>
              <w:jc w:val="center"/>
              <w:rPr>
                <w:rFonts w:ascii="宋体" w:eastAsia="宋体" w:hAnsi="宋体" w:cs="Arial"/>
                <w:kern w:val="0"/>
                <w:sz w:val="18"/>
                <w:szCs w:val="18"/>
              </w:rPr>
            </w:pPr>
            <w:r w:rsidRPr="00B204AB">
              <w:rPr>
                <w:rFonts w:ascii="宋体" w:eastAsia="宋体" w:hAnsi="宋体" w:cs="Arial" w:hint="eastAsia"/>
                <w:kern w:val="0"/>
                <w:sz w:val="18"/>
                <w:szCs w:val="18"/>
              </w:rPr>
              <w:lastRenderedPageBreak/>
              <w:t>012807</w:t>
            </w:r>
          </w:p>
        </w:tc>
        <w:tc>
          <w:tcPr>
            <w:tcW w:w="4815"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hint="eastAsia"/>
                <w:kern w:val="0"/>
                <w:sz w:val="18"/>
                <w:szCs w:val="18"/>
              </w:rPr>
              <w:t>国联安恒鑫</w:t>
            </w:r>
            <w:r w:rsidRPr="00737DCC">
              <w:rPr>
                <w:rFonts w:ascii="宋体" w:eastAsia="宋体" w:hAnsi="宋体" w:cs="Arial"/>
                <w:kern w:val="0"/>
                <w:sz w:val="18"/>
                <w:szCs w:val="18"/>
              </w:rPr>
              <w:t>3个月定期开放纯债债券型证券投资基金</w:t>
            </w:r>
          </w:p>
        </w:tc>
        <w:tc>
          <w:tcPr>
            <w:tcW w:w="3260" w:type="dxa"/>
            <w:shd w:val="clear" w:color="auto" w:fill="auto"/>
            <w:noWrap/>
            <w:hideMark/>
          </w:tcPr>
          <w:p w:rsidR="00CE7A6E" w:rsidRPr="00B204AB" w:rsidRDefault="00CE7A6E" w:rsidP="00737DCC">
            <w:pPr>
              <w:widowControl/>
              <w:jc w:val="left"/>
              <w:rPr>
                <w:rFonts w:ascii="宋体" w:eastAsia="宋体" w:hAnsi="宋体" w:cs="Arial"/>
                <w:kern w:val="0"/>
                <w:sz w:val="18"/>
                <w:szCs w:val="18"/>
              </w:rPr>
            </w:pPr>
            <w:r w:rsidRPr="00737DCC">
              <w:rPr>
                <w:rFonts w:ascii="宋体" w:eastAsia="宋体" w:hAnsi="宋体" w:cs="Arial"/>
                <w:kern w:val="0"/>
                <w:sz w:val="18"/>
                <w:szCs w:val="18"/>
              </w:rPr>
              <w:t>国联安恒鑫3个月定开债券</w:t>
            </w:r>
          </w:p>
        </w:tc>
      </w:tr>
    </w:tbl>
    <w:p w:rsidR="00B204AB" w:rsidRPr="00B204AB" w:rsidRDefault="00B204AB" w:rsidP="00B204AB">
      <w:pPr>
        <w:rPr>
          <w:rFonts w:cs="宋体"/>
          <w:kern w:val="0"/>
        </w:rPr>
      </w:pPr>
    </w:p>
    <w:p w:rsidR="00C9289A" w:rsidRDefault="006812DF" w:rsidP="00737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s="宋体"/>
          <w:color w:val="000000"/>
          <w:kern w:val="0"/>
          <w:szCs w:val="21"/>
        </w:rPr>
      </w:pPr>
      <w:r w:rsidRPr="006812DF">
        <w:rPr>
          <w:rFonts w:ascii="宋体" w:eastAsia="宋体" w:hAnsi="宋体" w:cs="宋体" w:hint="eastAsia"/>
          <w:color w:val="000000"/>
          <w:kern w:val="0"/>
          <w:szCs w:val="21"/>
        </w:rPr>
        <w:t>二、调整方案</w:t>
      </w:r>
      <w:r w:rsidRPr="006812DF">
        <w:rPr>
          <w:rFonts w:ascii="宋体" w:eastAsia="宋体" w:hAnsi="宋体" w:cs="宋体" w:hint="eastAsia"/>
          <w:color w:val="000000"/>
          <w:kern w:val="0"/>
          <w:szCs w:val="21"/>
        </w:rPr>
        <w:br/>
      </w:r>
      <w:r w:rsidR="003A655B">
        <w:rPr>
          <w:rFonts w:ascii="宋体" w:eastAsia="宋体" w:hAnsi="宋体" w:cs="宋体" w:hint="eastAsia"/>
          <w:color w:val="000000"/>
          <w:kern w:val="0"/>
          <w:szCs w:val="21"/>
        </w:rPr>
        <w:t xml:space="preserve"> </w:t>
      </w:r>
      <w:r w:rsidR="003A655B">
        <w:rPr>
          <w:rFonts w:ascii="宋体" w:eastAsia="宋体" w:hAnsi="宋体" w:cs="宋体"/>
          <w:color w:val="000000"/>
          <w:kern w:val="0"/>
          <w:szCs w:val="21"/>
        </w:rPr>
        <w:t xml:space="preserve">   </w:t>
      </w:r>
      <w:r w:rsidR="003A655B">
        <w:rPr>
          <w:rFonts w:ascii="宋体" w:eastAsia="宋体" w:hAnsi="宋体" w:cs="宋体" w:hint="eastAsia"/>
          <w:color w:val="000000"/>
          <w:kern w:val="0"/>
          <w:szCs w:val="21"/>
        </w:rPr>
        <w:t>基金管理人</w:t>
      </w:r>
      <w:r w:rsidRPr="006812DF">
        <w:rPr>
          <w:rFonts w:ascii="宋体" w:eastAsia="宋体" w:hAnsi="宋体" w:cs="宋体" w:hint="eastAsia"/>
          <w:color w:val="000000"/>
          <w:kern w:val="0"/>
          <w:szCs w:val="21"/>
        </w:rPr>
        <w:t>旗下上述基金的单笔最低赎回（含转换转出）份额及最低持有份额余额调整为1</w:t>
      </w:r>
      <w:r w:rsidR="003B32B3">
        <w:rPr>
          <w:rFonts w:ascii="宋体" w:eastAsia="宋体" w:hAnsi="宋体" w:cs="宋体"/>
          <w:color w:val="000000"/>
          <w:kern w:val="0"/>
          <w:szCs w:val="21"/>
        </w:rPr>
        <w:t>0</w:t>
      </w:r>
      <w:r w:rsidRPr="006812DF">
        <w:rPr>
          <w:rFonts w:ascii="宋体" w:eastAsia="宋体" w:hAnsi="宋体" w:cs="宋体" w:hint="eastAsia"/>
          <w:color w:val="000000"/>
          <w:kern w:val="0"/>
          <w:szCs w:val="21"/>
        </w:rPr>
        <w:t>份，即投资者可将其全部或部分基金份额赎回或转换转出，单笔赎回或转换转出的最低份额为1</w:t>
      </w:r>
      <w:r w:rsidR="003B32B3">
        <w:rPr>
          <w:rFonts w:ascii="宋体" w:eastAsia="宋体" w:hAnsi="宋体" w:cs="宋体"/>
          <w:color w:val="000000"/>
          <w:kern w:val="0"/>
          <w:szCs w:val="21"/>
        </w:rPr>
        <w:t>0</w:t>
      </w:r>
      <w:r w:rsidRPr="006812DF">
        <w:rPr>
          <w:rFonts w:ascii="宋体" w:eastAsia="宋体" w:hAnsi="宋体" w:cs="宋体" w:hint="eastAsia"/>
          <w:color w:val="000000"/>
          <w:kern w:val="0"/>
          <w:szCs w:val="21"/>
        </w:rPr>
        <w:t>份；若投资者某笔赎回或转换转出将导致其在销售机构托管的基金份额余额不足1</w:t>
      </w:r>
      <w:r w:rsidR="003B32B3">
        <w:rPr>
          <w:rFonts w:ascii="宋体" w:eastAsia="宋体" w:hAnsi="宋体" w:cs="宋体"/>
          <w:color w:val="000000"/>
          <w:kern w:val="0"/>
          <w:szCs w:val="21"/>
        </w:rPr>
        <w:t>0</w:t>
      </w:r>
      <w:r w:rsidRPr="006812DF">
        <w:rPr>
          <w:rFonts w:ascii="宋体" w:eastAsia="宋体" w:hAnsi="宋体" w:cs="宋体" w:hint="eastAsia"/>
          <w:color w:val="000000"/>
          <w:kern w:val="0"/>
          <w:szCs w:val="21"/>
        </w:rPr>
        <w:t>份时，基金管理人有权将投资者在该销售机构托管的剩余基金份额一次性全部赎回。</w:t>
      </w:r>
    </w:p>
    <w:p w:rsidR="000A08D8" w:rsidRPr="000A08D8" w:rsidRDefault="000A08D8" w:rsidP="00737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s="宋体"/>
          <w:color w:val="000000"/>
          <w:kern w:val="0"/>
          <w:szCs w:val="21"/>
        </w:rPr>
      </w:pPr>
      <w:r w:rsidRPr="000A08D8">
        <w:rPr>
          <w:rFonts w:ascii="宋体" w:eastAsia="宋体" w:hAnsi="宋体" w:cs="宋体" w:hint="eastAsia"/>
          <w:color w:val="000000"/>
          <w:kern w:val="0"/>
          <w:szCs w:val="21"/>
        </w:rPr>
        <w:t>投资者可以通过以下途径了解或咨询相关详情：</w:t>
      </w:r>
      <w:r w:rsidRPr="000A08D8">
        <w:rPr>
          <w:rFonts w:ascii="宋体" w:eastAsia="宋体" w:hAnsi="宋体" w:cs="宋体"/>
          <w:color w:val="000000"/>
          <w:kern w:val="0"/>
          <w:szCs w:val="21"/>
        </w:rPr>
        <w:t xml:space="preserve"> </w:t>
      </w:r>
    </w:p>
    <w:p w:rsidR="000A08D8" w:rsidRPr="000A08D8" w:rsidRDefault="000A08D8" w:rsidP="00737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s="宋体"/>
          <w:color w:val="000000"/>
          <w:kern w:val="0"/>
          <w:szCs w:val="21"/>
        </w:rPr>
      </w:pPr>
      <w:r w:rsidRPr="000A08D8">
        <w:rPr>
          <w:rFonts w:ascii="宋体" w:eastAsia="宋体" w:hAnsi="宋体" w:cs="宋体"/>
          <w:color w:val="000000"/>
          <w:kern w:val="0"/>
          <w:szCs w:val="21"/>
        </w:rPr>
        <w:t xml:space="preserve">本公司客户服务热线：021-38784766，400-700-0365（免长途话费） </w:t>
      </w:r>
    </w:p>
    <w:p w:rsidR="000A08D8" w:rsidRDefault="000A08D8" w:rsidP="00737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s="宋体"/>
          <w:color w:val="000000"/>
          <w:kern w:val="0"/>
          <w:szCs w:val="21"/>
        </w:rPr>
      </w:pPr>
      <w:r w:rsidRPr="000A08D8">
        <w:rPr>
          <w:rFonts w:ascii="宋体" w:eastAsia="宋体" w:hAnsi="宋体" w:cs="宋体"/>
          <w:color w:val="000000"/>
          <w:kern w:val="0"/>
          <w:szCs w:val="21"/>
        </w:rPr>
        <w:t>本公司网站：www.cpicfunds.com</w:t>
      </w:r>
    </w:p>
    <w:p w:rsidR="000A08D8" w:rsidRDefault="006812DF" w:rsidP="003B3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Cs w:val="21"/>
        </w:rPr>
      </w:pPr>
      <w:r w:rsidRPr="006812DF">
        <w:rPr>
          <w:rFonts w:ascii="宋体" w:eastAsia="宋体" w:hAnsi="宋体" w:cs="宋体" w:hint="eastAsia"/>
          <w:color w:val="000000"/>
          <w:kern w:val="0"/>
          <w:szCs w:val="21"/>
        </w:rPr>
        <w:br/>
      </w:r>
      <w:r>
        <w:rPr>
          <w:rFonts w:ascii="宋体" w:eastAsia="宋体" w:hAnsi="宋体" w:cs="宋体" w:hint="eastAsia"/>
          <w:color w:val="000000"/>
          <w:kern w:val="0"/>
          <w:szCs w:val="21"/>
        </w:rPr>
        <w:t xml:space="preserve"> </w:t>
      </w:r>
      <w:r w:rsidR="00C9289A">
        <w:rPr>
          <w:rFonts w:ascii="宋体" w:eastAsia="宋体" w:hAnsi="宋体" w:cs="宋体"/>
          <w:color w:val="000000"/>
          <w:kern w:val="0"/>
          <w:szCs w:val="21"/>
        </w:rPr>
        <w:t xml:space="preserve">  </w:t>
      </w:r>
      <w:r>
        <w:rPr>
          <w:rFonts w:ascii="宋体" w:eastAsia="宋体" w:hAnsi="宋体" w:cs="宋体"/>
          <w:color w:val="000000"/>
          <w:kern w:val="0"/>
          <w:szCs w:val="21"/>
        </w:rPr>
        <w:t xml:space="preserve"> </w:t>
      </w:r>
      <w:r w:rsidRPr="006812DF">
        <w:rPr>
          <w:rFonts w:ascii="宋体" w:eastAsia="宋体" w:hAnsi="宋体" w:cs="宋体" w:hint="eastAsia"/>
          <w:color w:val="000000"/>
          <w:kern w:val="0"/>
          <w:szCs w:val="21"/>
        </w:rPr>
        <w:t>三、</w:t>
      </w:r>
      <w:r w:rsidR="000A08D8">
        <w:rPr>
          <w:rFonts w:ascii="宋体" w:eastAsia="宋体" w:hAnsi="宋体" w:cs="宋体" w:hint="eastAsia"/>
          <w:color w:val="000000"/>
          <w:kern w:val="0"/>
          <w:szCs w:val="21"/>
        </w:rPr>
        <w:t>重要提示</w:t>
      </w:r>
      <w:r w:rsidRPr="006812DF">
        <w:rPr>
          <w:rFonts w:ascii="宋体" w:eastAsia="宋体" w:hAnsi="宋体" w:cs="宋体" w:hint="eastAsia"/>
          <w:color w:val="000000"/>
          <w:kern w:val="0"/>
          <w:szCs w:val="21"/>
        </w:rPr>
        <w:br/>
      </w:r>
      <w:r>
        <w:rPr>
          <w:rFonts w:ascii="宋体" w:eastAsia="宋体" w:hAnsi="宋体" w:cs="宋体"/>
          <w:color w:val="000000"/>
          <w:kern w:val="0"/>
          <w:szCs w:val="21"/>
        </w:rPr>
        <w:t xml:space="preserve">  </w:t>
      </w:r>
      <w:r w:rsidR="00C9289A">
        <w:rPr>
          <w:rFonts w:ascii="宋体" w:eastAsia="宋体" w:hAnsi="宋体" w:cs="宋体"/>
          <w:color w:val="000000"/>
          <w:kern w:val="0"/>
          <w:szCs w:val="21"/>
        </w:rPr>
        <w:t xml:space="preserve">  </w:t>
      </w:r>
      <w:r w:rsidRPr="006812DF">
        <w:rPr>
          <w:rFonts w:ascii="宋体" w:eastAsia="宋体" w:hAnsi="宋体" w:cs="宋体" w:hint="eastAsia"/>
          <w:color w:val="000000"/>
          <w:kern w:val="0"/>
          <w:szCs w:val="21"/>
        </w:rPr>
        <w:t>1、各基金销售机构有不同规定的，投资者在该销售机构办理上述业务时，需同时遵循销售机构的相关业务规定。</w:t>
      </w:r>
    </w:p>
    <w:p w:rsidR="003B32B3" w:rsidRDefault="000A08D8" w:rsidP="00737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2、</w:t>
      </w:r>
      <w:r w:rsidRPr="000A08D8">
        <w:rPr>
          <w:rFonts w:ascii="宋体" w:eastAsia="宋体" w:hAnsi="宋体" w:cs="宋体" w:hint="eastAsia"/>
          <w:color w:val="000000"/>
          <w:kern w:val="0"/>
          <w:szCs w:val="21"/>
        </w:rPr>
        <w:t>本公司有权根据市场情况或法律法规变化调整上述条款，并按照相关规定进行公告。</w:t>
      </w:r>
      <w:r w:rsidR="006812DF" w:rsidRPr="006812DF">
        <w:rPr>
          <w:rFonts w:ascii="宋体" w:eastAsia="宋体" w:hAnsi="宋体" w:cs="宋体" w:hint="eastAsia"/>
          <w:color w:val="000000"/>
          <w:kern w:val="0"/>
          <w:szCs w:val="21"/>
        </w:rPr>
        <w:br/>
      </w:r>
      <w:r w:rsidR="006812DF">
        <w:rPr>
          <w:rFonts w:ascii="宋体" w:eastAsia="宋体" w:hAnsi="宋体" w:cs="宋体"/>
          <w:color w:val="000000"/>
          <w:kern w:val="0"/>
          <w:szCs w:val="21"/>
        </w:rPr>
        <w:t xml:space="preserve">  </w:t>
      </w:r>
      <w:r w:rsidR="00C9289A">
        <w:rPr>
          <w:rFonts w:ascii="宋体" w:eastAsia="宋体" w:hAnsi="宋体" w:cs="宋体"/>
          <w:color w:val="000000"/>
          <w:kern w:val="0"/>
          <w:szCs w:val="21"/>
        </w:rPr>
        <w:t xml:space="preserve">  </w:t>
      </w:r>
      <w:r>
        <w:rPr>
          <w:rFonts w:ascii="宋体" w:eastAsia="宋体" w:hAnsi="宋体" w:cs="宋体" w:hint="eastAsia"/>
          <w:color w:val="000000"/>
          <w:kern w:val="0"/>
          <w:szCs w:val="21"/>
        </w:rPr>
        <w:t>3、</w:t>
      </w:r>
      <w:r w:rsidRPr="000A08D8">
        <w:rPr>
          <w:rFonts w:ascii="宋体" w:eastAsia="宋体" w:hAnsi="宋体" w:cs="宋体"/>
          <w:color w:val="000000"/>
          <w:kern w:val="0"/>
          <w:szCs w:val="21"/>
        </w:rPr>
        <w:t>本次调整方案所涉及的招募说明书、产品资料概要相关内容，将在上述基金最近一次更新招募说明书、产品资料概要时一并调整。</w:t>
      </w:r>
      <w:r w:rsidR="006812DF" w:rsidRPr="006812DF">
        <w:rPr>
          <w:rFonts w:ascii="宋体" w:eastAsia="宋体" w:hAnsi="宋体" w:cs="宋体" w:hint="eastAsia"/>
          <w:color w:val="000000"/>
          <w:kern w:val="0"/>
          <w:szCs w:val="21"/>
        </w:rPr>
        <w:br/>
      </w:r>
      <w:r w:rsidR="006812DF">
        <w:rPr>
          <w:rFonts w:ascii="宋体" w:eastAsia="宋体" w:hAnsi="宋体" w:cs="宋体"/>
          <w:color w:val="000000"/>
          <w:kern w:val="0"/>
          <w:szCs w:val="21"/>
        </w:rPr>
        <w:t xml:space="preserve">  </w:t>
      </w:r>
      <w:r w:rsidR="00C9289A">
        <w:rPr>
          <w:rFonts w:ascii="宋体" w:eastAsia="宋体" w:hAnsi="宋体" w:cs="宋体"/>
          <w:color w:val="000000"/>
          <w:kern w:val="0"/>
          <w:szCs w:val="21"/>
        </w:rPr>
        <w:t xml:space="preserve">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4</w:t>
      </w:r>
      <w:r w:rsidRPr="000A08D8">
        <w:rPr>
          <w:rFonts w:ascii="宋体" w:eastAsia="宋体" w:hAnsi="宋体" w:cs="宋体"/>
          <w:color w:val="000000"/>
          <w:kern w:val="0"/>
          <w:szCs w:val="21"/>
        </w:rPr>
        <w:t>、投资者办理基金交易业务前，应仔细阅读</w:t>
      </w:r>
      <w:r>
        <w:rPr>
          <w:rFonts w:ascii="宋体" w:eastAsia="宋体" w:hAnsi="宋体" w:cs="宋体" w:hint="eastAsia"/>
          <w:color w:val="000000"/>
          <w:kern w:val="0"/>
          <w:szCs w:val="21"/>
        </w:rPr>
        <w:t>上述基金</w:t>
      </w:r>
      <w:r w:rsidRPr="000A08D8">
        <w:rPr>
          <w:rFonts w:ascii="宋体" w:eastAsia="宋体" w:hAnsi="宋体" w:cs="宋体"/>
          <w:color w:val="000000"/>
          <w:kern w:val="0"/>
          <w:szCs w:val="21"/>
        </w:rPr>
        <w:t xml:space="preserve">的基金合同、招募说明书、产品资料概要、风险提示及相关业务规则等法律文件。 </w:t>
      </w:r>
    </w:p>
    <w:p w:rsidR="000A08D8" w:rsidRPr="003B32B3" w:rsidRDefault="000A08D8" w:rsidP="00737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5</w:t>
      </w:r>
      <w:r w:rsidRPr="000A08D8">
        <w:rPr>
          <w:rFonts w:ascii="宋体" w:eastAsia="宋体" w:hAnsi="宋体" w:cs="宋体"/>
          <w:color w:val="000000"/>
          <w:kern w:val="0"/>
          <w:szCs w:val="21"/>
        </w:rPr>
        <w:t>、本公告最终解释权归本公司所有</w:t>
      </w:r>
      <w:r>
        <w:rPr>
          <w:rFonts w:ascii="宋体" w:eastAsia="宋体" w:hAnsi="宋体" w:cs="宋体" w:hint="eastAsia"/>
          <w:color w:val="000000"/>
          <w:kern w:val="0"/>
          <w:szCs w:val="21"/>
        </w:rPr>
        <w:t>。</w:t>
      </w:r>
    </w:p>
    <w:p w:rsidR="000A08D8" w:rsidRDefault="000A08D8" w:rsidP="008A3A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rPr>
          <w:rFonts w:ascii="宋体" w:eastAsia="宋体" w:hAnsi="宋体" w:cs="宋体"/>
          <w:color w:val="000000"/>
          <w:kern w:val="0"/>
          <w:szCs w:val="21"/>
        </w:rPr>
      </w:pPr>
    </w:p>
    <w:p w:rsidR="003B32B3" w:rsidRDefault="006812DF" w:rsidP="008A3A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rPr>
          <w:rFonts w:ascii="宋体" w:eastAsia="宋体" w:hAnsi="宋体" w:cs="宋体"/>
          <w:color w:val="000000"/>
          <w:kern w:val="0"/>
          <w:szCs w:val="21"/>
        </w:rPr>
      </w:pPr>
      <w:r w:rsidRPr="006812DF">
        <w:rPr>
          <w:rFonts w:ascii="宋体" w:eastAsia="宋体" w:hAnsi="宋体" w:cs="宋体" w:hint="eastAsia"/>
          <w:color w:val="000000"/>
          <w:kern w:val="0"/>
          <w:szCs w:val="21"/>
        </w:rPr>
        <w:t>风险提示：</w:t>
      </w:r>
      <w:r w:rsidR="003B32B3" w:rsidRPr="003B32B3">
        <w:rPr>
          <w:rFonts w:ascii="宋体" w:eastAsia="宋体" w:hAnsi="宋体" w:cs="宋体"/>
          <w:color w:val="000000"/>
          <w:kern w:val="0"/>
          <w:szCs w:val="21"/>
        </w:rPr>
        <w:t>基金管理人承诺以诚实信用、勤勉尽责的原则管理和运用基金财产，但不保证基金一定盈利，也不保证最低收益。基金的过往业绩并不代表其未来表现。投资有风险，敬请</w:t>
      </w:r>
      <w:r w:rsidR="003A655B">
        <w:rPr>
          <w:rFonts w:ascii="宋体" w:eastAsia="宋体" w:hAnsi="宋体" w:cs="宋体"/>
          <w:color w:val="000000"/>
          <w:kern w:val="0"/>
          <w:szCs w:val="21"/>
        </w:rPr>
        <w:t>投资者</w:t>
      </w:r>
      <w:r w:rsidR="003B32B3" w:rsidRPr="003B32B3">
        <w:rPr>
          <w:rFonts w:ascii="宋体" w:eastAsia="宋体" w:hAnsi="宋体" w:cs="宋体"/>
          <w:color w:val="000000"/>
          <w:kern w:val="0"/>
          <w:szCs w:val="21"/>
        </w:rPr>
        <w:t xml:space="preserve">认真阅读基金的相关法律文件，并选择适合自身风险承受能力的投资品种进行投资。 </w:t>
      </w:r>
    </w:p>
    <w:p w:rsidR="008A3A41" w:rsidRPr="003B32B3" w:rsidRDefault="008A3A41" w:rsidP="008A3A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rPr>
          <w:rFonts w:ascii="宋体" w:eastAsia="宋体" w:hAnsi="宋体" w:cs="宋体"/>
          <w:color w:val="000000"/>
          <w:kern w:val="0"/>
          <w:szCs w:val="21"/>
        </w:rPr>
      </w:pPr>
    </w:p>
    <w:p w:rsidR="0015371D" w:rsidRDefault="006812DF" w:rsidP="003B3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kern w:val="0"/>
          <w:szCs w:val="21"/>
        </w:rPr>
      </w:pPr>
      <w:r w:rsidRPr="006812DF">
        <w:rPr>
          <w:rFonts w:ascii="宋体" w:eastAsia="宋体" w:hAnsi="宋体" w:cs="宋体" w:hint="eastAsia"/>
          <w:color w:val="000000"/>
          <w:kern w:val="0"/>
          <w:szCs w:val="21"/>
        </w:rPr>
        <w:t>特此公告。</w:t>
      </w:r>
    </w:p>
    <w:p w:rsidR="006812DF" w:rsidRPr="006812DF" w:rsidRDefault="006812DF" w:rsidP="00737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宋体" w:eastAsia="宋体" w:hAnsi="宋体"/>
          <w:color w:val="000000" w:themeColor="text1"/>
          <w:sz w:val="24"/>
          <w:szCs w:val="24"/>
        </w:rPr>
      </w:pPr>
      <w:r w:rsidRPr="006812DF">
        <w:rPr>
          <w:rFonts w:ascii="宋体" w:eastAsia="宋体" w:hAnsi="宋体" w:cs="宋体" w:hint="eastAsia"/>
          <w:color w:val="000000"/>
          <w:kern w:val="0"/>
          <w:szCs w:val="21"/>
        </w:rPr>
        <w:br/>
      </w:r>
      <w:r>
        <w:rPr>
          <w:rFonts w:ascii="宋体" w:eastAsia="宋体" w:hAnsi="宋体" w:cs="宋体" w:hint="eastAsia"/>
          <w:color w:val="000000"/>
          <w:kern w:val="0"/>
          <w:szCs w:val="21"/>
        </w:rPr>
        <w:t xml:space="preserve">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国联安</w:t>
      </w:r>
      <w:r w:rsidRPr="006812DF">
        <w:rPr>
          <w:rFonts w:ascii="宋体" w:eastAsia="宋体" w:hAnsi="宋体" w:cs="宋体" w:hint="eastAsia"/>
          <w:color w:val="000000"/>
          <w:kern w:val="0"/>
          <w:szCs w:val="21"/>
        </w:rPr>
        <w:t>基金管理有限公司</w:t>
      </w:r>
      <w:r w:rsidRPr="006812DF">
        <w:rPr>
          <w:rFonts w:ascii="宋体" w:eastAsia="宋体" w:hAnsi="宋体" w:cs="宋体" w:hint="eastAsia"/>
          <w:color w:val="000000"/>
          <w:kern w:val="0"/>
          <w:szCs w:val="21"/>
        </w:rPr>
        <w:br/>
      </w:r>
      <w:r>
        <w:rPr>
          <w:rFonts w:ascii="宋体" w:eastAsia="宋体" w:hAnsi="宋体" w:cs="宋体"/>
          <w:color w:val="000000"/>
          <w:kern w:val="0"/>
          <w:szCs w:val="21"/>
        </w:rPr>
        <w:t xml:space="preserve">  </w:t>
      </w:r>
      <w:r w:rsidRPr="006812DF">
        <w:rPr>
          <w:rFonts w:ascii="宋体" w:eastAsia="宋体" w:hAnsi="宋体" w:cs="宋体" w:hint="eastAsia"/>
          <w:color w:val="000000"/>
          <w:kern w:val="0"/>
          <w:szCs w:val="21"/>
        </w:rPr>
        <w:t>2021年</w:t>
      </w:r>
      <w:r>
        <w:rPr>
          <w:rFonts w:ascii="宋体" w:eastAsia="宋体" w:hAnsi="宋体" w:cs="宋体"/>
          <w:color w:val="000000"/>
          <w:kern w:val="0"/>
          <w:szCs w:val="21"/>
        </w:rPr>
        <w:t>11</w:t>
      </w:r>
      <w:r w:rsidRPr="006812DF">
        <w:rPr>
          <w:rFonts w:ascii="宋体" w:eastAsia="宋体" w:hAnsi="宋体" w:cs="宋体" w:hint="eastAsia"/>
          <w:color w:val="000000"/>
          <w:kern w:val="0"/>
          <w:szCs w:val="21"/>
        </w:rPr>
        <w:t>月</w:t>
      </w:r>
      <w:r w:rsidR="00B204AB">
        <w:rPr>
          <w:rFonts w:ascii="宋体" w:eastAsia="宋体" w:hAnsi="宋体" w:cs="宋体"/>
          <w:color w:val="000000"/>
          <w:kern w:val="0"/>
          <w:szCs w:val="21"/>
        </w:rPr>
        <w:t>9</w:t>
      </w:r>
      <w:r w:rsidRPr="006812DF">
        <w:rPr>
          <w:rFonts w:ascii="宋体" w:eastAsia="宋体" w:hAnsi="宋体" w:cs="宋体" w:hint="eastAsia"/>
          <w:color w:val="000000"/>
          <w:kern w:val="0"/>
          <w:szCs w:val="21"/>
        </w:rPr>
        <w:t>日</w:t>
      </w:r>
    </w:p>
    <w:sectPr w:rsidR="006812DF" w:rsidRPr="006812DF" w:rsidSect="00385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A4" w:rsidRDefault="00DD28A4" w:rsidP="000155E5">
      <w:r>
        <w:separator/>
      </w:r>
    </w:p>
  </w:endnote>
  <w:endnote w:type="continuationSeparator" w:id="0">
    <w:p w:rsidR="00DD28A4" w:rsidRDefault="00DD28A4" w:rsidP="00015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A4" w:rsidRDefault="00DD28A4" w:rsidP="000155E5">
      <w:r>
        <w:separator/>
      </w:r>
    </w:p>
  </w:footnote>
  <w:footnote w:type="continuationSeparator" w:id="0">
    <w:p w:rsidR="00DD28A4" w:rsidRDefault="00DD28A4" w:rsidP="0001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1D8C"/>
    <w:multiLevelType w:val="hybridMultilevel"/>
    <w:tmpl w:val="96D4E476"/>
    <w:lvl w:ilvl="0" w:tplc="F7CAA68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1297"/>
    <w:rsid w:val="000155E5"/>
    <w:rsid w:val="000A08D8"/>
    <w:rsid w:val="0015371D"/>
    <w:rsid w:val="00241596"/>
    <w:rsid w:val="0038563E"/>
    <w:rsid w:val="003A655B"/>
    <w:rsid w:val="003B32B3"/>
    <w:rsid w:val="00537287"/>
    <w:rsid w:val="006812DF"/>
    <w:rsid w:val="00737DCC"/>
    <w:rsid w:val="008A3A41"/>
    <w:rsid w:val="009A3C38"/>
    <w:rsid w:val="009F6207"/>
    <w:rsid w:val="00A56766"/>
    <w:rsid w:val="00A61212"/>
    <w:rsid w:val="00A84C1A"/>
    <w:rsid w:val="00AA3135"/>
    <w:rsid w:val="00B204AB"/>
    <w:rsid w:val="00B22F1F"/>
    <w:rsid w:val="00BB5E64"/>
    <w:rsid w:val="00BC3C52"/>
    <w:rsid w:val="00C9289A"/>
    <w:rsid w:val="00CE7A6E"/>
    <w:rsid w:val="00CF5BB9"/>
    <w:rsid w:val="00DD28A4"/>
    <w:rsid w:val="00E15CC2"/>
    <w:rsid w:val="00E27E8A"/>
    <w:rsid w:val="00F01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81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6812DF"/>
    <w:rPr>
      <w:rFonts w:ascii="宋体" w:eastAsia="宋体" w:hAnsi="宋体" w:cs="宋体"/>
      <w:kern w:val="0"/>
      <w:sz w:val="24"/>
      <w:szCs w:val="24"/>
    </w:rPr>
  </w:style>
  <w:style w:type="paragraph" w:styleId="a3">
    <w:name w:val="List Paragraph"/>
    <w:basedOn w:val="a"/>
    <w:uiPriority w:val="34"/>
    <w:qFormat/>
    <w:rsid w:val="00A56766"/>
    <w:pPr>
      <w:ind w:firstLineChars="200" w:firstLine="420"/>
    </w:pPr>
  </w:style>
  <w:style w:type="paragraph" w:styleId="a4">
    <w:name w:val="header"/>
    <w:basedOn w:val="a"/>
    <w:link w:val="Char"/>
    <w:uiPriority w:val="99"/>
    <w:unhideWhenUsed/>
    <w:rsid w:val="000155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55E5"/>
    <w:rPr>
      <w:sz w:val="18"/>
      <w:szCs w:val="18"/>
    </w:rPr>
  </w:style>
  <w:style w:type="paragraph" w:styleId="a5">
    <w:name w:val="footer"/>
    <w:basedOn w:val="a"/>
    <w:link w:val="Char0"/>
    <w:uiPriority w:val="99"/>
    <w:unhideWhenUsed/>
    <w:rsid w:val="000155E5"/>
    <w:pPr>
      <w:tabs>
        <w:tab w:val="center" w:pos="4153"/>
        <w:tab w:val="right" w:pos="8306"/>
      </w:tabs>
      <w:snapToGrid w:val="0"/>
      <w:jc w:val="left"/>
    </w:pPr>
    <w:rPr>
      <w:sz w:val="18"/>
      <w:szCs w:val="18"/>
    </w:rPr>
  </w:style>
  <w:style w:type="character" w:customStyle="1" w:styleId="Char0">
    <w:name w:val="页脚 Char"/>
    <w:basedOn w:val="a0"/>
    <w:link w:val="a5"/>
    <w:uiPriority w:val="99"/>
    <w:rsid w:val="000155E5"/>
    <w:rPr>
      <w:sz w:val="18"/>
      <w:szCs w:val="18"/>
    </w:rPr>
  </w:style>
</w:styles>
</file>

<file path=word/webSettings.xml><?xml version="1.0" encoding="utf-8"?>
<w:webSettings xmlns:r="http://schemas.openxmlformats.org/officeDocument/2006/relationships" xmlns:w="http://schemas.openxmlformats.org/wordprocessingml/2006/main">
  <w:divs>
    <w:div w:id="414598162">
      <w:bodyDiv w:val="1"/>
      <w:marLeft w:val="0"/>
      <w:marRight w:val="0"/>
      <w:marTop w:val="0"/>
      <w:marBottom w:val="0"/>
      <w:divBdr>
        <w:top w:val="none" w:sz="0" w:space="0" w:color="auto"/>
        <w:left w:val="none" w:sz="0" w:space="0" w:color="auto"/>
        <w:bottom w:val="none" w:sz="0" w:space="0" w:color="auto"/>
        <w:right w:val="none" w:sz="0" w:space="0" w:color="auto"/>
      </w:divBdr>
    </w:div>
    <w:div w:id="1741319226">
      <w:bodyDiv w:val="1"/>
      <w:marLeft w:val="0"/>
      <w:marRight w:val="0"/>
      <w:marTop w:val="0"/>
      <w:marBottom w:val="0"/>
      <w:divBdr>
        <w:top w:val="none" w:sz="0" w:space="0" w:color="auto"/>
        <w:left w:val="none" w:sz="0" w:space="0" w:color="auto"/>
        <w:bottom w:val="none" w:sz="0" w:space="0" w:color="auto"/>
        <w:right w:val="none" w:sz="0" w:space="0" w:color="auto"/>
      </w:divBdr>
    </w:div>
    <w:div w:id="1887183314">
      <w:bodyDiv w:val="1"/>
      <w:marLeft w:val="0"/>
      <w:marRight w:val="0"/>
      <w:marTop w:val="0"/>
      <w:marBottom w:val="0"/>
      <w:divBdr>
        <w:top w:val="none" w:sz="0" w:space="0" w:color="auto"/>
        <w:left w:val="none" w:sz="0" w:space="0" w:color="auto"/>
        <w:bottom w:val="none" w:sz="0" w:space="0" w:color="auto"/>
        <w:right w:val="none" w:sz="0" w:space="0" w:color="auto"/>
      </w:divBdr>
      <w:divsChild>
        <w:div w:id="762653155">
          <w:marLeft w:val="0"/>
          <w:marRight w:val="0"/>
          <w:marTop w:val="150"/>
          <w:marBottom w:val="0"/>
          <w:divBdr>
            <w:top w:val="single" w:sz="6" w:space="0" w:color="B6C8D4"/>
            <w:left w:val="single" w:sz="6" w:space="0" w:color="B6C8D4"/>
            <w:bottom w:val="single" w:sz="6" w:space="0" w:color="B6C8D4"/>
            <w:right w:val="single" w:sz="6" w:space="0" w:color="B6C8D4"/>
          </w:divBdr>
          <w:divsChild>
            <w:div w:id="1862935472">
              <w:marLeft w:val="0"/>
              <w:marRight w:val="0"/>
              <w:marTop w:val="0"/>
              <w:marBottom w:val="0"/>
              <w:divBdr>
                <w:top w:val="none" w:sz="0" w:space="0" w:color="auto"/>
                <w:left w:val="none" w:sz="0" w:space="0" w:color="auto"/>
                <w:bottom w:val="none" w:sz="0" w:space="0" w:color="auto"/>
                <w:right w:val="none" w:sz="0" w:space="0" w:color="auto"/>
              </w:divBdr>
              <w:divsChild>
                <w:div w:id="659966871">
                  <w:marLeft w:val="0"/>
                  <w:marRight w:val="0"/>
                  <w:marTop w:val="0"/>
                  <w:marBottom w:val="0"/>
                  <w:divBdr>
                    <w:top w:val="none" w:sz="0" w:space="0" w:color="auto"/>
                    <w:left w:val="none" w:sz="0" w:space="0" w:color="auto"/>
                    <w:bottom w:val="none" w:sz="0" w:space="0" w:color="auto"/>
                    <w:right w:val="none" w:sz="0" w:space="0" w:color="auto"/>
                  </w:divBdr>
                  <w:divsChild>
                    <w:div w:id="1629702624">
                      <w:marLeft w:val="0"/>
                      <w:marRight w:val="0"/>
                      <w:marTop w:val="0"/>
                      <w:marBottom w:val="0"/>
                      <w:divBdr>
                        <w:top w:val="none" w:sz="0" w:space="0" w:color="auto"/>
                        <w:left w:val="none" w:sz="0" w:space="0" w:color="auto"/>
                        <w:bottom w:val="none" w:sz="0" w:space="0" w:color="auto"/>
                        <w:right w:val="none" w:sz="0" w:space="0" w:color="auto"/>
                      </w:divBdr>
                      <w:divsChild>
                        <w:div w:id="933518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41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2619</Characters>
  <Application>Microsoft Office Word</Application>
  <DocSecurity>4</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吴有生</dc:creator>
  <cp:keywords/>
  <dc:description/>
  <cp:lastModifiedBy>ZHONGM</cp:lastModifiedBy>
  <cp:revision>2</cp:revision>
  <dcterms:created xsi:type="dcterms:W3CDTF">2021-11-08T16:00:00Z</dcterms:created>
  <dcterms:modified xsi:type="dcterms:W3CDTF">2021-11-08T16:00:00Z</dcterms:modified>
</cp:coreProperties>
</file>