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D36ADB" w:rsidRDefault="00893436"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易方达岁丰添利债券型证券投资基金分红公告</w:t>
      </w:r>
    </w:p>
    <w:p w:rsidR="00893436" w:rsidRPr="00D36ADB" w:rsidRDefault="00893436"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公告送出日期：2021年11月6日</w:t>
      </w:r>
    </w:p>
    <w:p w:rsidR="00893436" w:rsidRPr="00BD5586" w:rsidRDefault="00893436" w:rsidP="00AC3CC5">
      <w:pPr>
        <w:spacing w:line="360" w:lineRule="auto"/>
        <w:jc w:val="center"/>
        <w:rPr>
          <w:color w:val="000000"/>
          <w:sz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00893436"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易方达岁丰添利债券型证券投资基金</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易方达岁丰添利债券（</w:t>
            </w:r>
            <w:r w:rsidRPr="00D36ADB">
              <w:rPr>
                <w:rFonts w:eastAsia="宋体"/>
                <w:sz w:val="24"/>
                <w:szCs w:val="24"/>
              </w:rPr>
              <w:t>LOF</w:t>
            </w:r>
            <w:r w:rsidRPr="00D36ADB">
              <w:rPr>
                <w:rFonts w:eastAsia="宋体"/>
                <w:sz w:val="24"/>
                <w:szCs w:val="24"/>
              </w:rPr>
              <w:t>）</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161115</w:t>
            </w:r>
          </w:p>
        </w:tc>
      </w:tr>
      <w:tr w:rsidR="0039192C" w:rsidRPr="005F3BD7" w:rsidTr="005F3BD7">
        <w:trPr>
          <w:jc w:val="center"/>
        </w:trPr>
        <w:tc>
          <w:tcPr>
            <w:tcW w:w="5186" w:type="dxa"/>
            <w:gridSpan w:val="2"/>
            <w:vAlign w:val="center"/>
          </w:tcPr>
          <w:p w:rsidR="0039192C" w:rsidRPr="00D36ADB" w:rsidRDefault="0039192C"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RDefault="003E51F2" w:rsidP="005F3BD7">
            <w:pPr>
              <w:rPr>
                <w:rFonts w:eastAsia="宋体"/>
                <w:sz w:val="24"/>
                <w:szCs w:val="24"/>
              </w:rPr>
            </w:pPr>
            <w:r w:rsidRPr="00D36ADB">
              <w:rPr>
                <w:rFonts w:eastAsia="宋体"/>
                <w:sz w:val="24"/>
                <w:szCs w:val="24"/>
              </w:rPr>
              <w:t>2010</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9</w:t>
            </w:r>
            <w:r w:rsidRPr="00D36ADB">
              <w:rPr>
                <w:rFonts w:eastAsia="宋体"/>
                <w:sz w:val="24"/>
                <w:szCs w:val="24"/>
              </w:rPr>
              <w:t>日</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易方达基金管理有限公司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中国银行股份有限公司</w:t>
            </w:r>
          </w:p>
        </w:tc>
      </w:tr>
      <w:tr w:rsidR="0039192C" w:rsidRPr="005F3BD7" w:rsidTr="005F3BD7">
        <w:trPr>
          <w:jc w:val="center"/>
        </w:trPr>
        <w:tc>
          <w:tcPr>
            <w:tcW w:w="5186" w:type="dxa"/>
            <w:gridSpan w:val="2"/>
          </w:tcPr>
          <w:p w:rsidR="0039192C" w:rsidRPr="00D36ADB" w:rsidRDefault="0039192C"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RDefault="0039192C" w:rsidP="005F3BD7">
            <w:pPr>
              <w:rPr>
                <w:rFonts w:eastAsia="宋体"/>
                <w:sz w:val="24"/>
                <w:szCs w:val="24"/>
              </w:rPr>
            </w:pPr>
            <w:r w:rsidRPr="00D36ADB">
              <w:rPr>
                <w:rFonts w:eastAsia="宋体"/>
                <w:sz w:val="24"/>
                <w:szCs w:val="24"/>
              </w:rPr>
              <w:t>《公开募集证券投资基金信息披露管理办法》、《易方达岁丰添利债券型证券投资基金基金合同》、《易方达岁丰添利债券型证券投资基金更新的招募说明书》</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收益分配基准日</w:t>
            </w:r>
          </w:p>
        </w:tc>
        <w:tc>
          <w:tcPr>
            <w:tcW w:w="4420" w:type="dxa"/>
          </w:tcPr>
          <w:p w:rsidR="00893436" w:rsidRPr="00D36ADB" w:rsidRDefault="0039192C"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w:t>
            </w:r>
            <w:r w:rsidRPr="00D36ADB">
              <w:rPr>
                <w:rFonts w:eastAsia="宋体"/>
                <w:sz w:val="24"/>
                <w:szCs w:val="24"/>
              </w:rPr>
              <w:t>日</w:t>
            </w:r>
          </w:p>
        </w:tc>
      </w:tr>
      <w:tr w:rsidR="00893436" w:rsidRPr="005F3BD7" w:rsidTr="005F3BD7">
        <w:trPr>
          <w:jc w:val="center"/>
        </w:trPr>
        <w:tc>
          <w:tcPr>
            <w:tcW w:w="1501" w:type="dxa"/>
            <w:vMerge w:val="restart"/>
            <w:vAlign w:val="center"/>
          </w:tcPr>
          <w:p w:rsidR="00893436" w:rsidRPr="00D36ADB" w:rsidRDefault="00893436"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基准日基金份额净值</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1.820</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基准日基金可供分配利润</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733,232,494.83</w:t>
            </w:r>
          </w:p>
        </w:tc>
      </w:tr>
      <w:tr w:rsidR="00893436" w:rsidRPr="005F3BD7" w:rsidTr="005F3BD7">
        <w:trPr>
          <w:jc w:val="center"/>
        </w:trPr>
        <w:tc>
          <w:tcPr>
            <w:tcW w:w="1501" w:type="dxa"/>
            <w:vMerge/>
          </w:tcPr>
          <w:p w:rsidR="00893436" w:rsidRPr="00D36ADB" w:rsidRDefault="00893436" w:rsidP="005F3BD7">
            <w:pPr>
              <w:rPr>
                <w:rFonts w:eastAsia="宋体"/>
                <w:sz w:val="24"/>
                <w:szCs w:val="24"/>
              </w:rPr>
            </w:pPr>
          </w:p>
        </w:tc>
        <w:tc>
          <w:tcPr>
            <w:tcW w:w="3685" w:type="dxa"/>
          </w:tcPr>
          <w:p w:rsidR="00893436" w:rsidRPr="00D36ADB" w:rsidRDefault="00893436" w:rsidP="005F3BD7">
            <w:pPr>
              <w:rPr>
                <w:rFonts w:eastAsia="宋体"/>
                <w:sz w:val="24"/>
                <w:szCs w:val="24"/>
              </w:rPr>
            </w:pPr>
            <w:r w:rsidRPr="00D36ADB">
              <w:rPr>
                <w:rFonts w:eastAsia="宋体"/>
                <w:sz w:val="24"/>
                <w:szCs w:val="24"/>
              </w:rPr>
              <w:t>截止基准日按照基金合同约定的分红比例计算的应分配金额</w:t>
            </w:r>
            <w:r w:rsidR="005439EC" w:rsidRPr="00D36ADB">
              <w:rPr>
                <w:rFonts w:eastAsia="宋体" w:hint="eastAsia"/>
                <w:sz w:val="24"/>
                <w:szCs w:val="24"/>
              </w:rPr>
              <w:t>（单位：</w:t>
            </w:r>
            <w:r w:rsidR="00DE58B5">
              <w:rPr>
                <w:rFonts w:eastAsia="宋体" w:hint="eastAsia"/>
                <w:sz w:val="24"/>
                <w:szCs w:val="24"/>
              </w:rPr>
              <w:t>元</w:t>
            </w:r>
            <w:r w:rsidR="005439EC" w:rsidRPr="00D36ADB">
              <w:rPr>
                <w:rFonts w:eastAsia="宋体" w:hint="eastAsia"/>
                <w:sz w:val="24"/>
                <w:szCs w:val="24"/>
              </w:rPr>
              <w:t>）</w:t>
            </w:r>
          </w:p>
        </w:tc>
        <w:tc>
          <w:tcPr>
            <w:tcW w:w="4420" w:type="dxa"/>
          </w:tcPr>
          <w:p w:rsidR="00893436" w:rsidRPr="00D36ADB" w:rsidRDefault="003160F8" w:rsidP="005F3BD7">
            <w:pPr>
              <w:rPr>
                <w:rFonts w:eastAsia="宋体"/>
                <w:sz w:val="24"/>
                <w:szCs w:val="24"/>
              </w:rPr>
            </w:pPr>
            <w:r w:rsidRPr="00D36ADB">
              <w:rPr>
                <w:rFonts w:eastAsia="宋体"/>
                <w:sz w:val="24"/>
                <w:szCs w:val="24"/>
              </w:rPr>
              <w:t>439,939,496.90</w:t>
            </w:r>
          </w:p>
        </w:tc>
      </w:tr>
      <w:tr w:rsidR="00893436" w:rsidRPr="005F3BD7" w:rsidTr="005F3BD7">
        <w:trPr>
          <w:jc w:val="center"/>
        </w:trPr>
        <w:tc>
          <w:tcPr>
            <w:tcW w:w="5186" w:type="dxa"/>
            <w:gridSpan w:val="2"/>
          </w:tcPr>
          <w:p w:rsidR="00893436" w:rsidRPr="00D36ADB" w:rsidRDefault="00893436"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RDefault="009732A4" w:rsidP="005F3BD7">
            <w:pPr>
              <w:rPr>
                <w:rFonts w:eastAsia="宋体"/>
                <w:sz w:val="24"/>
                <w:szCs w:val="24"/>
              </w:rPr>
            </w:pPr>
            <w:bookmarkStart w:id="1" w:name="_GoBack"/>
            <w:bookmarkEnd w:id="1"/>
            <w:r w:rsidRPr="00D36ADB">
              <w:rPr>
                <w:rFonts w:eastAsia="宋体"/>
                <w:sz w:val="24"/>
                <w:szCs w:val="24"/>
              </w:rPr>
              <w:t>3.27</w:t>
            </w:r>
          </w:p>
        </w:tc>
      </w:tr>
      <w:tr w:rsidR="00893436" w:rsidRPr="005F3BD7" w:rsidTr="005F3BD7">
        <w:trPr>
          <w:jc w:val="center"/>
        </w:trPr>
        <w:tc>
          <w:tcPr>
            <w:tcW w:w="5186" w:type="dxa"/>
            <w:gridSpan w:val="2"/>
            <w:vAlign w:val="center"/>
          </w:tcPr>
          <w:p w:rsidR="00893436" w:rsidRPr="00D36ADB" w:rsidRDefault="00893436"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RDefault="009732A4" w:rsidP="005F3BD7">
            <w:pPr>
              <w:rPr>
                <w:rFonts w:eastAsia="宋体"/>
                <w:sz w:val="24"/>
                <w:szCs w:val="24"/>
              </w:rPr>
            </w:pPr>
            <w:r w:rsidRPr="00D36ADB">
              <w:rPr>
                <w:rFonts w:eastAsia="宋体"/>
                <w:sz w:val="24"/>
                <w:szCs w:val="24"/>
              </w:rPr>
              <w:t>本次分红为</w:t>
            </w:r>
            <w:r w:rsidRPr="00D36ADB">
              <w:rPr>
                <w:rFonts w:eastAsia="宋体"/>
                <w:sz w:val="24"/>
                <w:szCs w:val="24"/>
              </w:rPr>
              <w:t>2021</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）本基金场内简称为易基岁丰添利</w:t>
      </w:r>
      <w:r>
        <w:rPr>
          <w:rFonts w:asciiTheme="minorEastAsia" w:eastAsiaTheme="minorEastAsia" w:hAnsiTheme="minorEastAsia"/>
          <w:color w:val="000000"/>
          <w:sz w:val="24"/>
          <w:szCs w:val="24"/>
        </w:rPr>
        <w:t>LOF</w:t>
      </w:r>
      <w:r>
        <w:rPr>
          <w:rFonts w:asciiTheme="minorEastAsia" w:eastAsiaTheme="minorEastAsia" w:hAnsiTheme="minorEastAsia"/>
          <w:color w:val="000000"/>
          <w:sz w:val="24"/>
          <w:szCs w:val="24"/>
        </w:rPr>
        <w:t>。</w:t>
      </w:r>
    </w:p>
    <w:p w:rsidR="00893436" w:rsidRPr="00D36ADB" w:rsidRDefault="00F45E48"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根据《易方达岁丰添利债券型证券投资基金基金合同》规定，在符合有关基金分红条件的前提下，开放期内，本基金收益每年最多分配12次，每份基金份额每次分配比例不得低于收益分配基准日每份基金份额可供分配利润的60%。</w:t>
      </w:r>
    </w:p>
    <w:p w:rsidR="00D36ADB" w:rsidRPr="00AC3CC5" w:rsidRDefault="00D36ADB" w:rsidP="00AC3CC5">
      <w:pPr>
        <w:spacing w:line="360" w:lineRule="auto"/>
        <w:rPr>
          <w:rFonts w:asciiTheme="minorEastAsia" w:eastAsiaTheme="minorEastAsia" w:hAnsiTheme="minorEastAsia"/>
          <w:sz w:val="24"/>
          <w:szCs w:val="24"/>
        </w:rPr>
      </w:pPr>
    </w:p>
    <w:p w:rsidR="00893436" w:rsidRPr="00D36ADB" w:rsidRDefault="00D36ADB" w:rsidP="00D36ADB">
      <w:pPr>
        <w:pStyle w:val="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sidR="00893436" w:rsidRPr="00D36ADB">
        <w:rPr>
          <w:rFonts w:ascii="宋体" w:hAnsi="宋体"/>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3059"/>
        <w:gridCol w:w="3060"/>
      </w:tblGrid>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权益登记日</w:t>
            </w:r>
          </w:p>
        </w:tc>
        <w:tc>
          <w:tcPr>
            <w:tcW w:w="6119" w:type="dxa"/>
            <w:gridSpan w:val="2"/>
          </w:tcPr>
          <w:p w:rsidR="00893436" w:rsidRPr="00D36ADB" w:rsidRDefault="00362297"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10</w:t>
            </w:r>
            <w:r w:rsidRPr="00D36ADB">
              <w:rPr>
                <w:rFonts w:eastAsia="宋体"/>
                <w:sz w:val="24"/>
                <w:szCs w:val="24"/>
              </w:rPr>
              <w:t>日</w:t>
            </w:r>
          </w:p>
        </w:tc>
      </w:tr>
      <w:tr w:rsidR="0009778C" w:rsidRPr="005F3BD7" w:rsidTr="00AC3CC5">
        <w:trPr>
          <w:jc w:val="center"/>
        </w:trPr>
        <w:tc>
          <w:tcPr>
            <w:tcW w:w="3201" w:type="dxa"/>
          </w:tcPr>
          <w:p w:rsidR="0009778C" w:rsidRPr="00D36ADB" w:rsidRDefault="0009778C" w:rsidP="005F3BD7">
            <w:pPr>
              <w:rPr>
                <w:rFonts w:eastAsia="宋体"/>
                <w:sz w:val="24"/>
                <w:szCs w:val="24"/>
              </w:rPr>
            </w:pPr>
            <w:r w:rsidRPr="00D36ADB">
              <w:rPr>
                <w:rFonts w:eastAsia="宋体"/>
                <w:sz w:val="24"/>
                <w:szCs w:val="24"/>
              </w:rPr>
              <w:t>除息日</w:t>
            </w:r>
          </w:p>
        </w:tc>
        <w:tc>
          <w:tcPr>
            <w:tcW w:w="3059" w:type="dxa"/>
          </w:tcPr>
          <w:p w:rsidR="0009778C" w:rsidRPr="00D36ADB" w:rsidRDefault="0009778C" w:rsidP="007E6094">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11</w:t>
            </w:r>
            <w:r w:rsidRPr="00D36ADB">
              <w:rPr>
                <w:rFonts w:eastAsia="宋体"/>
                <w:sz w:val="24"/>
                <w:szCs w:val="24"/>
              </w:rPr>
              <w:t>日（场内）</w:t>
            </w:r>
          </w:p>
        </w:tc>
        <w:tc>
          <w:tcPr>
            <w:tcW w:w="3060" w:type="dxa"/>
          </w:tcPr>
          <w:p w:rsidR="0009778C" w:rsidRPr="00D36ADB" w:rsidRDefault="009A7BE2" w:rsidP="00BC5029">
            <w:pPr>
              <w:rPr>
                <w:rFonts w:eastAsia="宋体"/>
                <w:sz w:val="24"/>
                <w:szCs w:val="24"/>
              </w:rPr>
            </w:pPr>
            <w:r w:rsidRPr="00812228">
              <w:rPr>
                <w:rFonts w:eastAsia="宋体"/>
                <w:sz w:val="24"/>
                <w:szCs w:val="24"/>
              </w:rPr>
              <w:t>2021</w:t>
            </w:r>
            <w:r w:rsidRPr="00812228">
              <w:rPr>
                <w:rFonts w:eastAsia="宋体"/>
                <w:sz w:val="24"/>
                <w:szCs w:val="24"/>
              </w:rPr>
              <w:t>年</w:t>
            </w:r>
            <w:r w:rsidRPr="00812228">
              <w:rPr>
                <w:rFonts w:eastAsia="宋体"/>
                <w:sz w:val="24"/>
                <w:szCs w:val="24"/>
              </w:rPr>
              <w:t>11</w:t>
            </w:r>
            <w:r w:rsidRPr="00812228">
              <w:rPr>
                <w:rFonts w:eastAsia="宋体"/>
                <w:sz w:val="24"/>
                <w:szCs w:val="24"/>
              </w:rPr>
              <w:t>月</w:t>
            </w:r>
            <w:r w:rsidRPr="00812228">
              <w:rPr>
                <w:rFonts w:eastAsia="宋体"/>
                <w:sz w:val="24"/>
                <w:szCs w:val="24"/>
              </w:rPr>
              <w:t>10</w:t>
            </w:r>
            <w:r w:rsidRPr="00812228">
              <w:rPr>
                <w:rFonts w:eastAsia="宋体"/>
                <w:sz w:val="24"/>
                <w:szCs w:val="24"/>
              </w:rPr>
              <w:t>日（场</w:t>
            </w:r>
            <w:r>
              <w:rPr>
                <w:rFonts w:eastAsia="宋体" w:hint="eastAsia"/>
                <w:sz w:val="24"/>
                <w:szCs w:val="24"/>
              </w:rPr>
              <w:t>外</w:t>
            </w:r>
            <w:r w:rsidRPr="00812228">
              <w:rPr>
                <w:rFonts w:eastAsia="宋体"/>
                <w:sz w:val="24"/>
                <w:szCs w:val="24"/>
              </w:rPr>
              <w:t>）</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现金红利发放日</w:t>
            </w:r>
          </w:p>
        </w:tc>
        <w:tc>
          <w:tcPr>
            <w:tcW w:w="6119" w:type="dxa"/>
            <w:gridSpan w:val="2"/>
          </w:tcPr>
          <w:p w:rsidR="00893436" w:rsidRPr="00D36ADB" w:rsidRDefault="00BA7F58" w:rsidP="005F3BD7">
            <w:pPr>
              <w:rPr>
                <w:rFonts w:eastAsia="宋体"/>
                <w:sz w:val="24"/>
                <w:szCs w:val="24"/>
              </w:rPr>
            </w:pP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12</w:t>
            </w:r>
            <w:r w:rsidRPr="00D36ADB">
              <w:rPr>
                <w:rFonts w:eastAsia="宋体"/>
                <w:sz w:val="24"/>
                <w:szCs w:val="24"/>
              </w:rPr>
              <w:t>日</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分红对象</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权益登记日登记在册的本基金全体持有人。</w:t>
            </w:r>
          </w:p>
        </w:tc>
      </w:tr>
      <w:tr w:rsidR="00893436" w:rsidRPr="005F3BD7" w:rsidTr="00AC3CC5">
        <w:trPr>
          <w:jc w:val="center"/>
        </w:trPr>
        <w:tc>
          <w:tcPr>
            <w:tcW w:w="3201" w:type="dxa"/>
            <w:shd w:val="clear" w:color="auto" w:fill="auto"/>
            <w:vAlign w:val="center"/>
          </w:tcPr>
          <w:p w:rsidR="00893436" w:rsidRPr="00D36ADB" w:rsidRDefault="00893436" w:rsidP="005F3BD7">
            <w:pPr>
              <w:rPr>
                <w:rFonts w:eastAsia="宋体"/>
                <w:sz w:val="24"/>
                <w:szCs w:val="24"/>
              </w:rPr>
            </w:pPr>
            <w:r w:rsidRPr="00D36ADB">
              <w:rPr>
                <w:rFonts w:eastAsia="宋体"/>
                <w:sz w:val="24"/>
                <w:szCs w:val="24"/>
              </w:rPr>
              <w:t>红利再投资相关事项的说明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10</w:t>
            </w:r>
            <w:r w:rsidRPr="00D36ADB">
              <w:rPr>
                <w:rFonts w:eastAsia="宋体"/>
                <w:sz w:val="24"/>
                <w:szCs w:val="24"/>
              </w:rPr>
              <w:t>日的基金份额净值计算确定，本基金登记结算机构将于</w:t>
            </w: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11</w:t>
            </w:r>
            <w:r w:rsidRPr="00D36ADB">
              <w:rPr>
                <w:rFonts w:eastAsia="宋体"/>
                <w:sz w:val="24"/>
                <w:szCs w:val="24"/>
              </w:rPr>
              <w:t>日对红利再投资</w:t>
            </w:r>
            <w:r w:rsidRPr="00D36ADB">
              <w:rPr>
                <w:rFonts w:eastAsia="宋体"/>
                <w:sz w:val="24"/>
                <w:szCs w:val="24"/>
              </w:rPr>
              <w:lastRenderedPageBreak/>
              <w:t>的基金份额进行确认并通知各销售机构，本次红利再投资所得份额的持有期限自</w:t>
            </w: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11</w:t>
            </w:r>
            <w:r w:rsidRPr="00D36ADB">
              <w:rPr>
                <w:rFonts w:eastAsia="宋体"/>
                <w:sz w:val="24"/>
                <w:szCs w:val="24"/>
              </w:rPr>
              <w:t>日开始计算。</w:t>
            </w:r>
            <w:r w:rsidRPr="00D36ADB">
              <w:rPr>
                <w:rFonts w:eastAsia="宋体"/>
                <w:sz w:val="24"/>
                <w:szCs w:val="24"/>
              </w:rPr>
              <w:t>2021</w:t>
            </w:r>
            <w:r w:rsidRPr="00D36ADB">
              <w:rPr>
                <w:rFonts w:eastAsia="宋体"/>
                <w:sz w:val="24"/>
                <w:szCs w:val="24"/>
              </w:rPr>
              <w:t>年</w:t>
            </w:r>
            <w:r w:rsidRPr="00D36ADB">
              <w:rPr>
                <w:rFonts w:eastAsia="宋体"/>
                <w:sz w:val="24"/>
                <w:szCs w:val="24"/>
              </w:rPr>
              <w:t>11</w:t>
            </w:r>
            <w:r w:rsidRPr="00D36ADB">
              <w:rPr>
                <w:rFonts w:eastAsia="宋体"/>
                <w:sz w:val="24"/>
                <w:szCs w:val="24"/>
              </w:rPr>
              <w:t>月</w:t>
            </w:r>
            <w:r w:rsidRPr="00D36ADB">
              <w:rPr>
                <w:rFonts w:eastAsia="宋体"/>
                <w:sz w:val="24"/>
                <w:szCs w:val="24"/>
              </w:rPr>
              <w:t>12</w:t>
            </w:r>
            <w:r w:rsidRPr="00D36ADB">
              <w:rPr>
                <w:rFonts w:eastAsia="宋体"/>
                <w:sz w:val="24"/>
                <w:szCs w:val="24"/>
              </w:rPr>
              <w:t>日起投资者可以查询、赎回红利再投资的份额。</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lastRenderedPageBreak/>
              <w:t>税收相关事项的说明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R="00893436" w:rsidRPr="005F3BD7" w:rsidTr="00AC3CC5">
        <w:trPr>
          <w:jc w:val="center"/>
        </w:trPr>
        <w:tc>
          <w:tcPr>
            <w:tcW w:w="3201" w:type="dxa"/>
          </w:tcPr>
          <w:p w:rsidR="00893436" w:rsidRPr="00D36ADB" w:rsidRDefault="00893436" w:rsidP="005F3BD7">
            <w:pPr>
              <w:rPr>
                <w:rFonts w:eastAsia="宋体"/>
                <w:sz w:val="24"/>
                <w:szCs w:val="24"/>
              </w:rPr>
            </w:pPr>
            <w:r w:rsidRPr="00D36ADB">
              <w:rPr>
                <w:rFonts w:eastAsia="宋体"/>
                <w:sz w:val="24"/>
                <w:szCs w:val="24"/>
              </w:rPr>
              <w:t>费用相关事项的说明</w:t>
            </w:r>
          </w:p>
        </w:tc>
        <w:tc>
          <w:tcPr>
            <w:tcW w:w="6119" w:type="dxa"/>
            <w:gridSpan w:val="2"/>
            <w:shd w:val="clear" w:color="auto" w:fill="auto"/>
          </w:tcPr>
          <w:p w:rsidR="00893436" w:rsidRPr="00D36ADB" w:rsidRDefault="00BA7F58"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893436" w:rsidRPr="00D36ADB"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注：本次向场内、场外基金份额派发的现金红利于2021年11月12日自基金托管账户划出。</w:t>
      </w:r>
    </w:p>
    <w:p w:rsidR="00D36ADB" w:rsidRPr="00AC3CC5" w:rsidRDefault="00D36ADB" w:rsidP="00AC3CC5">
      <w:pPr>
        <w:spacing w:line="360" w:lineRule="auto"/>
        <w:rPr>
          <w:color w:val="000000"/>
          <w:sz w:val="24"/>
          <w:szCs w:val="24"/>
        </w:rPr>
      </w:pPr>
    </w:p>
    <w:p w:rsidR="00893436" w:rsidRPr="00D36ADB" w:rsidRDefault="00893436" w:rsidP="00D36ADB">
      <w:pPr>
        <w:pStyle w:val="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）权益分派期间（</w:t>
      </w:r>
      <w:r>
        <w:rPr>
          <w:rFonts w:asciiTheme="minorEastAsia" w:eastAsiaTheme="minorEastAsia" w:hAnsiTheme="minorEastAsia"/>
          <w:color w:val="000000"/>
          <w:sz w:val="24"/>
          <w:szCs w:val="24"/>
        </w:rPr>
        <w:t>2021</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8</w:t>
      </w:r>
      <w:r>
        <w:rPr>
          <w:rFonts w:asciiTheme="minorEastAsia" w:eastAsiaTheme="minorEastAsia" w:hAnsiTheme="minorEastAsia"/>
          <w:color w:val="000000"/>
          <w:sz w:val="24"/>
          <w:szCs w:val="24"/>
        </w:rPr>
        <w:t>日至</w:t>
      </w:r>
      <w:r>
        <w:rPr>
          <w:rFonts w:asciiTheme="minorEastAsia" w:eastAsiaTheme="minorEastAsia" w:hAnsiTheme="minorEastAsia"/>
          <w:color w:val="000000"/>
          <w:sz w:val="24"/>
          <w:szCs w:val="24"/>
        </w:rPr>
        <w:t>2021</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11</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10</w:t>
      </w:r>
      <w:r>
        <w:rPr>
          <w:rFonts w:asciiTheme="minorEastAsia" w:eastAsiaTheme="minorEastAsia" w:hAnsiTheme="minorEastAsia"/>
          <w:color w:val="000000"/>
          <w:sz w:val="24"/>
          <w:szCs w:val="24"/>
        </w:rPr>
        <w:t>日）暂停本基金跨系统转托管业务。</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权益登记日买入的基金份额享有本次分红权益，权益登记日卖出的基金份额不享有本次分红权益。</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本基金在开放期内的收益分配方式分为现金分红与红利再投资，投资人可选择获取现金红利或将现金红利自动转为基金份额进行再投资，若投资人不选择，本基金默认的收益分配方式是现金红利；登记在证券登记结算系统基金份额持有人深圳证券账户下的基金份额只能采取现金红利方式，不能选择红利再投资。</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）登记在注册登记系</w:t>
      </w:r>
      <w:r>
        <w:rPr>
          <w:rFonts w:asciiTheme="minorEastAsia" w:eastAsiaTheme="minorEastAsia" w:hAnsiTheme="minorEastAsia"/>
          <w:color w:val="000000"/>
          <w:sz w:val="24"/>
          <w:szCs w:val="24"/>
        </w:rPr>
        <w:t>统基金份额持有人开放式基金账户下的基金份额本次分红确认的方式将按照权益登记日在基金登记结算机构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5</w:t>
      </w:r>
      <w:r>
        <w:rPr>
          <w:rFonts w:asciiTheme="minorEastAsia" w:eastAsiaTheme="minorEastAsia" w:hAnsiTheme="minorEastAsia"/>
          <w:color w:val="000000"/>
          <w:sz w:val="24"/>
          <w:szCs w:val="24"/>
        </w:rPr>
        <w:t>）咨询办法</w:t>
      </w:r>
      <w:r>
        <w:rPr>
          <w:rFonts w:asciiTheme="minorEastAsia" w:eastAsiaTheme="minorEastAsia" w:hAnsiTheme="minorEastAsia"/>
          <w:color w:val="000000"/>
          <w:sz w:val="24"/>
          <w:szCs w:val="24"/>
        </w:rPr>
        <w:t xml:space="preserve"> </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①</w:t>
      </w:r>
      <w:r>
        <w:rPr>
          <w:rFonts w:asciiTheme="minorEastAsia" w:eastAsiaTheme="minorEastAsia" w:hAnsiTheme="minorEastAsia"/>
          <w:color w:val="000000"/>
          <w:sz w:val="24"/>
          <w:szCs w:val="24"/>
        </w:rPr>
        <w:t>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w:t>
      </w:r>
    </w:p>
    <w:p w:rsidR="005C537C" w:rsidRDefault="000C7D5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②</w:t>
      </w:r>
      <w:r>
        <w:rPr>
          <w:rFonts w:asciiTheme="minorEastAsia" w:eastAsiaTheme="minorEastAsia" w:hAnsiTheme="minorEastAsia"/>
          <w:color w:val="000000"/>
          <w:sz w:val="24"/>
          <w:szCs w:val="24"/>
        </w:rPr>
        <w:t>易方达基金管理有限公司网站</w:t>
      </w:r>
      <w:r>
        <w:rPr>
          <w:rFonts w:asciiTheme="minorEastAsia" w:eastAsiaTheme="minorEastAsia" w:hAnsiTheme="minorEastAsia"/>
          <w:color w:val="000000"/>
          <w:sz w:val="24"/>
          <w:szCs w:val="24"/>
        </w:rPr>
        <w:t xml:space="preserve"> http://www.efunds.com.cn</w:t>
      </w: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 xml:space="preserve"> </w:t>
      </w:r>
    </w:p>
    <w:p w:rsidR="00364C2A" w:rsidRDefault="00284B1B" w:rsidP="00D36ADB">
      <w:pPr>
        <w:spacing w:line="360" w:lineRule="auto"/>
        <w:ind w:firstLineChars="200" w:firstLine="48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D36ADB">
      <w:pPr>
        <w:spacing w:line="360" w:lineRule="auto"/>
        <w:ind w:firstLineChars="200" w:firstLine="480"/>
        <w:rPr>
          <w:rFonts w:asciiTheme="minorEastAsia" w:eastAsiaTheme="minorEastAsia" w:hAnsiTheme="minorEastAsia"/>
          <w:color w:val="000000"/>
          <w:sz w:val="24"/>
          <w:szCs w:val="24"/>
        </w:rPr>
      </w:pPr>
    </w:p>
    <w:p w:rsidR="00D63FBB" w:rsidRDefault="00D63FBB" w:rsidP="003623C7">
      <w:pPr>
        <w:spacing w:line="360" w:lineRule="auto"/>
        <w:ind w:firstLineChars="200" w:firstLine="480"/>
        <w:jc w:val="right"/>
        <w:rPr>
          <w:rFonts w:asciiTheme="minorEastAsia" w:eastAsiaTheme="minorEastAsia" w:hAnsiTheme="minorEastAsia"/>
          <w:color w:val="000000"/>
          <w:sz w:val="24"/>
          <w:szCs w:val="24"/>
        </w:rPr>
      </w:pPr>
    </w:p>
    <w:p w:rsidR="00D63FBB" w:rsidRPr="003623C7"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RDefault="00D63FBB" w:rsidP="003623C7">
      <w:pPr>
        <w:spacing w:line="360" w:lineRule="auto"/>
        <w:ind w:firstLineChars="200" w:firstLine="48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2021年11月6日</w:t>
      </w:r>
    </w:p>
    <w:sectPr w:rsidR="00D63FBB" w:rsidRPr="00D36ADB"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3BB" w:rsidRDefault="00EA03BB" w:rsidP="00893436">
      <w:r>
        <w:separator/>
      </w:r>
    </w:p>
  </w:endnote>
  <w:endnote w:type="continuationSeparator" w:id="0">
    <w:p w:rsidR="00EA03BB" w:rsidRDefault="00EA03BB"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3BB" w:rsidRDefault="00EA03BB" w:rsidP="00893436">
      <w:r>
        <w:separator/>
      </w:r>
    </w:p>
  </w:footnote>
  <w:footnote w:type="continuationSeparator" w:id="0">
    <w:p w:rsidR="00EA03BB" w:rsidRDefault="00EA03BB"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7AC1"/>
    <w:rsid w:val="00085F5C"/>
    <w:rsid w:val="0009778C"/>
    <w:rsid w:val="000A19B2"/>
    <w:rsid w:val="000C39F6"/>
    <w:rsid w:val="000C7D5C"/>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E51F2"/>
    <w:rsid w:val="00410642"/>
    <w:rsid w:val="004204B7"/>
    <w:rsid w:val="0048487B"/>
    <w:rsid w:val="00486934"/>
    <w:rsid w:val="004966BA"/>
    <w:rsid w:val="004D78C8"/>
    <w:rsid w:val="0050533F"/>
    <w:rsid w:val="00506E3A"/>
    <w:rsid w:val="005439EC"/>
    <w:rsid w:val="005715B6"/>
    <w:rsid w:val="005C537C"/>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D36ADB"/>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D36ADB"/>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1360</Characters>
  <Application>Microsoft Office Word</Application>
  <DocSecurity>4</DocSecurity>
  <Lines>11</Lines>
  <Paragraphs>3</Paragraphs>
  <ScaleCrop>false</ScaleCrop>
  <Company>微软中国</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2021-11-05T16:01:00Z</dcterms:created>
  <dcterms:modified xsi:type="dcterms:W3CDTF">2021-11-05T16:01:00Z</dcterms:modified>
</cp:coreProperties>
</file>