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F" w:rsidRDefault="009877A4" w:rsidP="00786DAF">
      <w:pPr>
        <w:pStyle w:val="a7"/>
        <w:spacing w:before="0" w:beforeAutospacing="0" w:after="0" w:afterAutospacing="0" w:line="360" w:lineRule="auto"/>
        <w:ind w:left="723" w:hangingChars="300" w:hanging="723"/>
        <w:jc w:val="center"/>
        <w:rPr>
          <w:b/>
          <w:bCs/>
        </w:rPr>
      </w:pPr>
      <w:r w:rsidRPr="00DC079C">
        <w:rPr>
          <w:rFonts w:hint="eastAsia"/>
          <w:b/>
          <w:bCs/>
        </w:rPr>
        <w:t>金鹰基金管理有限公司</w:t>
      </w:r>
      <w:r w:rsidR="00786DAF">
        <w:rPr>
          <w:rFonts w:hint="eastAsia"/>
          <w:b/>
          <w:bCs/>
        </w:rPr>
        <w:t>旗下部分基金</w:t>
      </w:r>
      <w:r w:rsidRPr="00DC079C">
        <w:rPr>
          <w:rFonts w:hint="eastAsia"/>
          <w:b/>
          <w:bCs/>
        </w:rPr>
        <w:t>新增</w:t>
      </w:r>
      <w:r w:rsidR="00786DAF">
        <w:rPr>
          <w:rFonts w:hint="eastAsia"/>
          <w:b/>
          <w:bCs/>
        </w:rPr>
        <w:t>国信证券</w:t>
      </w:r>
      <w:r w:rsidRPr="00DC079C">
        <w:rPr>
          <w:rFonts w:hint="eastAsia"/>
          <w:b/>
          <w:bCs/>
        </w:rPr>
        <w:t>为</w:t>
      </w:r>
      <w:r w:rsidR="00447446" w:rsidRPr="00DC079C">
        <w:rPr>
          <w:rFonts w:hint="eastAsia"/>
          <w:b/>
          <w:bCs/>
        </w:rPr>
        <w:t>代销机构</w:t>
      </w:r>
      <w:r w:rsidR="00680493" w:rsidRPr="00DC079C">
        <w:rPr>
          <w:rFonts w:hint="eastAsia"/>
          <w:b/>
          <w:bCs/>
        </w:rPr>
        <w:t>并开通基金转换、基金定投业务及费率优惠的公告</w:t>
      </w:r>
    </w:p>
    <w:p w:rsidR="00DC079C" w:rsidRPr="00680493" w:rsidRDefault="00DC079C"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786DAF">
        <w:rPr>
          <w:rFonts w:cs="Calibri"/>
        </w:rPr>
        <w:t>国信证券</w:t>
      </w:r>
      <w:r w:rsidR="006928B4" w:rsidRPr="00BE5CD0">
        <w:rPr>
          <w:rFonts w:cs="Calibri"/>
        </w:rPr>
        <w:t>股份有限公司</w:t>
      </w:r>
      <w:r w:rsidR="00163302">
        <w:rPr>
          <w:rFonts w:hint="eastAsia"/>
        </w:rPr>
        <w:t>（以下简称“</w:t>
      </w:r>
      <w:r w:rsidR="00786DAF">
        <w:rPr>
          <w:rFonts w:hint="eastAsia"/>
        </w:rPr>
        <w:t>国信证券</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2021</w:t>
      </w:r>
      <w:r w:rsidRPr="009877A4">
        <w:rPr>
          <w:rFonts w:cs="Calibri" w:hint="eastAsia"/>
        </w:rPr>
        <w:t>年</w:t>
      </w:r>
      <w:r w:rsidR="00462109">
        <w:rPr>
          <w:rFonts w:cs="Calibri"/>
        </w:rPr>
        <w:t>11</w:t>
      </w:r>
      <w:r w:rsidRPr="009877A4">
        <w:rPr>
          <w:rFonts w:cs="Calibri" w:hint="eastAsia"/>
        </w:rPr>
        <w:t>月</w:t>
      </w:r>
      <w:r w:rsidR="00462109">
        <w:rPr>
          <w:rFonts w:cs="Calibri"/>
        </w:rPr>
        <w:t>5</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786DAF">
        <w:rPr>
          <w:rFonts w:asciiTheme="minorEastAsia" w:hAnsiTheme="minorEastAsia" w:cs="Calibri" w:hint="eastAsia"/>
        </w:rPr>
        <w:t>国信证券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并开通基金转换、基金定投业务及费率优惠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W w:w="8100" w:type="dxa"/>
        <w:jc w:val="center"/>
        <w:tblLook w:val="04A0"/>
      </w:tblPr>
      <w:tblGrid>
        <w:gridCol w:w="1438"/>
        <w:gridCol w:w="6662"/>
      </w:tblGrid>
      <w:tr w:rsidR="0028120E"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BD79DB">
              <w:rPr>
                <w:rFonts w:asciiTheme="minorEastAsia" w:eastAsiaTheme="minorEastAsia" w:hAnsiTheme="minorEastAsia" w:cstheme="minorEastAsia" w:hint="eastAsia"/>
                <w:color w:val="000000" w:themeColor="text1"/>
              </w:rPr>
              <w:t>基金代码</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600" w:firstLine="1440"/>
              <w:jc w:val="both"/>
              <w:rPr>
                <w:rFonts w:asciiTheme="minorEastAsia" w:eastAsiaTheme="minorEastAsia" w:hAnsiTheme="minorEastAsia" w:cstheme="minorEastAsia"/>
                <w:color w:val="000000" w:themeColor="text1"/>
              </w:rPr>
            </w:pPr>
            <w:r w:rsidRPr="00BD79DB">
              <w:rPr>
                <w:rFonts w:asciiTheme="minorEastAsia" w:eastAsiaTheme="minorEastAsia" w:hAnsiTheme="minorEastAsia" w:cstheme="minorEastAsia" w:hint="eastAsia"/>
                <w:color w:val="000000" w:themeColor="text1"/>
              </w:rPr>
              <w:t>基金全称</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012541</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金鹰产业升级混合型证券投资基金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012542</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金鹰产业升级混合型证券投资基金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001366</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金鹰产业整合灵活配置混合型证券投资基金</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013209</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金鹰大视野混合型证券投资基金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013210</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金鹰大视野混合型证券投资基金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002196</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7D449C" w:rsidRDefault="0028120E" w:rsidP="00982E23">
            <w:pPr>
              <w:pStyle w:val="a7"/>
              <w:spacing w:line="360" w:lineRule="auto"/>
              <w:jc w:val="both"/>
              <w:rPr>
                <w:rFonts w:asciiTheme="minorEastAsia" w:eastAsiaTheme="minorEastAsia" w:hAnsiTheme="minorEastAsia" w:cstheme="minorEastAsia"/>
                <w:color w:val="000000" w:themeColor="text1"/>
              </w:rPr>
            </w:pPr>
            <w:r w:rsidRPr="007D449C">
              <w:rPr>
                <w:rFonts w:hint="eastAsia"/>
              </w:rPr>
              <w:t>金鹰技术领先灵活配置混合型证券投资基金C类份额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006972</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金鹰民安回报一年定期开放混合型证券投资基金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007735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金鹰民安回报一年定期开放混合型证券投资基金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004265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金鹰民丰回报定期开放混合型证券投资基金</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004657</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金鹰民富收益混合型证券投资基金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004658</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金鹰民富收益混合型证券投资基金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001298</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金鹰民族新兴灵活配置混合型证券投资基金</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009968</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金鹰内需成长混合型证券投资基金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009969</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金鹰内需成长混合型证券投资基金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011351</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金鹰年年邮益一年持有期混合型证券投资基金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011352</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金鹰年年邮益一年持有期混合型证券投资基金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002586</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金鹰添利中长期信用债债券型证券投资基金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002587</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金鹰添利中长期信用债债券型证券投资基金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lastRenderedPageBreak/>
              <w:t>004033</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金鹰添荣纯债债券型证券投资基金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013256</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金鹰添荣纯债债券型证券投资基金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005010</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金鹰添瑞中短债债券型证券投资基金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005011</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金鹰添瑞中短债债券型证券投资基金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006389</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金鹰添祥中短债债券型证券投资基金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006390</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金鹰添祥中短债债券型证券投资基金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006788</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金鹰添鑫定期开放债券型发起式证券投资基金</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003384</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金鹰添盈纯债债券型证券投资基金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012623</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金鹰添盈纯债债券型证券投资基金</w:t>
            </w:r>
            <w:r>
              <w:t>C</w:t>
            </w:r>
            <w:r w:rsidRPr="00211332">
              <w:rPr>
                <w:rFonts w:hint="eastAsia"/>
              </w:rPr>
              <w:t>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BD79DB" w:rsidRDefault="0028120E" w:rsidP="00982E23">
            <w:pPr>
              <w:pStyle w:val="a7"/>
              <w:spacing w:line="360" w:lineRule="auto"/>
              <w:ind w:firstLineChars="100" w:firstLine="240"/>
              <w:jc w:val="both"/>
              <w:rPr>
                <w:rFonts w:asciiTheme="minorEastAsia" w:eastAsiaTheme="minorEastAsia" w:hAnsiTheme="minorEastAsia" w:cstheme="minorEastAsia"/>
                <w:color w:val="000000" w:themeColor="text1"/>
              </w:rPr>
            </w:pPr>
            <w:r w:rsidRPr="00292CF0">
              <w:rPr>
                <w:rFonts w:hint="eastAsia"/>
              </w:rPr>
              <w:t>003733</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BD79DB" w:rsidRDefault="0028120E" w:rsidP="00982E23">
            <w:pPr>
              <w:pStyle w:val="a7"/>
              <w:spacing w:line="360" w:lineRule="auto"/>
              <w:jc w:val="both"/>
              <w:rPr>
                <w:rFonts w:asciiTheme="minorEastAsia" w:eastAsiaTheme="minorEastAsia" w:hAnsiTheme="minorEastAsia" w:cstheme="minorEastAsia"/>
                <w:color w:val="000000" w:themeColor="text1"/>
              </w:rPr>
            </w:pPr>
            <w:r w:rsidRPr="00292CF0">
              <w:rPr>
                <w:rFonts w:hint="eastAsia"/>
              </w:rPr>
              <w:t>金鹰添裕纯债债券型证券投资基金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012622</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292CF0">
              <w:rPr>
                <w:rFonts w:hint="eastAsia"/>
              </w:rPr>
              <w:t>金鹰添裕纯债债券型证券投资基金</w:t>
            </w:r>
            <w:r w:rsidRPr="00211332">
              <w:rPr>
                <w:rFonts w:hint="eastAsia"/>
              </w:rPr>
              <w:t>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011260</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292CF0">
              <w:rPr>
                <w:rFonts w:hint="eastAsia"/>
              </w:rPr>
              <w:t>金鹰新能源混合型证券投资基金</w:t>
            </w:r>
            <w:r w:rsidRPr="00211332">
              <w:rPr>
                <w:rFonts w:hint="eastAsia"/>
              </w:rPr>
              <w:t>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011261</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292CF0">
              <w:rPr>
                <w:rFonts w:hint="eastAsia"/>
              </w:rPr>
              <w:t>金鹰新能源混合型证券投资基金</w:t>
            </w:r>
            <w:r w:rsidRPr="00211332">
              <w:rPr>
                <w:rFonts w:hint="eastAsia"/>
              </w:rPr>
              <w:t>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006974</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170403">
              <w:rPr>
                <w:rFonts w:hint="eastAsia"/>
              </w:rPr>
              <w:t>金鹰鑫日享债券型证券投资基金A类份额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006975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170403">
              <w:rPr>
                <w:rFonts w:hint="eastAsia"/>
              </w:rPr>
              <w:t>金鹰鑫日享债券型证券投资基金C类份额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003502</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777575">
              <w:rPr>
                <w:rFonts w:hint="eastAsia"/>
              </w:rPr>
              <w:t>金鹰鑫瑞灵活配置混合型证券投资基金A类份额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003503</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777575">
              <w:rPr>
                <w:rFonts w:hint="eastAsia"/>
              </w:rPr>
              <w:t>金鹰鑫瑞灵活配置混合型证券投资基金C类份额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003484</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777575">
              <w:rPr>
                <w:rFonts w:hint="eastAsia"/>
              </w:rPr>
              <w:t>金鹰鑫益灵活配置混合型证券投资基金A类份额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003485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777575">
              <w:rPr>
                <w:rFonts w:hint="eastAsia"/>
              </w:rPr>
              <w:t>金鹰鑫益灵活配置混合型证券投资基金C类份额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003853</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FC4A97">
              <w:rPr>
                <w:rFonts w:hint="eastAsia"/>
              </w:rPr>
              <w:t>金鹰信息产业股票型证券投资基金A类份额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005885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FC4A97">
              <w:rPr>
                <w:rFonts w:hint="eastAsia"/>
              </w:rPr>
              <w:t>金鹰信息产业股票型证券投资基金C类份额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011155</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0A6986">
              <w:rPr>
                <w:rFonts w:hint="eastAsia"/>
              </w:rPr>
              <w:t>金鹰责任投资混合型证券投资基金A类份额</w:t>
            </w:r>
          </w:p>
        </w:tc>
      </w:tr>
      <w:tr w:rsidR="0028120E" w:rsidRPr="00EC6CDA" w:rsidTr="00982E23">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28120E" w:rsidRPr="00452478" w:rsidRDefault="0028120E" w:rsidP="00982E23">
            <w:pPr>
              <w:pStyle w:val="a7"/>
              <w:spacing w:line="360" w:lineRule="auto"/>
              <w:ind w:firstLineChars="100" w:firstLine="240"/>
              <w:jc w:val="both"/>
            </w:pPr>
            <w:r w:rsidRPr="00292CF0">
              <w:rPr>
                <w:rFonts w:hint="eastAsia"/>
              </w:rPr>
              <w:t>011156</w:t>
            </w:r>
          </w:p>
        </w:tc>
        <w:tc>
          <w:tcPr>
            <w:tcW w:w="6662" w:type="dxa"/>
            <w:tcBorders>
              <w:top w:val="single" w:sz="4" w:space="0" w:color="auto"/>
              <w:left w:val="nil"/>
              <w:bottom w:val="single" w:sz="4" w:space="0" w:color="auto"/>
              <w:right w:val="single" w:sz="4" w:space="0" w:color="auto"/>
            </w:tcBorders>
            <w:shd w:val="clear" w:color="auto" w:fill="FFFFFF"/>
            <w:noWrap/>
          </w:tcPr>
          <w:p w:rsidR="0028120E" w:rsidRPr="00452478" w:rsidRDefault="0028120E" w:rsidP="00982E23">
            <w:pPr>
              <w:pStyle w:val="a7"/>
              <w:spacing w:line="360" w:lineRule="auto"/>
              <w:jc w:val="both"/>
            </w:pPr>
            <w:r w:rsidRPr="000A6986">
              <w:rPr>
                <w:rFonts w:hint="eastAsia"/>
              </w:rPr>
              <w:t>金鹰责任投资混合型证券投资基金C类份额</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二、投资者可在</w:t>
      </w:r>
      <w:r w:rsidR="00786DAF">
        <w:rPr>
          <w:rFonts w:hint="eastAsia"/>
        </w:rPr>
        <w:t>国信证券</w:t>
      </w:r>
      <w:r>
        <w:rPr>
          <w:rFonts w:asciiTheme="minorEastAsia" w:eastAsiaTheme="minorEastAsia" w:hAnsiTheme="minorEastAsia" w:cstheme="minorEastAsia" w:hint="eastAsia"/>
          <w:color w:val="000000" w:themeColor="text1"/>
        </w:rPr>
        <w:t>办理上述基金的开户、申购、赎回、基金转换、基金定期定额投资（以下简称“基金定投”）等业务</w:t>
      </w:r>
      <w:r>
        <w:rPr>
          <w:rFonts w:asciiTheme="minorEastAsia" w:hAnsiTheme="minorEastAsia" w:cstheme="minorEastAsia" w:hint="eastAsia"/>
          <w:color w:val="000000" w:themeColor="text1"/>
        </w:rPr>
        <w:t>，相关规则遵照代销机构的有关规定以及上述基金的招募说明书、基金合同、</w:t>
      </w:r>
      <w:r>
        <w:rPr>
          <w:rFonts w:cs="Calibri" w:hint="eastAsia"/>
        </w:rPr>
        <w:t>产品资料概要</w:t>
      </w:r>
      <w:r>
        <w:rPr>
          <w:rFonts w:asciiTheme="minorEastAsia" w:hAnsiTheme="minorEastAsia" w:cstheme="minorEastAsia" w:hint="eastAsia"/>
          <w:color w:val="000000" w:themeColor="text1"/>
        </w:rPr>
        <w:t>等法律文件。</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28120E"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1、</w:t>
      </w:r>
      <w:r>
        <w:t>目前，</w:t>
      </w:r>
      <w:r w:rsidRPr="008641D3">
        <w:rPr>
          <w:rFonts w:hint="eastAsia"/>
        </w:rPr>
        <w:t>金鹰民安回报一年定期开放混合型证券投资基金A</w:t>
      </w:r>
      <w:r w:rsidRPr="008641D3">
        <w:t>/</w:t>
      </w:r>
      <w:r>
        <w:t>C</w:t>
      </w:r>
      <w:r>
        <w:rPr>
          <w:rFonts w:hint="eastAsia"/>
        </w:rPr>
        <w:t>类份额、</w:t>
      </w:r>
      <w:r w:rsidRPr="005C2C75">
        <w:rPr>
          <w:rFonts w:hint="eastAsia"/>
        </w:rPr>
        <w:t>金鹰民丰回报定期开放混合型证券投资基金</w:t>
      </w:r>
      <w:r>
        <w:rPr>
          <w:rFonts w:hint="eastAsia"/>
        </w:rPr>
        <w:t>、</w:t>
      </w:r>
      <w:r w:rsidRPr="005C2C75">
        <w:rPr>
          <w:rFonts w:hint="eastAsia"/>
        </w:rPr>
        <w:t>金鹰添鑫定期开放债券型发起式证券投资基金</w:t>
      </w:r>
      <w:r>
        <w:rPr>
          <w:rFonts w:hint="eastAsia"/>
        </w:rPr>
        <w:t>、</w:t>
      </w:r>
      <w:r w:rsidRPr="005C2C75">
        <w:rPr>
          <w:rFonts w:hint="eastAsia"/>
        </w:rPr>
        <w:t>金鹰大视野混合型证券投资基金</w:t>
      </w:r>
      <w:r>
        <w:rPr>
          <w:rFonts w:hint="eastAsia"/>
        </w:rPr>
        <w:t>A</w:t>
      </w:r>
      <w:r>
        <w:t>/C</w:t>
      </w:r>
      <w:r>
        <w:rPr>
          <w:rFonts w:hint="eastAsia"/>
        </w:rPr>
        <w:t>类份额</w:t>
      </w:r>
      <w:r>
        <w:t>仍处于封闭期，暂不开放申购、赎回、转换、基金定投等业务，开放申购、赎回、转换、基金定投等业务的时间另行公告。</w:t>
      </w:r>
    </w:p>
    <w:p w:rsidR="0028120E" w:rsidRDefault="0028120E"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28120E"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、转换不适用基金：对于本基金管理人后端收费模式基金以及中登系统基金不支持与其他基金之间相互转换；对于同一只基金不同份额之间不支持相互转换。</w:t>
      </w:r>
    </w:p>
    <w:p w:rsidR="0028120E" w:rsidRDefault="0028120E"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Pr>
          <w:rFonts w:asciiTheme="minorEastAsia" w:eastAsiaTheme="minorEastAsia" w:hAnsiTheme="minorEastAsia" w:cstheme="minorEastAsia" w:hint="eastAsia"/>
          <w:color w:val="000000" w:themeColor="text1"/>
        </w:rPr>
        <w:t>、本基金管理人旗下基金在</w:t>
      </w:r>
      <w:r w:rsidRPr="00684751">
        <w:rPr>
          <w:rFonts w:hint="eastAsia"/>
        </w:rPr>
        <w:t>国信证券</w:t>
      </w:r>
      <w:r>
        <w:rPr>
          <w:rFonts w:asciiTheme="minorEastAsia" w:eastAsiaTheme="minorEastAsia" w:hAnsiTheme="minorEastAsia" w:cstheme="minorEastAsia" w:hint="eastAsia"/>
          <w:color w:val="000000" w:themeColor="text1"/>
        </w:rPr>
        <w:t>的申购、定投费率折扣最低不低于1折，</w:t>
      </w:r>
      <w:r w:rsidRPr="00684751">
        <w:rPr>
          <w:rFonts w:hint="eastAsia"/>
        </w:rPr>
        <w:t>国信证券</w:t>
      </w:r>
      <w:r>
        <w:rPr>
          <w:rFonts w:asciiTheme="minorEastAsia" w:eastAsiaTheme="minorEastAsia" w:hAnsiTheme="minorEastAsia" w:cstheme="minorEastAsia" w:hint="eastAsia"/>
          <w:color w:val="000000" w:themeColor="text1"/>
        </w:rPr>
        <w:t>在此基础上实施的费率优惠活动本基金管理人不再进行限制，投资者通过</w:t>
      </w:r>
      <w:r w:rsidRPr="00684751">
        <w:rPr>
          <w:rFonts w:hint="eastAsia"/>
        </w:rPr>
        <w:t>国信证券</w:t>
      </w:r>
      <w:r>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Pr="00684751">
        <w:rPr>
          <w:rFonts w:hint="eastAsia"/>
        </w:rPr>
        <w:t>国信证券</w:t>
      </w:r>
      <w:r>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28120E"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Pr>
          <w:rFonts w:asciiTheme="minorEastAsia" w:eastAsiaTheme="minorEastAsia" w:hAnsiTheme="minorEastAsia" w:cstheme="minorEastAsia" w:hint="eastAsia"/>
          <w:color w:val="000000" w:themeColor="text1"/>
        </w:rPr>
        <w:t>、本基金管理人其他基金如新增</w:t>
      </w:r>
      <w:r w:rsidRPr="00684751">
        <w:rPr>
          <w:rFonts w:hint="eastAsia"/>
        </w:rPr>
        <w:t>国信证券</w:t>
      </w:r>
      <w:r>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786DAF">
        <w:rPr>
          <w:rFonts w:cs="Calibri" w:hint="eastAsia"/>
        </w:rPr>
        <w:t>国信证券</w:t>
      </w:r>
    </w:p>
    <w:p w:rsidR="006928B4" w:rsidRPr="006928B4"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0D170F" w:rsidRPr="002F4933">
        <w:rPr>
          <w:rFonts w:asciiTheme="minorEastAsia" w:hAnsiTheme="minorEastAsia" w:cstheme="minorEastAsia"/>
          <w:color w:val="000000" w:themeColor="text1"/>
        </w:rPr>
        <w:t>95536</w:t>
      </w:r>
    </w:p>
    <w:p w:rsidR="005A54A0" w:rsidRPr="005A54A0"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网址：</w:t>
      </w:r>
      <w:r w:rsidR="000D170F" w:rsidRPr="002F4933">
        <w:rPr>
          <w:rFonts w:asciiTheme="minorEastAsia" w:hAnsiTheme="minorEastAsia" w:cstheme="minorEastAsia"/>
          <w:color w:val="000000" w:themeColor="text1"/>
        </w:rPr>
        <w:t>www.guosen.com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风险提示：本基金管理人承诺以诚实信用、勤勉尽责的原则管理和运用基金资产。中国证监会对基金募集的注册</w:t>
      </w:r>
      <w:r w:rsidR="00011F8F">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2021</w:t>
      </w:r>
      <w:r w:rsidR="009877A4" w:rsidRPr="009877A4">
        <w:rPr>
          <w:rFonts w:cs="Calibri" w:hint="eastAsia"/>
        </w:rPr>
        <w:t>年</w:t>
      </w:r>
      <w:r w:rsidR="002B1024">
        <w:rPr>
          <w:rFonts w:cs="Calibri"/>
        </w:rPr>
        <w:t>1</w:t>
      </w:r>
      <w:r w:rsidR="00496712">
        <w:rPr>
          <w:rFonts w:cs="Calibri"/>
        </w:rPr>
        <w:t>1</w:t>
      </w:r>
      <w:r w:rsidR="009877A4" w:rsidRPr="009877A4">
        <w:rPr>
          <w:rFonts w:cs="Calibri" w:hint="eastAsia"/>
        </w:rPr>
        <w:t>月</w:t>
      </w:r>
      <w:r w:rsidR="00496712">
        <w:rPr>
          <w:rFonts w:cs="Calibri"/>
        </w:rPr>
        <w:t>5</w:t>
      </w:r>
      <w:r w:rsidR="009877A4" w:rsidRPr="009877A4">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624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70" w:rsidRDefault="00330970" w:rsidP="00E3201D">
      <w:r>
        <w:separator/>
      </w:r>
    </w:p>
  </w:endnote>
  <w:endnote w:type="continuationSeparator" w:id="0">
    <w:p w:rsidR="00330970" w:rsidRDefault="00330970"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70" w:rsidRDefault="00330970" w:rsidP="00E3201D">
      <w:r>
        <w:separator/>
      </w:r>
    </w:p>
  </w:footnote>
  <w:footnote w:type="continuationSeparator" w:id="0">
    <w:p w:rsidR="00330970" w:rsidRDefault="00330970"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F8F"/>
    <w:rsid w:val="0007668C"/>
    <w:rsid w:val="000B1AB2"/>
    <w:rsid w:val="000D170F"/>
    <w:rsid w:val="000E10B7"/>
    <w:rsid w:val="00112143"/>
    <w:rsid w:val="00126069"/>
    <w:rsid w:val="00156402"/>
    <w:rsid w:val="00163302"/>
    <w:rsid w:val="00172A27"/>
    <w:rsid w:val="0018431F"/>
    <w:rsid w:val="002000F3"/>
    <w:rsid w:val="00204212"/>
    <w:rsid w:val="0026767D"/>
    <w:rsid w:val="0028120E"/>
    <w:rsid w:val="002A228B"/>
    <w:rsid w:val="002B1024"/>
    <w:rsid w:val="002B4142"/>
    <w:rsid w:val="002B6B49"/>
    <w:rsid w:val="002C28DF"/>
    <w:rsid w:val="002C547F"/>
    <w:rsid w:val="002C5740"/>
    <w:rsid w:val="00317240"/>
    <w:rsid w:val="00330970"/>
    <w:rsid w:val="00336D66"/>
    <w:rsid w:val="00347FF3"/>
    <w:rsid w:val="00364825"/>
    <w:rsid w:val="00390CB1"/>
    <w:rsid w:val="003C7AEC"/>
    <w:rsid w:val="003D3C4C"/>
    <w:rsid w:val="003D7C69"/>
    <w:rsid w:val="003E168F"/>
    <w:rsid w:val="003F276E"/>
    <w:rsid w:val="00420793"/>
    <w:rsid w:val="0043356C"/>
    <w:rsid w:val="00445F84"/>
    <w:rsid w:val="00447446"/>
    <w:rsid w:val="00462109"/>
    <w:rsid w:val="004840C8"/>
    <w:rsid w:val="004944A3"/>
    <w:rsid w:val="00496712"/>
    <w:rsid w:val="004A1B5A"/>
    <w:rsid w:val="004B1512"/>
    <w:rsid w:val="004C26F2"/>
    <w:rsid w:val="004C5812"/>
    <w:rsid w:val="004E2142"/>
    <w:rsid w:val="00500661"/>
    <w:rsid w:val="00504054"/>
    <w:rsid w:val="00506924"/>
    <w:rsid w:val="00522178"/>
    <w:rsid w:val="00534398"/>
    <w:rsid w:val="00566D76"/>
    <w:rsid w:val="005706A4"/>
    <w:rsid w:val="005A54A0"/>
    <w:rsid w:val="005B7934"/>
    <w:rsid w:val="005E5033"/>
    <w:rsid w:val="005F0540"/>
    <w:rsid w:val="00624569"/>
    <w:rsid w:val="00627EE6"/>
    <w:rsid w:val="00631BBC"/>
    <w:rsid w:val="00636821"/>
    <w:rsid w:val="006434F1"/>
    <w:rsid w:val="00646793"/>
    <w:rsid w:val="00680493"/>
    <w:rsid w:val="006928B4"/>
    <w:rsid w:val="006D717C"/>
    <w:rsid w:val="00705E9F"/>
    <w:rsid w:val="0072741B"/>
    <w:rsid w:val="00786DAF"/>
    <w:rsid w:val="007C4602"/>
    <w:rsid w:val="007E2426"/>
    <w:rsid w:val="007F166F"/>
    <w:rsid w:val="007F31CD"/>
    <w:rsid w:val="007F42E4"/>
    <w:rsid w:val="0082536C"/>
    <w:rsid w:val="0082716F"/>
    <w:rsid w:val="008512B8"/>
    <w:rsid w:val="00860E1D"/>
    <w:rsid w:val="00864CDD"/>
    <w:rsid w:val="008769F5"/>
    <w:rsid w:val="0088224E"/>
    <w:rsid w:val="008919C0"/>
    <w:rsid w:val="008E589A"/>
    <w:rsid w:val="00902ADB"/>
    <w:rsid w:val="00953E06"/>
    <w:rsid w:val="0096184E"/>
    <w:rsid w:val="009877A4"/>
    <w:rsid w:val="009974A3"/>
    <w:rsid w:val="009B7508"/>
    <w:rsid w:val="009D5A96"/>
    <w:rsid w:val="009F38CE"/>
    <w:rsid w:val="00A00AAF"/>
    <w:rsid w:val="00A02CA2"/>
    <w:rsid w:val="00A46BE9"/>
    <w:rsid w:val="00A522B4"/>
    <w:rsid w:val="00A70945"/>
    <w:rsid w:val="00AC7103"/>
    <w:rsid w:val="00AD4BE8"/>
    <w:rsid w:val="00AF1A2D"/>
    <w:rsid w:val="00B0516D"/>
    <w:rsid w:val="00B336E6"/>
    <w:rsid w:val="00B632AB"/>
    <w:rsid w:val="00B975FE"/>
    <w:rsid w:val="00BB0D06"/>
    <w:rsid w:val="00BB477F"/>
    <w:rsid w:val="00BB5BDE"/>
    <w:rsid w:val="00BC38F5"/>
    <w:rsid w:val="00BC560B"/>
    <w:rsid w:val="00BC7D60"/>
    <w:rsid w:val="00BD01CC"/>
    <w:rsid w:val="00BE1FB8"/>
    <w:rsid w:val="00BE5146"/>
    <w:rsid w:val="00C06005"/>
    <w:rsid w:val="00C27637"/>
    <w:rsid w:val="00C51529"/>
    <w:rsid w:val="00C52FB1"/>
    <w:rsid w:val="00C5608E"/>
    <w:rsid w:val="00CA2869"/>
    <w:rsid w:val="00CA36CF"/>
    <w:rsid w:val="00CA3B8C"/>
    <w:rsid w:val="00CD2771"/>
    <w:rsid w:val="00D90F6C"/>
    <w:rsid w:val="00DA5245"/>
    <w:rsid w:val="00DB229B"/>
    <w:rsid w:val="00DB40C6"/>
    <w:rsid w:val="00DC079C"/>
    <w:rsid w:val="00DC4CB3"/>
    <w:rsid w:val="00DC5262"/>
    <w:rsid w:val="00E13E9E"/>
    <w:rsid w:val="00E14296"/>
    <w:rsid w:val="00E22DBA"/>
    <w:rsid w:val="00E26862"/>
    <w:rsid w:val="00E3201D"/>
    <w:rsid w:val="00E57911"/>
    <w:rsid w:val="00E7053C"/>
    <w:rsid w:val="00E87CD2"/>
    <w:rsid w:val="00EA1F68"/>
    <w:rsid w:val="00EA60E4"/>
    <w:rsid w:val="00EA695E"/>
    <w:rsid w:val="00EA7DD1"/>
    <w:rsid w:val="00EE68E6"/>
    <w:rsid w:val="00F14BCF"/>
    <w:rsid w:val="00F23E9A"/>
    <w:rsid w:val="00F31BC6"/>
    <w:rsid w:val="00F53580"/>
    <w:rsid w:val="00F55EE7"/>
    <w:rsid w:val="00F624D8"/>
    <w:rsid w:val="00F8346B"/>
    <w:rsid w:val="00FA3C34"/>
    <w:rsid w:val="00FC0836"/>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6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245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24569"/>
    <w:pPr>
      <w:jc w:val="left"/>
    </w:pPr>
  </w:style>
  <w:style w:type="paragraph" w:styleId="a4">
    <w:name w:val="Balloon Text"/>
    <w:basedOn w:val="a"/>
    <w:link w:val="Char0"/>
    <w:uiPriority w:val="99"/>
    <w:semiHidden/>
    <w:unhideWhenUsed/>
    <w:qFormat/>
    <w:rsid w:val="00624569"/>
    <w:rPr>
      <w:sz w:val="18"/>
      <w:szCs w:val="18"/>
    </w:rPr>
  </w:style>
  <w:style w:type="paragraph" w:styleId="a5">
    <w:name w:val="footer"/>
    <w:basedOn w:val="a"/>
    <w:link w:val="Char1"/>
    <w:uiPriority w:val="99"/>
    <w:unhideWhenUsed/>
    <w:qFormat/>
    <w:rsid w:val="0062456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2456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2456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24569"/>
    <w:rPr>
      <w:b/>
      <w:bCs/>
    </w:rPr>
  </w:style>
  <w:style w:type="table" w:styleId="a9">
    <w:name w:val="Table Grid"/>
    <w:basedOn w:val="a1"/>
    <w:uiPriority w:val="59"/>
    <w:qFormat/>
    <w:rsid w:val="0062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624569"/>
    <w:rPr>
      <w:color w:val="4C4C4C"/>
      <w:u w:val="none"/>
    </w:rPr>
  </w:style>
  <w:style w:type="character" w:styleId="ab">
    <w:name w:val="Emphasis"/>
    <w:basedOn w:val="a0"/>
    <w:uiPriority w:val="20"/>
    <w:qFormat/>
    <w:rsid w:val="00624569"/>
  </w:style>
  <w:style w:type="character" w:styleId="HTML">
    <w:name w:val="HTML Acronym"/>
    <w:basedOn w:val="a0"/>
    <w:uiPriority w:val="99"/>
    <w:semiHidden/>
    <w:unhideWhenUsed/>
    <w:qFormat/>
    <w:rsid w:val="00624569"/>
  </w:style>
  <w:style w:type="character" w:styleId="ac">
    <w:name w:val="Hyperlink"/>
    <w:basedOn w:val="a0"/>
    <w:uiPriority w:val="99"/>
    <w:unhideWhenUsed/>
    <w:qFormat/>
    <w:rsid w:val="00624569"/>
    <w:rPr>
      <w:color w:val="0000FF"/>
      <w:u w:val="single"/>
    </w:rPr>
  </w:style>
  <w:style w:type="character" w:styleId="ad">
    <w:name w:val="annotation reference"/>
    <w:basedOn w:val="a0"/>
    <w:uiPriority w:val="99"/>
    <w:semiHidden/>
    <w:unhideWhenUsed/>
    <w:qFormat/>
    <w:rsid w:val="00624569"/>
    <w:rPr>
      <w:sz w:val="21"/>
      <w:szCs w:val="21"/>
    </w:rPr>
  </w:style>
  <w:style w:type="character" w:customStyle="1" w:styleId="3Char">
    <w:name w:val="标题 3 Char"/>
    <w:basedOn w:val="a0"/>
    <w:link w:val="3"/>
    <w:uiPriority w:val="9"/>
    <w:qFormat/>
    <w:rsid w:val="00624569"/>
    <w:rPr>
      <w:rFonts w:ascii="宋体" w:eastAsia="宋体" w:hAnsi="宋体" w:cs="宋体"/>
      <w:b/>
      <w:bCs/>
      <w:kern w:val="0"/>
      <w:sz w:val="27"/>
      <w:szCs w:val="27"/>
    </w:rPr>
  </w:style>
  <w:style w:type="character" w:customStyle="1" w:styleId="span4">
    <w:name w:val="span4"/>
    <w:basedOn w:val="a0"/>
    <w:qFormat/>
    <w:rsid w:val="00624569"/>
  </w:style>
  <w:style w:type="character" w:customStyle="1" w:styleId="span01">
    <w:name w:val="span01"/>
    <w:basedOn w:val="a0"/>
    <w:qFormat/>
    <w:rsid w:val="00624569"/>
    <w:rPr>
      <w:sz w:val="24"/>
      <w:szCs w:val="24"/>
    </w:rPr>
  </w:style>
  <w:style w:type="character" w:customStyle="1" w:styleId="icon2">
    <w:name w:val="icon2"/>
    <w:basedOn w:val="a0"/>
    <w:qFormat/>
    <w:rsid w:val="00624569"/>
  </w:style>
  <w:style w:type="character" w:customStyle="1" w:styleId="fqrsyliswk">
    <w:name w:val="fqrsyl_iswk"/>
    <w:basedOn w:val="a0"/>
    <w:qFormat/>
    <w:rsid w:val="00624569"/>
  </w:style>
  <w:style w:type="character" w:customStyle="1" w:styleId="span03">
    <w:name w:val="span03"/>
    <w:basedOn w:val="a0"/>
    <w:qFormat/>
    <w:rsid w:val="00624569"/>
  </w:style>
  <w:style w:type="character" w:customStyle="1" w:styleId="span031">
    <w:name w:val="span031"/>
    <w:basedOn w:val="a0"/>
    <w:qFormat/>
    <w:rsid w:val="00624569"/>
  </w:style>
  <w:style w:type="character" w:customStyle="1" w:styleId="fmwfsyiswk">
    <w:name w:val="fmwfsy_iswk"/>
    <w:basedOn w:val="a0"/>
    <w:qFormat/>
    <w:rsid w:val="00624569"/>
  </w:style>
  <w:style w:type="character" w:customStyle="1" w:styleId="span1">
    <w:name w:val="span1"/>
    <w:basedOn w:val="a0"/>
    <w:qFormat/>
    <w:rsid w:val="00624569"/>
  </w:style>
  <w:style w:type="character" w:customStyle="1" w:styleId="span2">
    <w:name w:val="span2"/>
    <w:basedOn w:val="a0"/>
    <w:qFormat/>
    <w:rsid w:val="00624569"/>
  </w:style>
  <w:style w:type="character" w:customStyle="1" w:styleId="hover46">
    <w:name w:val="hover46"/>
    <w:basedOn w:val="a0"/>
    <w:qFormat/>
    <w:rsid w:val="00624569"/>
    <w:rPr>
      <w:shd w:val="clear" w:color="auto" w:fill="FEF2E7"/>
    </w:rPr>
  </w:style>
  <w:style w:type="character" w:customStyle="1" w:styleId="hover47">
    <w:name w:val="hover47"/>
    <w:basedOn w:val="a0"/>
    <w:qFormat/>
    <w:rsid w:val="00624569"/>
    <w:rPr>
      <w:color w:val="F88413"/>
    </w:rPr>
  </w:style>
  <w:style w:type="character" w:customStyle="1" w:styleId="span02">
    <w:name w:val="span02"/>
    <w:basedOn w:val="a0"/>
    <w:qFormat/>
    <w:rsid w:val="00624569"/>
    <w:rPr>
      <w:sz w:val="24"/>
      <w:szCs w:val="24"/>
    </w:rPr>
  </w:style>
  <w:style w:type="character" w:customStyle="1" w:styleId="span021">
    <w:name w:val="span021"/>
    <w:basedOn w:val="a0"/>
    <w:qFormat/>
    <w:rsid w:val="00624569"/>
  </w:style>
  <w:style w:type="character" w:customStyle="1" w:styleId="on26">
    <w:name w:val="on26"/>
    <w:basedOn w:val="a0"/>
    <w:qFormat/>
    <w:rsid w:val="00624569"/>
    <w:rPr>
      <w:color w:val="F88413"/>
    </w:rPr>
  </w:style>
  <w:style w:type="character" w:customStyle="1" w:styleId="on27">
    <w:name w:val="on27"/>
    <w:basedOn w:val="a0"/>
    <w:qFormat/>
    <w:rsid w:val="00624569"/>
  </w:style>
  <w:style w:type="character" w:customStyle="1" w:styleId="span3">
    <w:name w:val="span3"/>
    <w:basedOn w:val="a0"/>
    <w:qFormat/>
    <w:rsid w:val="00624569"/>
  </w:style>
  <w:style w:type="character" w:customStyle="1" w:styleId="span011">
    <w:name w:val="span011"/>
    <w:basedOn w:val="a0"/>
    <w:qFormat/>
    <w:rsid w:val="00624569"/>
  </w:style>
  <w:style w:type="character" w:customStyle="1" w:styleId="icon">
    <w:name w:val="icon"/>
    <w:basedOn w:val="a0"/>
    <w:qFormat/>
    <w:rsid w:val="00624569"/>
  </w:style>
  <w:style w:type="character" w:customStyle="1" w:styleId="hover44">
    <w:name w:val="hover44"/>
    <w:basedOn w:val="a0"/>
    <w:qFormat/>
    <w:rsid w:val="00624569"/>
    <w:rPr>
      <w:shd w:val="clear" w:color="auto" w:fill="FEF2E7"/>
    </w:rPr>
  </w:style>
  <w:style w:type="character" w:customStyle="1" w:styleId="hover45">
    <w:name w:val="hover45"/>
    <w:basedOn w:val="a0"/>
    <w:qFormat/>
    <w:rsid w:val="00624569"/>
    <w:rPr>
      <w:color w:val="F88413"/>
    </w:rPr>
  </w:style>
  <w:style w:type="character" w:customStyle="1" w:styleId="on">
    <w:name w:val="on"/>
    <w:basedOn w:val="a0"/>
    <w:qFormat/>
    <w:rsid w:val="00624569"/>
    <w:rPr>
      <w:color w:val="F88413"/>
    </w:rPr>
  </w:style>
  <w:style w:type="character" w:customStyle="1" w:styleId="on1">
    <w:name w:val="on1"/>
    <w:basedOn w:val="a0"/>
    <w:qFormat/>
    <w:rsid w:val="00624569"/>
  </w:style>
  <w:style w:type="character" w:customStyle="1" w:styleId="Char2">
    <w:name w:val="页眉 Char"/>
    <w:basedOn w:val="a0"/>
    <w:link w:val="a6"/>
    <w:uiPriority w:val="99"/>
    <w:qFormat/>
    <w:rsid w:val="00624569"/>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24569"/>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624569"/>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624569"/>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624569"/>
    <w:rPr>
      <w:rFonts w:asciiTheme="minorHAnsi" w:eastAsiaTheme="minorEastAsia" w:hAnsiTheme="minorHAnsi" w:cstheme="minorBidi"/>
      <w:kern w:val="2"/>
      <w:sz w:val="18"/>
      <w:szCs w:val="18"/>
    </w:rPr>
  </w:style>
  <w:style w:type="character" w:customStyle="1" w:styleId="hover43">
    <w:name w:val="hover43"/>
    <w:basedOn w:val="a0"/>
    <w:qFormat/>
    <w:rsid w:val="00624569"/>
    <w:rPr>
      <w:color w:val="F88413"/>
    </w:rPr>
  </w:style>
  <w:style w:type="paragraph" w:customStyle="1" w:styleId="Default">
    <w:name w:val="Default"/>
    <w:qFormat/>
    <w:rsid w:val="00624569"/>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624569"/>
    <w:rPr>
      <w:color w:val="F88413"/>
    </w:rPr>
  </w:style>
  <w:style w:type="character" w:customStyle="1" w:styleId="hover1">
    <w:name w:val="hover1"/>
    <w:basedOn w:val="a0"/>
    <w:qFormat/>
    <w:rsid w:val="00624569"/>
    <w:rPr>
      <w:shd w:val="clear" w:color="auto" w:fill="FEF2E7"/>
    </w:rPr>
  </w:style>
  <w:style w:type="character" w:customStyle="1" w:styleId="hover42">
    <w:name w:val="hover42"/>
    <w:basedOn w:val="a0"/>
    <w:qFormat/>
    <w:rsid w:val="00624569"/>
    <w:rPr>
      <w:shd w:val="clear" w:color="auto" w:fill="FEF2E7"/>
    </w:rPr>
  </w:style>
  <w:style w:type="character" w:customStyle="1" w:styleId="on3">
    <w:name w:val="on3"/>
    <w:basedOn w:val="a0"/>
    <w:qFormat/>
    <w:rsid w:val="00624569"/>
  </w:style>
  <w:style w:type="character" w:customStyle="1" w:styleId="on4">
    <w:name w:val="on4"/>
    <w:basedOn w:val="a0"/>
    <w:qFormat/>
    <w:rsid w:val="00624569"/>
    <w:rPr>
      <w:color w:val="F88413"/>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2261</Characters>
  <Application>Microsoft Office Word</Application>
  <DocSecurity>4</DocSecurity>
  <Lines>18</Lines>
  <Paragraphs>5</Paragraphs>
  <ScaleCrop>false</ScaleCrop>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2021-11-04T16:00:00Z</dcterms:created>
  <dcterms:modified xsi:type="dcterms:W3CDTF">2021-11-04T16:00:00Z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