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3" w:rsidRDefault="00597031" w:rsidP="00FC11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FC11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02E9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C2D63"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 w:rsidR="00AD666D">
        <w:rPr>
          <w:rFonts w:ascii="仿宋" w:eastAsia="仿宋" w:hAnsi="仿宋"/>
          <w:b/>
          <w:color w:val="000000" w:themeColor="text1"/>
          <w:sz w:val="32"/>
          <w:szCs w:val="32"/>
        </w:rPr>
        <w:t>年度第</w:t>
      </w:r>
      <w:r w:rsidR="00A5089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C11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5C2D6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D666D">
        <w:rPr>
          <w:rFonts w:ascii="仿宋" w:eastAsia="仿宋" w:hAnsi="仿宋" w:hint="eastAsia"/>
          <w:color w:val="000000" w:themeColor="text1"/>
          <w:sz w:val="32"/>
          <w:szCs w:val="32"/>
        </w:rPr>
        <w:t>年度第</w:t>
      </w:r>
      <w:r w:rsidR="00A5089E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E02E95" w:rsidRPr="00E02E95" w:rsidTr="004476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创金合信聚利债券型证券投资基金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创金合信沪港深研究精选灵活配置混合型证券投资基金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创金合信货币市场基金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创金合信转债精选债券型证券投资基金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创金合信量化多因子股票型证券投资基金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创金合信沪深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300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500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创金合信尊享纯债债券型证券投资基金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创金合信季安鑫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创金合信尊盛纯债债券型证券投资基金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创金合信消费主题股票型证券投资基金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创金合信尊丰纯债债券型证券投资基金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创金合信尊智纯债债券型证券投资基金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bookmarkStart w:id="0" w:name="_GoBack"/>
            <w:bookmarkEnd w:id="0"/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创金合信医疗保健行业股票型证券投资基金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创金合信金融地产精选股票型证券投资基金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创金合信量化发现灵活配置混合型证券投资基金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创金合信尊泰纯债债券型证券投资基金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创金合信资源主题精选股票型发起式证券投资基金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1000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创金合信鑫收益灵活配置混合型证券投资基金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创金合信国企活力混合型证券投资基金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创金合信尊隆纯债债券型证券投资基金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创金合信量化核心混合型证券投资基金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创金合信优选回报灵活配置混合型证券投资基金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创金合信科技成长主题股票型发起式证券投资基金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创金合信中证红利低波动指数发起式证券投资基金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创金合信汇益纯债一年定期开放债券型证券投资基金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创金合信汇誉纯债六个月定期开放债券型证券投资基金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创金合信泰盈双季红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创金合信中债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1-3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年政策性金融债指数证券投资基金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创金合信新能源汽车主题股票型发起式证券投资基金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创金合信工业周期精选股票型发起式证券投资基金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创金合信汇泽纯债三个月定期开放债券型证券投资基金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创金合信恒利超短债债券型证券投资基金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创金合信鑫日享短债债券型证券投资基金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创金合信恒兴中短债债券型证券投资基金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007354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创金合信港股通量化股票型证券投资基金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创金合信信用红利债券型证券投资基金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创金合信汇嘉三个月定期开放债券型发起式证券投资基金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创金合信中债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1-3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年国开行债券指数证券投资基金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创金合信上证超大盘量化精选股票型发起式证券投资基金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创金合信鑫利混合型证券投资基金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创金合信鑫益混合型证券投资基金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创金合信鑫祺混合型证券投资基金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创金合信稳健增利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创金合信泰享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39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创金合信汇融一年定期开放混合型证券投资基金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创金合信同顺创业板精选股票型发起式证券投资基金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创金合信港股通大消费精选股票型发起式证券投资基金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创金合信汇悦一年定期开放混合型证券投资基金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创金合信泰博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66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创金合信研究精选股票型证券投资基金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创金合信创新驱动股票型证券投资基金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010585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创金合信医药消费股票型证券投资基金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010597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创金合信景雯灵活配置混合型证券投资基金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010605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创金合信鑫祥混合型证券投资基金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创金合信新材料新能源股票型发起式证券投资基金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创金合信气候变化责任投资股票型发起式证券投资基金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创金合信ESG责任投资股票型发起式证券投资基金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创金合信竞争优势混合型证券投资基金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创金合信数字经济主题股票型发起式证券投资基金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011367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创金合信群力一年定期开放混合型管理人中管理人（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MOM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）证券投资基金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011377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创金合信积极成长股票型发起式证券投资基金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011442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创金合信鑫瑞混合型证券投资基金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011444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创金合信瑞裕混合型证券投资基金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011489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创金合信双季享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个月持有期债券型证券投资基金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创金合信先进装备股票型发起式证券投资基金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012315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创金合信港股通成长股票型发起式证券投资基金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012379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创金合信港股互联网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个月持有期混合型证券投资基金（</w:t>
            </w: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QDII</w:t>
            </w: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）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012613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创金合信产业智选混合型证券投资基金</w:t>
            </w:r>
          </w:p>
        </w:tc>
      </w:tr>
      <w:tr w:rsidR="00A5089E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D666D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012938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9E" w:rsidRPr="00A5089E" w:rsidRDefault="00A5089E" w:rsidP="00A5089E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5089E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创金合信尊泓债券型证券投资基金</w:t>
            </w:r>
          </w:p>
        </w:tc>
      </w:tr>
    </w:tbl>
    <w:p w:rsidR="005C2D63" w:rsidRDefault="005C2D6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300B7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202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D666D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5089E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5089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5089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B93F45" w:rsidRPr="00D81534">
          <w:rPr>
            <w:rStyle w:val="a7"/>
            <w:rFonts w:ascii="仿宋" w:eastAsia="仿宋" w:hAnsi="仿宋"/>
            <w:sz w:val="32"/>
            <w:szCs w:val="32"/>
          </w:rPr>
          <w:t>www.cjhxfund.com</w:t>
        </w:r>
      </w:hyperlink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A556E0" w:rsidRPr="00A556E0"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556E0"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A5089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A5089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9F" w:rsidRDefault="00EA629F" w:rsidP="009A149B">
      <w:r>
        <w:separator/>
      </w:r>
    </w:p>
  </w:endnote>
  <w:endnote w:type="continuationSeparator" w:id="0">
    <w:p w:rsidR="00EA629F" w:rsidRDefault="00EA629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C30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C1112" w:rsidRPr="00FC111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C30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C1112" w:rsidRPr="00FC111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9F" w:rsidRDefault="00EA629F" w:rsidP="009A149B">
      <w:r>
        <w:separator/>
      </w:r>
    </w:p>
  </w:footnote>
  <w:footnote w:type="continuationSeparator" w:id="0">
    <w:p w:rsidR="00EA629F" w:rsidRDefault="00EA629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937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89E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29F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112"/>
    <w:rsid w:val="00FC3063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F6FA-14AC-4EF6-9B7A-2754C71E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2397</Characters>
  <Application>Microsoft Office Word</Application>
  <DocSecurity>4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2021-10-26T16:03:00Z</dcterms:created>
  <dcterms:modified xsi:type="dcterms:W3CDTF">2021-10-26T16:03:00Z</dcterms:modified>
</cp:coreProperties>
</file>