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2F4B67" w:rsidRPr="008F3B07">
        <w:rPr>
          <w:rFonts w:ascii="宋体" w:eastAsia="宋体" w:hAnsi="宋体" w:hint="eastAsia"/>
          <w:b/>
          <w:color w:val="000000" w:themeColor="text1"/>
          <w:sz w:val="28"/>
          <w:szCs w:val="28"/>
        </w:rPr>
        <w:t>2</w:t>
      </w:r>
      <w:r w:rsidR="002F4B67" w:rsidRPr="008F3B07">
        <w:rPr>
          <w:rFonts w:ascii="宋体" w:eastAsia="宋体" w:hAnsi="宋体"/>
          <w:b/>
          <w:color w:val="000000" w:themeColor="text1"/>
          <w:sz w:val="28"/>
          <w:szCs w:val="28"/>
        </w:rPr>
        <w:t>0</w:t>
      </w:r>
      <w:r w:rsidR="008F3B07" w:rsidRPr="008F3B07">
        <w:rPr>
          <w:rFonts w:ascii="宋体" w:eastAsia="宋体" w:hAnsi="宋体"/>
          <w:b/>
          <w:color w:val="000000" w:themeColor="text1"/>
          <w:sz w:val="28"/>
          <w:szCs w:val="28"/>
        </w:rPr>
        <w:t>2</w:t>
      </w:r>
      <w:r w:rsidR="007840D6">
        <w:rPr>
          <w:rFonts w:ascii="宋体" w:eastAsia="宋体" w:hAnsi="宋体"/>
          <w:b/>
          <w:color w:val="000000" w:themeColor="text1"/>
          <w:sz w:val="28"/>
          <w:szCs w:val="28"/>
        </w:rPr>
        <w:t>1</w:t>
      </w:r>
      <w:r w:rsidR="002F4B67" w:rsidRPr="008F3B07">
        <w:rPr>
          <w:rFonts w:ascii="宋体" w:eastAsia="宋体" w:hAnsi="宋体" w:hint="eastAsia"/>
          <w:b/>
          <w:color w:val="000000" w:themeColor="text1"/>
          <w:sz w:val="28"/>
          <w:szCs w:val="28"/>
        </w:rPr>
        <w:t>年</w:t>
      </w:r>
      <w:r w:rsidR="008F3B07" w:rsidRPr="008F3B07">
        <w:rPr>
          <w:rFonts w:ascii="宋体" w:eastAsia="宋体" w:hAnsi="宋体" w:hint="eastAsia"/>
          <w:b/>
          <w:color w:val="000000" w:themeColor="text1"/>
          <w:sz w:val="28"/>
          <w:szCs w:val="28"/>
        </w:rPr>
        <w:t>第</w:t>
      </w:r>
      <w:r w:rsidR="00A72E83">
        <w:rPr>
          <w:rFonts w:ascii="宋体" w:eastAsia="宋体" w:hAnsi="宋体"/>
          <w:b/>
          <w:color w:val="000000" w:themeColor="text1"/>
          <w:sz w:val="28"/>
          <w:szCs w:val="28"/>
        </w:rPr>
        <w:t>3</w:t>
      </w:r>
      <w:r w:rsidR="008F3B07" w:rsidRPr="008F3B07">
        <w:rPr>
          <w:rFonts w:ascii="宋体" w:eastAsia="宋体" w:hAnsi="宋体" w:hint="eastAsia"/>
          <w:b/>
          <w:color w:val="000000" w:themeColor="text1"/>
          <w:sz w:val="28"/>
          <w:szCs w:val="28"/>
        </w:rPr>
        <w:t>季度</w:t>
      </w:r>
      <w:r w:rsidR="002F4B67" w:rsidRPr="008F3B07">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8F3B07"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2F4B67" w:rsidRPr="008F3B07">
        <w:rPr>
          <w:rFonts w:ascii="宋体" w:eastAsia="宋体" w:hAnsi="宋体" w:hint="eastAsia"/>
          <w:color w:val="000000" w:themeColor="text1"/>
          <w:sz w:val="24"/>
          <w:szCs w:val="24"/>
        </w:rPr>
        <w:t>20</w:t>
      </w:r>
      <w:r w:rsidR="008F3B07" w:rsidRPr="008F3B07">
        <w:rPr>
          <w:rFonts w:ascii="宋体" w:eastAsia="宋体" w:hAnsi="宋体"/>
          <w:color w:val="000000" w:themeColor="text1"/>
          <w:sz w:val="24"/>
          <w:szCs w:val="24"/>
        </w:rPr>
        <w:t>2</w:t>
      </w:r>
      <w:r w:rsidR="007840D6">
        <w:rPr>
          <w:rFonts w:ascii="宋体" w:eastAsia="宋体" w:hAnsi="宋体"/>
          <w:color w:val="000000" w:themeColor="text1"/>
          <w:sz w:val="24"/>
          <w:szCs w:val="24"/>
        </w:rPr>
        <w:t>1</w:t>
      </w:r>
      <w:r w:rsidR="002F4B67" w:rsidRPr="008F3B07">
        <w:rPr>
          <w:rFonts w:ascii="宋体" w:eastAsia="宋体" w:hAnsi="宋体" w:hint="eastAsia"/>
          <w:color w:val="000000" w:themeColor="text1"/>
          <w:sz w:val="24"/>
          <w:szCs w:val="24"/>
        </w:rPr>
        <w:t>年</w:t>
      </w:r>
      <w:r w:rsidR="008F3B07" w:rsidRPr="008F3B07">
        <w:rPr>
          <w:rFonts w:ascii="宋体" w:eastAsia="宋体" w:hAnsi="宋体" w:hint="eastAsia"/>
          <w:color w:val="000000" w:themeColor="text1"/>
          <w:sz w:val="24"/>
          <w:szCs w:val="24"/>
        </w:rPr>
        <w:t>第</w:t>
      </w:r>
      <w:r w:rsidR="00A72E83">
        <w:rPr>
          <w:rFonts w:ascii="宋体" w:eastAsia="宋体" w:hAnsi="宋体"/>
          <w:color w:val="000000" w:themeColor="text1"/>
          <w:sz w:val="24"/>
          <w:szCs w:val="24"/>
        </w:rPr>
        <w:t>3</w:t>
      </w:r>
      <w:r w:rsidR="008F3B07" w:rsidRPr="008F3B07">
        <w:rPr>
          <w:rFonts w:ascii="宋体" w:eastAsia="宋体" w:hAnsi="宋体" w:hint="eastAsia"/>
          <w:color w:val="000000" w:themeColor="text1"/>
          <w:sz w:val="24"/>
          <w:szCs w:val="24"/>
        </w:rPr>
        <w:t>季度</w:t>
      </w:r>
      <w:r w:rsidR="002F4B67" w:rsidRPr="008F3B07">
        <w:rPr>
          <w:rFonts w:ascii="宋体" w:eastAsia="宋体" w:hAnsi="宋体"/>
          <w:color w:val="000000" w:themeColor="text1"/>
          <w:sz w:val="24"/>
          <w:szCs w:val="24"/>
        </w:rPr>
        <w:t>报告的基金</w:t>
      </w:r>
      <w:r w:rsidR="009078E8" w:rsidRPr="008F3B07">
        <w:rPr>
          <w:rFonts w:ascii="宋体" w:eastAsia="宋体" w:hAnsi="宋体" w:hint="eastAsia"/>
          <w:color w:val="000000" w:themeColor="text1"/>
          <w:sz w:val="24"/>
          <w:szCs w:val="24"/>
        </w:rPr>
        <w:t>：</w:t>
      </w:r>
    </w:p>
    <w:tbl>
      <w:tblPr>
        <w:tblW w:w="7513" w:type="dxa"/>
        <w:tblInd w:w="1129" w:type="dxa"/>
        <w:tblLook w:val="04A0"/>
      </w:tblPr>
      <w:tblGrid>
        <w:gridCol w:w="894"/>
        <w:gridCol w:w="6619"/>
      </w:tblGrid>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银华优势企业证券投资基金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w:t>
            </w:r>
            <w:r>
              <w:rPr>
                <w:rFonts w:ascii="Calibri" w:hAnsi="Calibri" w:cs="Segoe UI"/>
                <w:color w:val="000000"/>
                <w:sz w:val="22"/>
              </w:rPr>
              <w:t>-</w:t>
            </w:r>
            <w:r>
              <w:rPr>
                <w:rFonts w:cs="Segoe UI" w:hint="eastAsia"/>
                <w:color w:val="000000"/>
                <w:sz w:val="22"/>
              </w:rPr>
              <w:t>道琼斯</w:t>
            </w:r>
            <w:r>
              <w:rPr>
                <w:rFonts w:ascii="Calibri" w:hAnsi="Calibri" w:cs="Segoe UI"/>
                <w:color w:val="000000"/>
                <w:sz w:val="22"/>
              </w:rPr>
              <w:t>88</w:t>
            </w:r>
            <w:r>
              <w:rPr>
                <w:rFonts w:cs="Segoe UI" w:hint="eastAsia"/>
                <w:color w:val="000000"/>
                <w:sz w:val="22"/>
              </w:rPr>
              <w:t>精选证券投资基金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银华货币市场证券投资基金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银华核心价值优选混合型证券投资基金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银华优质增长混合型证券投资基金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银华富裕主题混合型证券投资基金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银华领先策略混合型证券投资基金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银华全球核心优选证券投资基金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银华内需精选混合型证券投资基金（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银华增强收益债券型证券投资基金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银华和谐主题灵活配置混合型证券投资基金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银华沪深</w:t>
            </w:r>
            <w:r>
              <w:rPr>
                <w:rFonts w:ascii="Calibri" w:hAnsi="Calibri" w:cs="Segoe UI"/>
                <w:color w:val="000000"/>
                <w:sz w:val="22"/>
              </w:rPr>
              <w:t>300</w:t>
            </w:r>
            <w:r>
              <w:rPr>
                <w:rFonts w:cs="Segoe UI" w:hint="eastAsia"/>
                <w:color w:val="000000"/>
                <w:sz w:val="22"/>
              </w:rPr>
              <w:t>指数证券投资基金（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银华深证</w:t>
            </w:r>
            <w:r>
              <w:rPr>
                <w:rFonts w:ascii="Calibri" w:hAnsi="Calibri" w:cs="Segoe UI"/>
                <w:color w:val="000000"/>
                <w:sz w:val="22"/>
              </w:rPr>
              <w:t>100</w:t>
            </w:r>
            <w:r>
              <w:rPr>
                <w:rFonts w:cs="Segoe UI" w:hint="eastAsia"/>
                <w:color w:val="000000"/>
                <w:sz w:val="22"/>
              </w:rPr>
              <w:t>指数证券投资基金（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银华成长先锋混合型证券投资基金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银华信用双利债券型证券投资基金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银华抗通胀主题证券投资基金（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银华中证等权重</w:t>
            </w:r>
            <w:r>
              <w:rPr>
                <w:rFonts w:ascii="Calibri" w:hAnsi="Calibri" w:cs="Segoe UI"/>
                <w:color w:val="000000"/>
                <w:sz w:val="22"/>
              </w:rPr>
              <w:t>90</w:t>
            </w:r>
            <w:r>
              <w:rPr>
                <w:rFonts w:cs="Segoe UI" w:hint="eastAsia"/>
                <w:color w:val="000000"/>
                <w:sz w:val="22"/>
              </w:rPr>
              <w:t>指数证券投资基金（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银华永祥灵活配置混合型证券投资基金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银华消费主题混合型证券投资基金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银华中小盘精选混合型证券投资基金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银华纯债信用主题债券型证券投资基金（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银华永兴纯债债券型发起式证券投资基金（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16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银华交易型货币市场基金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银华信用四季红债券型证券投资基金</w:t>
            </w:r>
          </w:p>
        </w:tc>
      </w:tr>
      <w:tr w:rsidR="00A72E83" w:rsidRPr="008F3B07" w:rsidTr="00A9460E">
        <w:trPr>
          <w:trHeight w:val="23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银华信用季季红债券型证券投资基金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银华恒生中国企业指数证券投资基金（</w:t>
            </w:r>
            <w:r>
              <w:rPr>
                <w:rFonts w:ascii="Calibri" w:hAnsi="Calibri" w:cs="Segoe UI"/>
                <w:color w:val="000000"/>
                <w:sz w:val="22"/>
              </w:rPr>
              <w:t>QDII-LOF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银华多利宝货币市场基金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银华活钱宝货币市场基金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银华安颐中短债双月持有期债券型证券投资基金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银华高端制造业灵活配置混合型证券投资基金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银华惠增利货币市场基金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lastRenderedPageBreak/>
              <w:t>32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银华回报灵活配置定期开放混合型发起式证券投资基金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银华泰利灵活配置混合型证券投资基金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银华中国梦</w:t>
            </w:r>
            <w:r>
              <w:rPr>
                <w:rFonts w:ascii="Calibri" w:hAnsi="Calibri" w:cs="Segoe UI"/>
                <w:color w:val="000000"/>
                <w:sz w:val="22"/>
              </w:rPr>
              <w:t>30</w:t>
            </w:r>
            <w:r>
              <w:rPr>
                <w:rFonts w:cs="Segoe UI" w:hint="eastAsia"/>
                <w:color w:val="000000"/>
                <w:sz w:val="22"/>
              </w:rPr>
              <w:t>股票型证券投资基金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银华恒利灵活配置混合型证券投资基金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银华聚利灵活配置混合型证券投资基金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银华汇利灵活配置混合型证券投资基金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银华稳利灵活配置混合型证券投资基金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银华战略新兴灵活配置定期开放混合型发起式证券投资基金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银华互联网主题灵活配置混合型证券投资基金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银华添益定期开放债券型证券投资基金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银华远景债券型证券投资基金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银华大数据灵活配置定期开放混合型发起式证券投资基金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银华多元视野灵活配置混合型证券投资基金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银华惠添益货币市场基金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银华鑫锐灵活配置混合型证券投资基金（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银华通利灵活配置混合型证券投资基金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银华沪港深增长股票型证券投资基金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银华鑫盛灵活配置混合型证券投资基金（</w:t>
            </w:r>
            <w:r>
              <w:rPr>
                <w:rFonts w:ascii="Calibri" w:hAnsi="Calibri" w:cs="Segoe UI"/>
                <w:color w:val="000000"/>
                <w:sz w:val="22"/>
              </w:rPr>
              <w:t>LOF</w:t>
            </w:r>
            <w:r>
              <w:rPr>
                <w:rFonts w:cs="Segoe UI" w:hint="eastAsia"/>
                <w:color w:val="000000"/>
                <w:sz w:val="22"/>
              </w:rPr>
              <w:t>）</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银华添泽定期开放债券型证券投资基金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银华体育文化灵活配置混合型证券投资基金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银华盛世精选灵活配置混合型发起式证券投资基金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银华添润定期开放债券型证券投资基金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银华万物互联灵活配置混合型证券投资基金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银华明择多策略定期开放混合型证券投资基金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银华信息科技量化优选股票型发起式证券投资基金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银华新能源新材料量化优选股票型发起式证券投资基金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银华农业产业股票型发起式证券投资基金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银华智荟内在价值灵活配置混合型发起式证券投资基金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银华中证全指医药卫生指数增强型发起式证券投资基金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银华食品饮料量化优选股票型发起式证券投资基金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银华医疗健康量化优选股票型发起式证券投资基金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银华估值优势混合型证券投资基金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银华多元动力灵活配置混合型证券投资基金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银华稳健增利灵活配置混合型发起式证券投资基金</w:t>
            </w:r>
          </w:p>
        </w:tc>
      </w:tr>
      <w:tr w:rsidR="00A72E83" w:rsidRPr="008F3B07" w:rsidTr="00A9460E">
        <w:trPr>
          <w:trHeight w:val="293"/>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银华瑞泰灵活配置混合型证券投资基金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银华岁丰定期开放债券型发起式证券投资基金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银华心诚灵活配置混合型证券投资基金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银华积极成长混合型证券投资基金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银华瑞和灵活配置混合型证券投资基金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银华华茂定期开放债券型证券投资基金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银华混改红利灵活配置混合型发起式证券投资基金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lastRenderedPageBreak/>
              <w:t>73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银华心怡灵活配置混合型证券投资基金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银华可转债债券型证券投资基金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银华中短期政策性金融债定期开放债券型证券投资基金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银华中证央企结构调整交易型开放式指数证券投资基金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银华中证央企结构调整交易型开放式指数证券投资基金联接基金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银华行业轮动混合型证券投资基金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银华信用精选一年定期开放债券型发起式证券投资基金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银华安丰中短期政策性金融债债券型证券投资基金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银华安盈短债债券型证券投资基金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银华裕利混合型发起式证券投资基金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银华尊和养老目标日期</w:t>
            </w:r>
            <w:r>
              <w:rPr>
                <w:rFonts w:ascii="Calibri" w:hAnsi="Calibri" w:cs="Segoe UI"/>
                <w:color w:val="000000"/>
                <w:sz w:val="22"/>
              </w:rPr>
              <w:t>2035</w:t>
            </w:r>
            <w:r>
              <w:rPr>
                <w:rFonts w:cs="Segoe UI" w:hint="eastAsia"/>
                <w:color w:val="000000"/>
                <w:sz w:val="22"/>
              </w:rPr>
              <w:t>三年持有期混合型基金中基金（</w:t>
            </w:r>
            <w:r>
              <w:rPr>
                <w:rFonts w:ascii="Calibri" w:hAnsi="Calibri" w:cs="Segoe UI"/>
                <w:color w:val="000000"/>
                <w:sz w:val="22"/>
              </w:rPr>
              <w:t>FOF</w:t>
            </w:r>
            <w:r>
              <w:rPr>
                <w:rFonts w:cs="Segoe UI" w:hint="eastAsia"/>
                <w:color w:val="000000"/>
                <w:sz w:val="22"/>
              </w:rPr>
              <w:t>）</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银华盛利混合型发起式证券投资基金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银华安鑫短债债券型证券投资基金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银华远见混合型发起式证券投资基金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w:t>
            </w:r>
            <w:r>
              <w:rPr>
                <w:rFonts w:ascii="Calibri" w:hAnsi="Calibri" w:cs="Segoe UI"/>
                <w:color w:val="000000"/>
                <w:sz w:val="22"/>
              </w:rPr>
              <w:t>MSCI</w:t>
            </w:r>
            <w:r>
              <w:rPr>
                <w:rFonts w:cs="Segoe UI" w:hint="eastAsia"/>
                <w:color w:val="000000"/>
                <w:sz w:val="22"/>
              </w:rPr>
              <w:t>中国</w:t>
            </w:r>
            <w:r>
              <w:rPr>
                <w:rFonts w:ascii="Calibri" w:hAnsi="Calibri" w:cs="Segoe UI"/>
                <w:color w:val="000000"/>
                <w:sz w:val="22"/>
              </w:rPr>
              <w:t>A</w:t>
            </w:r>
            <w:r>
              <w:rPr>
                <w:rFonts w:cs="Segoe UI" w:hint="eastAsia"/>
                <w:color w:val="000000"/>
                <w:sz w:val="22"/>
              </w:rPr>
              <w:t>股交易型开放式指数证券投资基金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银华美元债精选债券型证券投资基金（</w:t>
            </w:r>
            <w:r>
              <w:rPr>
                <w:rFonts w:ascii="Calibri" w:hAnsi="Calibri" w:cs="Segoe UI"/>
                <w:color w:val="000000"/>
                <w:sz w:val="22"/>
              </w:rPr>
              <w:t>QDII</w:t>
            </w:r>
            <w:r>
              <w:rPr>
                <w:rFonts w:cs="Segoe UI" w:hint="eastAsia"/>
                <w:color w:val="000000"/>
                <w:sz w:val="22"/>
              </w:rPr>
              <w:t>）</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银华深证</w:t>
            </w:r>
            <w:r>
              <w:rPr>
                <w:rFonts w:ascii="Calibri" w:hAnsi="Calibri" w:cs="Segoe UI"/>
                <w:color w:val="000000"/>
                <w:sz w:val="22"/>
              </w:rPr>
              <w:t>100</w:t>
            </w:r>
            <w:r>
              <w:rPr>
                <w:rFonts w:cs="Segoe UI" w:hint="eastAsia"/>
                <w:color w:val="000000"/>
                <w:sz w:val="22"/>
              </w:rPr>
              <w:t>交易型开放式指数证券投资基金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w:t>
            </w:r>
            <w:r>
              <w:rPr>
                <w:rFonts w:ascii="Calibri" w:hAnsi="Calibri" w:cs="Segoe UI"/>
                <w:color w:val="000000"/>
                <w:sz w:val="22"/>
              </w:rPr>
              <w:t>MSCI</w:t>
            </w:r>
            <w:r>
              <w:rPr>
                <w:rFonts w:cs="Segoe UI" w:hint="eastAsia"/>
                <w:color w:val="000000"/>
                <w:sz w:val="22"/>
              </w:rPr>
              <w:t>中国</w:t>
            </w:r>
            <w:r>
              <w:rPr>
                <w:rFonts w:ascii="Calibri" w:hAnsi="Calibri" w:cs="Segoe UI"/>
                <w:color w:val="000000"/>
                <w:sz w:val="22"/>
              </w:rPr>
              <w:t>A</w:t>
            </w:r>
            <w:r>
              <w:rPr>
                <w:rFonts w:cs="Segoe UI" w:hint="eastAsia"/>
                <w:color w:val="000000"/>
                <w:sz w:val="22"/>
              </w:rPr>
              <w:t>股交易型开放式指数证券投资基金发起式联接基金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银华积极精选混合型证券投资基金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银华科创主题</w:t>
            </w:r>
            <w:r>
              <w:rPr>
                <w:rFonts w:ascii="Calibri" w:hAnsi="Calibri" w:cs="Segoe UI"/>
                <w:color w:val="000000"/>
                <w:sz w:val="22"/>
              </w:rPr>
              <w:t>3</w:t>
            </w:r>
            <w:r>
              <w:rPr>
                <w:rFonts w:cs="Segoe UI" w:hint="eastAsia"/>
                <w:color w:val="000000"/>
                <w:sz w:val="22"/>
              </w:rPr>
              <w:t>年封闭运作灵活配置混合型证券投资基金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银华兴盛股票型证券投资基金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银华尊尚稳健养老目标一年持有期混合型发起式基金中基金（</w:t>
            </w:r>
            <w:r>
              <w:rPr>
                <w:rFonts w:ascii="Calibri" w:hAnsi="Calibri" w:cs="Segoe UI"/>
                <w:color w:val="000000"/>
                <w:sz w:val="22"/>
              </w:rPr>
              <w:t>FOF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银华尊和养老目标日期</w:t>
            </w:r>
            <w:r>
              <w:rPr>
                <w:rFonts w:ascii="Calibri" w:hAnsi="Calibri" w:cs="Segoe UI"/>
                <w:color w:val="000000"/>
                <w:sz w:val="22"/>
              </w:rPr>
              <w:t>2030</w:t>
            </w:r>
            <w:r>
              <w:rPr>
                <w:rFonts w:cs="Segoe UI" w:hint="eastAsia"/>
                <w:color w:val="000000"/>
                <w:sz w:val="22"/>
              </w:rPr>
              <w:t>三年持有期混合型发起式基金中基金（</w:t>
            </w:r>
            <w:r>
              <w:rPr>
                <w:rFonts w:ascii="Calibri" w:hAnsi="Calibri" w:cs="Segoe UI"/>
                <w:color w:val="000000"/>
                <w:sz w:val="22"/>
              </w:rPr>
              <w:t>FOF</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银华尊和养老目标日期</w:t>
            </w:r>
            <w:r>
              <w:rPr>
                <w:rFonts w:ascii="Calibri" w:hAnsi="Calibri" w:cs="Segoe UI"/>
                <w:color w:val="000000"/>
                <w:sz w:val="22"/>
              </w:rPr>
              <w:t>2040</w:t>
            </w:r>
            <w:r>
              <w:rPr>
                <w:rFonts w:cs="Segoe UI" w:hint="eastAsia"/>
                <w:color w:val="000000"/>
                <w:sz w:val="22"/>
              </w:rPr>
              <w:t>三年持有期混合型发起式基金中基金（</w:t>
            </w:r>
            <w:r>
              <w:rPr>
                <w:rFonts w:ascii="Calibri" w:hAnsi="Calibri" w:cs="Segoe UI"/>
                <w:color w:val="000000"/>
                <w:sz w:val="22"/>
              </w:rPr>
              <w:t>FOF</w:t>
            </w:r>
            <w:r>
              <w:rPr>
                <w:rFonts w:cs="Segoe UI" w:hint="eastAsia"/>
                <w:color w:val="000000"/>
                <w:sz w:val="22"/>
              </w:rPr>
              <w:t>）</w:t>
            </w:r>
          </w:p>
        </w:tc>
      </w:tr>
      <w:tr w:rsidR="00A72E83" w:rsidRPr="008F3B07" w:rsidTr="00A9460E">
        <w:trPr>
          <w:trHeight w:val="276"/>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银华丰华三个月定期开放债券型发起式证券投资基金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银华中证研发创新</w:t>
            </w:r>
            <w:r>
              <w:rPr>
                <w:rFonts w:ascii="Calibri" w:hAnsi="Calibri" w:cs="Segoe UI"/>
                <w:color w:val="000000"/>
                <w:sz w:val="22"/>
              </w:rPr>
              <w:t>100</w:t>
            </w:r>
            <w:r>
              <w:rPr>
                <w:rFonts w:cs="Segoe UI" w:hint="eastAsia"/>
                <w:color w:val="000000"/>
                <w:sz w:val="22"/>
              </w:rPr>
              <w:t>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银华稳晟</w:t>
            </w:r>
            <w:r>
              <w:rPr>
                <w:rFonts w:ascii="Calibri" w:hAnsi="Calibri" w:cs="Segoe UI"/>
                <w:color w:val="000000"/>
                <w:sz w:val="22"/>
              </w:rPr>
              <w:t>39</w:t>
            </w:r>
            <w:r>
              <w:rPr>
                <w:rFonts w:cs="Segoe UI" w:hint="eastAsia"/>
                <w:color w:val="000000"/>
                <w:sz w:val="22"/>
              </w:rPr>
              <w:t>个月定期开放债券型证券投资基金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银华巨潮小盘价值交易型开放式指数证券投资基金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银华大盘精选两年定期开放混合型证券投资基金</w:t>
            </w:r>
          </w:p>
        </w:tc>
      </w:tr>
      <w:tr w:rsidR="00A72E83" w:rsidRPr="008F3B07" w:rsidTr="00A9460E">
        <w:trPr>
          <w:trHeight w:val="332"/>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银华中债</w:t>
            </w:r>
            <w:r>
              <w:rPr>
                <w:rFonts w:ascii="Calibri" w:hAnsi="Calibri" w:cs="Segoe UI"/>
                <w:color w:val="000000"/>
                <w:sz w:val="22"/>
              </w:rPr>
              <w:t>1-3</w:t>
            </w:r>
            <w:r>
              <w:rPr>
                <w:rFonts w:cs="Segoe UI" w:hint="eastAsia"/>
                <w:color w:val="000000"/>
                <w:sz w:val="22"/>
              </w:rPr>
              <w:t>年国开行债券指数证券投资基金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银华中证</w:t>
            </w:r>
            <w:r>
              <w:rPr>
                <w:rFonts w:ascii="Calibri" w:hAnsi="Calibri" w:cs="Segoe UI"/>
                <w:color w:val="000000"/>
                <w:sz w:val="22"/>
              </w:rPr>
              <w:t>5G</w:t>
            </w:r>
            <w:r>
              <w:rPr>
                <w:rFonts w:cs="Segoe UI" w:hint="eastAsia"/>
                <w:color w:val="000000"/>
                <w:sz w:val="22"/>
              </w:rPr>
              <w:t>通信主题交易型开放式指数证券投资基金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银华科技创新混合型证券投资基金</w:t>
            </w:r>
          </w:p>
        </w:tc>
      </w:tr>
      <w:tr w:rsidR="00A72E83" w:rsidRPr="00D30B0A" w:rsidTr="00A9460E">
        <w:trPr>
          <w:trHeight w:val="54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D30B0A" w:rsidRDefault="00A72E83" w:rsidP="00A72E83">
            <w:pPr>
              <w:ind w:firstLineChars="14" w:firstLine="31"/>
              <w:jc w:val="center"/>
              <w:rPr>
                <w:color w:val="000000"/>
                <w:sz w:val="22"/>
              </w:rPr>
            </w:pPr>
            <w:r>
              <w:rPr>
                <w:rFonts w:hint="eastAsia"/>
                <w:color w:val="000000"/>
                <w:sz w:val="22"/>
              </w:rPr>
              <w:t>105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D30B0A" w:rsidRDefault="00A72E83" w:rsidP="00A72E83">
            <w:pPr>
              <w:ind w:firstLineChars="14" w:firstLine="31"/>
              <w:rPr>
                <w:color w:val="000000"/>
                <w:sz w:val="22"/>
              </w:rPr>
            </w:pPr>
            <w:r>
              <w:rPr>
                <w:rFonts w:cs="Segoe UI" w:hint="eastAsia"/>
                <w:color w:val="000000"/>
                <w:sz w:val="22"/>
              </w:rPr>
              <w:t>银华汇盈一年持有期混合型证券投资基金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银华信用精选</w:t>
            </w:r>
            <w:r>
              <w:rPr>
                <w:rFonts w:ascii="Calibri" w:hAnsi="Calibri" w:cs="Segoe UI"/>
                <w:color w:val="000000"/>
                <w:sz w:val="22"/>
              </w:rPr>
              <w:t>18</w:t>
            </w:r>
            <w:r>
              <w:rPr>
                <w:rFonts w:cs="Segoe UI" w:hint="eastAsia"/>
                <w:color w:val="000000"/>
                <w:sz w:val="22"/>
              </w:rPr>
              <w:t>个月定期开放债券型证券投资基金</w:t>
            </w:r>
          </w:p>
        </w:tc>
      </w:tr>
      <w:tr w:rsidR="00A72E8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银华永盛债券型证券投资基金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themeColor="text1"/>
                <w:sz w:val="24"/>
                <w:szCs w:val="24"/>
              </w:rPr>
            </w:pPr>
            <w:r>
              <w:rPr>
                <w:rFonts w:hint="eastAsia"/>
                <w:color w:val="000000"/>
                <w:sz w:val="22"/>
              </w:rPr>
              <w:t>108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E83" w:rsidRPr="008F3B07" w:rsidRDefault="00A72E83" w:rsidP="00A72E83">
            <w:pPr>
              <w:jc w:val="left"/>
              <w:rPr>
                <w:rFonts w:ascii="宋体" w:eastAsia="宋体" w:hAnsi="宋体"/>
                <w:color w:val="000000" w:themeColor="text1"/>
                <w:sz w:val="24"/>
                <w:szCs w:val="24"/>
              </w:rPr>
            </w:pPr>
            <w:r>
              <w:rPr>
                <w:rFonts w:cs="Segoe UI" w:hint="eastAsia"/>
                <w:color w:val="000000"/>
                <w:sz w:val="22"/>
              </w:rPr>
              <w:t>银华中证创新药产业交易型开放式指数证券投资基金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s="Arial"/>
                <w:color w:val="000000"/>
                <w:sz w:val="24"/>
                <w:szCs w:val="24"/>
              </w:rPr>
            </w:pPr>
            <w:r>
              <w:rPr>
                <w:rFonts w:hint="eastAsia"/>
                <w:color w:val="000000"/>
                <w:sz w:val="22"/>
              </w:rPr>
              <w:t>109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8F3B07" w:rsidRDefault="00A72E83" w:rsidP="00A72E83">
            <w:pPr>
              <w:jc w:val="left"/>
              <w:rPr>
                <w:rFonts w:ascii="宋体" w:eastAsia="宋体" w:hAnsi="宋体" w:cs="Arial"/>
                <w:color w:val="000000"/>
                <w:sz w:val="24"/>
                <w:szCs w:val="24"/>
              </w:rPr>
            </w:pPr>
            <w:r>
              <w:rPr>
                <w:rFonts w:cs="Segoe UI" w:hint="eastAsia"/>
                <w:color w:val="000000"/>
                <w:sz w:val="22"/>
              </w:rPr>
              <w:t>银华长丰混合型发起式证券投资基金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s="Arial"/>
                <w:color w:val="000000"/>
                <w:sz w:val="24"/>
                <w:szCs w:val="24"/>
              </w:rPr>
            </w:pPr>
            <w:r>
              <w:rPr>
                <w:rFonts w:hint="eastAsia"/>
                <w:color w:val="000000"/>
                <w:sz w:val="22"/>
              </w:rPr>
              <w:t>110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8F3B07" w:rsidRDefault="00A72E83" w:rsidP="00A72E83">
            <w:pPr>
              <w:jc w:val="left"/>
              <w:rPr>
                <w:rFonts w:ascii="宋体" w:eastAsia="宋体" w:hAnsi="宋体" w:cs="Arial"/>
                <w:color w:val="000000"/>
                <w:sz w:val="24"/>
                <w:szCs w:val="24"/>
              </w:rPr>
            </w:pPr>
            <w:r>
              <w:rPr>
                <w:rFonts w:cs="Segoe UI" w:hint="eastAsia"/>
                <w:color w:val="000000"/>
                <w:sz w:val="22"/>
              </w:rPr>
              <w:t>银华沪深股通精选混合型证券投资基金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s="Arial"/>
                <w:color w:val="000000"/>
                <w:sz w:val="24"/>
                <w:szCs w:val="24"/>
              </w:rPr>
            </w:pPr>
            <w:r>
              <w:rPr>
                <w:rFonts w:hint="eastAsia"/>
                <w:color w:val="000000"/>
                <w:sz w:val="22"/>
              </w:rPr>
              <w:t>111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8F3B07" w:rsidRDefault="00A72E83" w:rsidP="00A72E83">
            <w:pPr>
              <w:jc w:val="left"/>
              <w:rPr>
                <w:rFonts w:ascii="宋体" w:eastAsia="宋体" w:hAnsi="宋体" w:cs="Arial"/>
                <w:color w:val="000000"/>
                <w:sz w:val="24"/>
                <w:szCs w:val="24"/>
              </w:rPr>
            </w:pPr>
            <w:r>
              <w:rPr>
                <w:rFonts w:cs="Segoe UI" w:hint="eastAsia"/>
                <w:color w:val="000000"/>
                <w:sz w:val="22"/>
              </w:rPr>
              <w:t>银华港股通精选股票型发起式证券投资基金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154872" w:rsidRDefault="00A72E83" w:rsidP="00A72E83">
            <w:pPr>
              <w:jc w:val="left"/>
              <w:rPr>
                <w:rFonts w:ascii="宋体" w:eastAsia="宋体" w:hAnsi="宋体" w:cs="Arial"/>
                <w:color w:val="000000"/>
                <w:sz w:val="24"/>
                <w:szCs w:val="24"/>
              </w:rPr>
            </w:pPr>
            <w:r>
              <w:rPr>
                <w:rFonts w:cs="Segoe UI" w:hint="eastAsia"/>
                <w:color w:val="000000"/>
                <w:sz w:val="22"/>
              </w:rPr>
              <w:t>银华丰享一年持有期混合型证券投资基金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154872" w:rsidRDefault="00A72E83" w:rsidP="00A72E83">
            <w:pPr>
              <w:jc w:val="left"/>
              <w:rPr>
                <w:rFonts w:ascii="宋体" w:eastAsia="宋体" w:hAnsi="宋体" w:cs="Arial"/>
                <w:color w:val="000000"/>
                <w:sz w:val="24"/>
                <w:szCs w:val="24"/>
              </w:rPr>
            </w:pPr>
            <w:r>
              <w:rPr>
                <w:rFonts w:cs="Segoe UI" w:hint="eastAsia"/>
                <w:color w:val="000000"/>
                <w:sz w:val="22"/>
              </w:rPr>
              <w:t>银华中证</w:t>
            </w:r>
            <w:r>
              <w:rPr>
                <w:rFonts w:ascii="Calibri" w:hAnsi="Calibri" w:cs="Segoe UI"/>
                <w:color w:val="000000"/>
                <w:sz w:val="22"/>
              </w:rPr>
              <w:t>5G</w:t>
            </w:r>
            <w:r>
              <w:rPr>
                <w:rFonts w:cs="Segoe UI" w:hint="eastAsia"/>
                <w:color w:val="000000"/>
                <w:sz w:val="22"/>
              </w:rPr>
              <w:t>通信主题交易型开放式指数证券投资基金联接基金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154872" w:rsidRDefault="00A72E83" w:rsidP="00A72E83">
            <w:pPr>
              <w:jc w:val="left"/>
              <w:rPr>
                <w:rFonts w:ascii="宋体" w:eastAsia="宋体" w:hAnsi="宋体" w:cs="Arial"/>
                <w:color w:val="000000"/>
                <w:sz w:val="24"/>
                <w:szCs w:val="24"/>
              </w:rPr>
            </w:pPr>
            <w:r>
              <w:rPr>
                <w:rFonts w:cs="Segoe UI" w:hint="eastAsia"/>
                <w:color w:val="000000"/>
                <w:sz w:val="22"/>
              </w:rPr>
              <w:t>银华同力精选混合型证券投资基金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154872" w:rsidRDefault="00A72E83" w:rsidP="00A72E83">
            <w:pPr>
              <w:jc w:val="left"/>
              <w:rPr>
                <w:rFonts w:ascii="宋体" w:eastAsia="宋体" w:hAnsi="宋体" w:cs="Arial"/>
                <w:color w:val="000000"/>
                <w:sz w:val="24"/>
                <w:szCs w:val="24"/>
              </w:rPr>
            </w:pPr>
            <w:r>
              <w:rPr>
                <w:rFonts w:cs="Segoe UI" w:hint="eastAsia"/>
                <w:color w:val="000000"/>
                <w:sz w:val="22"/>
              </w:rPr>
              <w:t>银华中债</w:t>
            </w:r>
            <w:r>
              <w:rPr>
                <w:rFonts w:ascii="Calibri" w:hAnsi="Calibri" w:cs="Segoe UI"/>
                <w:color w:val="000000"/>
                <w:sz w:val="22"/>
              </w:rPr>
              <w:t>1-3</w:t>
            </w:r>
            <w:r>
              <w:rPr>
                <w:rFonts w:cs="Segoe UI" w:hint="eastAsia"/>
                <w:color w:val="000000"/>
                <w:sz w:val="22"/>
              </w:rPr>
              <w:t>年农发行债券指数证券投资基金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154872" w:rsidRDefault="00A72E83" w:rsidP="00A72E83">
            <w:pPr>
              <w:jc w:val="left"/>
              <w:rPr>
                <w:rFonts w:ascii="宋体" w:eastAsia="宋体" w:hAnsi="宋体" w:cs="Arial"/>
                <w:color w:val="000000"/>
                <w:sz w:val="24"/>
                <w:szCs w:val="24"/>
              </w:rPr>
            </w:pPr>
            <w:r>
              <w:rPr>
                <w:rFonts w:cs="Segoe UI" w:hint="eastAsia"/>
                <w:color w:val="000000"/>
                <w:sz w:val="22"/>
              </w:rPr>
              <w:t>银华富利精选混合型证券投资基金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银华创业板两年定期开放混合型证券投资基金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Default="00A72E83" w:rsidP="00A72E83">
            <w:pPr>
              <w:jc w:val="left"/>
              <w:rPr>
                <w:sz w:val="22"/>
              </w:rPr>
            </w:pPr>
            <w:r>
              <w:rPr>
                <w:rFonts w:cs="Segoe UI" w:hint="eastAsia"/>
                <w:color w:val="000000"/>
                <w:sz w:val="22"/>
              </w:rPr>
              <w:t>银华汇益一年持有期混合型证券投资基金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119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Default="00A72E83" w:rsidP="00A72E83">
            <w:pPr>
              <w:jc w:val="left"/>
              <w:rPr>
                <w:sz w:val="22"/>
              </w:rPr>
            </w:pPr>
            <w:r>
              <w:rPr>
                <w:rFonts w:cs="Segoe UI" w:hint="eastAsia"/>
                <w:color w:val="000000"/>
                <w:sz w:val="22"/>
              </w:rPr>
              <w:t>银华多元机遇混合型证券投资基金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120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Default="00A72E83" w:rsidP="00A72E83">
            <w:pPr>
              <w:jc w:val="left"/>
              <w:rPr>
                <w:sz w:val="22"/>
              </w:rPr>
            </w:pPr>
            <w:r>
              <w:rPr>
                <w:rFonts w:cs="Segoe UI" w:hint="eastAsia"/>
                <w:color w:val="000000"/>
                <w:sz w:val="22"/>
              </w:rPr>
              <w:t>银华工银南方东英标普中国新经济行业交易型开放式指数证券投资基金（</w:t>
            </w:r>
            <w:r>
              <w:rPr>
                <w:rFonts w:ascii="Calibri" w:hAnsi="Calibri" w:cs="Segoe UI"/>
                <w:color w:val="000000"/>
                <w:sz w:val="22"/>
              </w:rPr>
              <w:t>QDII</w:t>
            </w:r>
            <w:r>
              <w:rPr>
                <w:rFonts w:cs="Segoe UI" w:hint="eastAsia"/>
                <w:color w:val="000000"/>
                <w:sz w:val="22"/>
              </w:rPr>
              <w:t>）</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Pr="008F3B07" w:rsidRDefault="00A72E83" w:rsidP="00A72E83">
            <w:pPr>
              <w:ind w:firstLineChars="14" w:firstLine="31"/>
              <w:jc w:val="center"/>
              <w:rPr>
                <w:rFonts w:ascii="宋体" w:eastAsia="宋体" w:hAnsi="宋体"/>
                <w:color w:val="000000"/>
                <w:sz w:val="24"/>
                <w:szCs w:val="24"/>
              </w:rPr>
            </w:pPr>
            <w:r>
              <w:rPr>
                <w:rFonts w:hint="eastAsia"/>
                <w:color w:val="000000"/>
                <w:sz w:val="22"/>
              </w:rPr>
              <w:t>121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Default="00A72E83" w:rsidP="00A72E83">
            <w:pPr>
              <w:jc w:val="left"/>
              <w:rPr>
                <w:sz w:val="22"/>
              </w:rPr>
            </w:pPr>
            <w:r>
              <w:rPr>
                <w:rFonts w:cs="Segoe UI" w:hint="eastAsia"/>
                <w:color w:val="000000"/>
                <w:sz w:val="22"/>
              </w:rPr>
              <w:t>银华品质消费股票型证券投资基金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银华招利一年持有期混合型证券投资基金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银华信用精选</w:t>
            </w:r>
            <w:r>
              <w:rPr>
                <w:rFonts w:ascii="Calibri" w:hAnsi="Calibri" w:cs="Segoe UI"/>
                <w:color w:val="000000"/>
                <w:sz w:val="22"/>
              </w:rPr>
              <w:t>15</w:t>
            </w:r>
            <w:r>
              <w:rPr>
                <w:rFonts w:cs="Segoe UI" w:hint="eastAsia"/>
                <w:color w:val="000000"/>
                <w:sz w:val="22"/>
              </w:rPr>
              <w:t>个月定期开放债券型证券投资基金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银华乐享混合型证券投资基金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银华中证农业主题交易型开放式指数证券投资基金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银华心佳两年持有期混合型证券投资基金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银华中证光伏产业交易型开放式指数证券投资基金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6249A3" w:rsidRDefault="00A72E83" w:rsidP="00A72E83">
            <w:pPr>
              <w:jc w:val="left"/>
              <w:rPr>
                <w:sz w:val="22"/>
              </w:rPr>
            </w:pPr>
            <w:r>
              <w:rPr>
                <w:rFonts w:cs="Segoe UI" w:hint="eastAsia"/>
                <w:color w:val="000000"/>
                <w:sz w:val="22"/>
              </w:rPr>
              <w:t>银华远兴一年持有期债券型证券投资基金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129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银华巨潮小盘价值交易型开放式指数证券投资基金发起式联接基金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银华中证沪港深</w:t>
            </w:r>
            <w:r>
              <w:rPr>
                <w:rFonts w:cs="Segoe UI" w:hint="eastAsia"/>
                <w:color w:val="000000"/>
                <w:sz w:val="22"/>
              </w:rPr>
              <w:t>500</w:t>
            </w:r>
            <w:r>
              <w:rPr>
                <w:rFonts w:cs="Segoe UI" w:hint="eastAsia"/>
                <w:color w:val="000000"/>
                <w:sz w:val="22"/>
              </w:rPr>
              <w:t>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银华稳健增长一年持有期混合型证券投资基金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银华中证影视主题交易型开放式指数证券投资基金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银华心享一年持有期混合型证券投资基金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银华中证全指证券公司交易型开放式指数证券投资基金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银华中证有色金属交易型开放式指数证券投资基金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银华瑞祥一年持有期混合型证券投资基金</w:t>
            </w:r>
          </w:p>
        </w:tc>
      </w:tr>
      <w:tr w:rsidR="00A72E8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color w:val="000000"/>
                <w:sz w:val="22"/>
              </w:rPr>
            </w:pPr>
            <w:r>
              <w:rPr>
                <w:rFonts w:hint="eastAsia"/>
                <w:color w:val="000000"/>
                <w:sz w:val="22"/>
              </w:rPr>
              <w:t>137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A72E83" w:rsidRPr="0070195A" w:rsidRDefault="00A72E83" w:rsidP="00A72E83">
            <w:pPr>
              <w:jc w:val="left"/>
              <w:rPr>
                <w:sz w:val="22"/>
              </w:rPr>
            </w:pPr>
            <w:r>
              <w:rPr>
                <w:rFonts w:cs="Segoe UI" w:hint="eastAsia"/>
                <w:color w:val="000000"/>
                <w:sz w:val="22"/>
              </w:rPr>
              <w:t>银华中证基建交易型开放式指数证券投资基金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138</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银华中证</w:t>
            </w:r>
            <w:r>
              <w:rPr>
                <w:rFonts w:hint="eastAsia"/>
                <w:sz w:val="22"/>
              </w:rPr>
              <w:t>800</w:t>
            </w:r>
            <w:r>
              <w:rPr>
                <w:rFonts w:hint="eastAsia"/>
                <w:sz w:val="22"/>
              </w:rPr>
              <w:t>汽车与零部件交易型开放式指数证券投资基金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139</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银华阿尔法混合型证券投资基金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140</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银华富饶精选三年持有期混合型证券投资基金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141</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银华中证港股通消费主题交易型开放式指数证券投资基金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142</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银华信用精选两年定期开放债券型证券投资基金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143</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银华长荣混合型证券投资基金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144</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银华中证科创创业</w:t>
            </w:r>
            <w:r>
              <w:rPr>
                <w:rFonts w:hint="eastAsia"/>
                <w:sz w:val="22"/>
              </w:rPr>
              <w:t>50</w:t>
            </w:r>
            <w:r>
              <w:rPr>
                <w:rFonts w:hint="eastAsia"/>
                <w:sz w:val="22"/>
              </w:rPr>
              <w:t>交易型开放式指数证券投资基金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145</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银华多元回报一年持有期混合型证券投资基金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146</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银华鑫利一年持有期混合型证券投资基金</w:t>
            </w:r>
          </w:p>
        </w:tc>
      </w:tr>
      <w:tr w:rsidR="00A72E83" w:rsidRPr="008F3B07" w:rsidTr="004067F3">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E83" w:rsidRDefault="00A72E83" w:rsidP="00A72E83">
            <w:pPr>
              <w:ind w:firstLineChars="14" w:firstLine="31"/>
              <w:jc w:val="center"/>
              <w:rPr>
                <w:rFonts w:ascii="Calibri" w:hAnsi="Calibri" w:cs="Segoe UI"/>
                <w:color w:val="000000"/>
                <w:sz w:val="22"/>
              </w:rPr>
            </w:pPr>
            <w:r>
              <w:rPr>
                <w:rFonts w:hint="eastAsia"/>
                <w:color w:val="000000"/>
                <w:sz w:val="22"/>
              </w:rPr>
              <w:t>147</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A72E83" w:rsidRDefault="00A72E83" w:rsidP="00A72E83">
            <w:pPr>
              <w:jc w:val="left"/>
              <w:rPr>
                <w:rFonts w:cs="Segoe UI"/>
                <w:color w:val="000000"/>
                <w:sz w:val="22"/>
              </w:rPr>
            </w:pPr>
            <w:r>
              <w:rPr>
                <w:rFonts w:hint="eastAsia"/>
                <w:sz w:val="22"/>
              </w:rPr>
              <w:t>银华中证虚拟现实主题交易型开放式指数证券投资基金</w:t>
            </w:r>
          </w:p>
        </w:tc>
      </w:tr>
    </w:tbl>
    <w:p w:rsidR="001519EC" w:rsidRPr="008F3B07" w:rsidRDefault="001519EC" w:rsidP="001519EC">
      <w:pPr>
        <w:rPr>
          <w:rFonts w:ascii="宋体" w:eastAsia="宋体" w:hAnsi="宋体"/>
          <w:sz w:val="24"/>
          <w:szCs w:val="24"/>
        </w:rPr>
      </w:pPr>
    </w:p>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Pr="008F3B07">
        <w:rPr>
          <w:rFonts w:ascii="宋体" w:eastAsia="宋体" w:hAnsi="宋体" w:hint="eastAsia"/>
          <w:color w:val="000000" w:themeColor="text1"/>
          <w:sz w:val="24"/>
          <w:szCs w:val="24"/>
        </w:rPr>
        <w:t>20</w:t>
      </w:r>
      <w:r w:rsidR="008F3B07">
        <w:rPr>
          <w:rFonts w:ascii="宋体" w:eastAsia="宋体" w:hAnsi="宋体"/>
          <w:color w:val="000000" w:themeColor="text1"/>
          <w:sz w:val="24"/>
          <w:szCs w:val="24"/>
        </w:rPr>
        <w:t>2</w:t>
      </w:r>
      <w:r w:rsidR="0070195A">
        <w:rPr>
          <w:rFonts w:ascii="宋体" w:eastAsia="宋体" w:hAnsi="宋体"/>
          <w:color w:val="000000" w:themeColor="text1"/>
          <w:sz w:val="24"/>
          <w:szCs w:val="24"/>
        </w:rPr>
        <w:t>1</w:t>
      </w:r>
      <w:r w:rsidRPr="008F3B07">
        <w:rPr>
          <w:rFonts w:ascii="宋体" w:eastAsia="宋体" w:hAnsi="宋体" w:hint="eastAsia"/>
          <w:color w:val="000000" w:themeColor="text1"/>
          <w:sz w:val="24"/>
          <w:szCs w:val="24"/>
        </w:rPr>
        <w:t>年</w:t>
      </w:r>
      <w:r w:rsidR="008F3B07">
        <w:rPr>
          <w:rFonts w:ascii="宋体" w:eastAsia="宋体" w:hAnsi="宋体" w:hint="eastAsia"/>
          <w:color w:val="000000" w:themeColor="text1"/>
          <w:sz w:val="24"/>
          <w:szCs w:val="24"/>
        </w:rPr>
        <w:t>第</w:t>
      </w:r>
      <w:r w:rsidR="00A72E83">
        <w:rPr>
          <w:rFonts w:ascii="宋体" w:eastAsia="宋体" w:hAnsi="宋体"/>
          <w:color w:val="000000" w:themeColor="text1"/>
          <w:sz w:val="24"/>
          <w:szCs w:val="24"/>
        </w:rPr>
        <w:t>3</w:t>
      </w:r>
      <w:r w:rsidR="008F3B07">
        <w:rPr>
          <w:rFonts w:ascii="宋体" w:eastAsia="宋体" w:hAnsi="宋体" w:hint="eastAsia"/>
          <w:color w:val="000000" w:themeColor="text1"/>
          <w:sz w:val="24"/>
          <w:szCs w:val="24"/>
        </w:rPr>
        <w:t>季</w:t>
      </w:r>
      <w:r w:rsidR="00585244" w:rsidRPr="008F3B07">
        <w:rPr>
          <w:rFonts w:ascii="宋体" w:eastAsia="宋体" w:hAnsi="宋体" w:hint="eastAsia"/>
          <w:color w:val="000000" w:themeColor="text1"/>
          <w:sz w:val="24"/>
          <w:szCs w:val="24"/>
        </w:rPr>
        <w:t>度</w:t>
      </w:r>
      <w:r w:rsidR="00BB3501" w:rsidRPr="008F3B07">
        <w:rPr>
          <w:rFonts w:ascii="宋体" w:eastAsia="宋体" w:hAnsi="宋体"/>
          <w:color w:val="000000" w:themeColor="text1"/>
          <w:sz w:val="24"/>
          <w:szCs w:val="24"/>
        </w:rPr>
        <w:t>报告全文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年</w:t>
      </w:r>
      <w:r w:rsidR="00A72E83">
        <w:rPr>
          <w:rFonts w:ascii="宋体" w:eastAsia="宋体" w:hAnsi="宋体"/>
          <w:color w:val="000000" w:themeColor="text1"/>
          <w:sz w:val="24"/>
          <w:szCs w:val="24"/>
        </w:rPr>
        <w:t>10</w:t>
      </w:r>
      <w:r w:rsidR="00BB3501" w:rsidRPr="008F3B07">
        <w:rPr>
          <w:rFonts w:ascii="宋体" w:eastAsia="宋体" w:hAnsi="宋体" w:hint="eastAsia"/>
          <w:color w:val="000000" w:themeColor="text1"/>
          <w:sz w:val="24"/>
          <w:szCs w:val="24"/>
        </w:rPr>
        <w:t>月</w:t>
      </w:r>
      <w:r w:rsidR="00A72E83">
        <w:rPr>
          <w:rFonts w:ascii="宋体" w:eastAsia="宋体" w:hAnsi="宋体" w:hint="eastAsia"/>
          <w:color w:val="000000" w:themeColor="text1"/>
          <w:sz w:val="24"/>
          <w:szCs w:val="24"/>
        </w:rPr>
        <w:t>26</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bookmarkStart w:id="0" w:name="_GoBack"/>
      <w:bookmarkEnd w:id="0"/>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9078E8" w:rsidRPr="008F3B07" w:rsidRDefault="009078E8" w:rsidP="0043655D">
      <w:pPr>
        <w:spacing w:line="540" w:lineRule="exact"/>
        <w:ind w:firstLineChars="200" w:firstLine="480"/>
        <w:rPr>
          <w:rFonts w:ascii="宋体" w:eastAsia="宋体" w:hAnsi="宋体"/>
          <w:color w:val="000000" w:themeColor="text1"/>
          <w:sz w:val="24"/>
          <w:szCs w:val="24"/>
        </w:rPr>
      </w:pP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Pr="008F3B07">
        <w:rPr>
          <w:rFonts w:ascii="宋体" w:eastAsia="宋体" w:hAnsi="宋体"/>
          <w:color w:val="000000" w:themeColor="text1"/>
          <w:sz w:val="24"/>
          <w:szCs w:val="24"/>
        </w:rPr>
        <w:t>年</w:t>
      </w:r>
      <w:r w:rsidR="00A72E83">
        <w:rPr>
          <w:rFonts w:ascii="宋体" w:eastAsia="宋体" w:hAnsi="宋体"/>
          <w:color w:val="000000" w:themeColor="text1"/>
          <w:sz w:val="24"/>
          <w:szCs w:val="24"/>
        </w:rPr>
        <w:t>10</w:t>
      </w:r>
      <w:r w:rsidRPr="008F3B07">
        <w:rPr>
          <w:rFonts w:ascii="宋体" w:eastAsia="宋体" w:hAnsi="宋体"/>
          <w:color w:val="000000" w:themeColor="text1"/>
          <w:sz w:val="24"/>
          <w:szCs w:val="24"/>
        </w:rPr>
        <w:t>月</w:t>
      </w:r>
      <w:r w:rsidR="00A72E83">
        <w:rPr>
          <w:rFonts w:ascii="宋体" w:eastAsia="宋体" w:hAnsi="宋体"/>
          <w:color w:val="000000" w:themeColor="text1"/>
          <w:sz w:val="24"/>
          <w:szCs w:val="24"/>
        </w:rPr>
        <w:t>26</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DF" w:rsidRDefault="00167ADF" w:rsidP="009A149B">
      <w:r>
        <w:separator/>
      </w:r>
    </w:p>
  </w:endnote>
  <w:endnote w:type="continuationSeparator" w:id="0">
    <w:p w:rsidR="00167ADF" w:rsidRDefault="00167AD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71C01">
        <w:pPr>
          <w:pStyle w:val="a4"/>
          <w:jc w:val="center"/>
        </w:pPr>
        <w:r>
          <w:fldChar w:fldCharType="begin"/>
        </w:r>
        <w:r w:rsidR="00084E7D">
          <w:instrText>PAGE   \* MERGEFORMAT</w:instrText>
        </w:r>
        <w:r>
          <w:fldChar w:fldCharType="separate"/>
        </w:r>
        <w:r w:rsidR="00D43A17" w:rsidRPr="00D43A1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71C01">
        <w:pPr>
          <w:pStyle w:val="a4"/>
          <w:jc w:val="center"/>
        </w:pPr>
        <w:r>
          <w:fldChar w:fldCharType="begin"/>
        </w:r>
        <w:r w:rsidR="00084E7D">
          <w:instrText>PAGE   \* MERGEFORMAT</w:instrText>
        </w:r>
        <w:r>
          <w:fldChar w:fldCharType="separate"/>
        </w:r>
        <w:r w:rsidR="00D43A17" w:rsidRPr="00D43A1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DF" w:rsidRDefault="00167ADF" w:rsidP="009A149B">
      <w:r>
        <w:separator/>
      </w:r>
    </w:p>
  </w:footnote>
  <w:footnote w:type="continuationSeparator" w:id="0">
    <w:p w:rsidR="00167ADF" w:rsidRDefault="00167AD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67ADF"/>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76F"/>
    <w:rsid w:val="00276CA4"/>
    <w:rsid w:val="0028062B"/>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64977"/>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195A"/>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40D6"/>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06E1"/>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1C01"/>
    <w:rsid w:val="00A7247E"/>
    <w:rsid w:val="00A72BFA"/>
    <w:rsid w:val="00A72E83"/>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3904"/>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3891"/>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42F13"/>
    <w:rsid w:val="00D43A17"/>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03AF-EEC0-4659-B67D-CD1FE4FE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Office Word</Application>
  <DocSecurity>4</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2021-10-25T16:04:00Z</dcterms:created>
  <dcterms:modified xsi:type="dcterms:W3CDTF">2021-10-25T16:04:00Z</dcterms:modified>
</cp:coreProperties>
</file>