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59" w:rsidRDefault="00E8743F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英大基金管理有限公司旗下基金</w:t>
      </w:r>
      <w:r>
        <w:rPr>
          <w:rFonts w:asciiTheme="minorEastAsia" w:hAnsiTheme="minorEastAsia" w:hint="eastAsia"/>
          <w:b/>
          <w:sz w:val="28"/>
          <w:szCs w:val="28"/>
        </w:rPr>
        <w:t>20</w:t>
      </w:r>
      <w:r>
        <w:rPr>
          <w:rFonts w:asciiTheme="minorEastAsia" w:hAnsiTheme="minorEastAsia"/>
          <w:b/>
          <w:sz w:val="28"/>
          <w:szCs w:val="28"/>
        </w:rPr>
        <w:t>2</w:t>
      </w:r>
      <w:r>
        <w:rPr>
          <w:rFonts w:asciiTheme="minorEastAsia" w:hAnsiTheme="minorEastAsia" w:hint="eastAsia"/>
          <w:b/>
          <w:sz w:val="28"/>
          <w:szCs w:val="28"/>
        </w:rPr>
        <w:t>1</w:t>
      </w:r>
      <w:r>
        <w:rPr>
          <w:rFonts w:asciiTheme="minorEastAsia" w:hAnsiTheme="minorEastAsia" w:hint="eastAsia"/>
          <w:b/>
          <w:sz w:val="28"/>
          <w:szCs w:val="28"/>
        </w:rPr>
        <w:t>年第</w:t>
      </w:r>
      <w:r>
        <w:rPr>
          <w:rFonts w:asciiTheme="minorEastAsia" w:hAnsiTheme="minorEastAsia" w:hint="eastAsia"/>
          <w:b/>
          <w:sz w:val="28"/>
          <w:szCs w:val="28"/>
        </w:rPr>
        <w:t>3</w:t>
      </w:r>
      <w:r>
        <w:rPr>
          <w:rFonts w:asciiTheme="minorEastAsia" w:hAnsiTheme="minorEastAsia" w:hint="eastAsia"/>
          <w:b/>
          <w:sz w:val="28"/>
          <w:szCs w:val="28"/>
        </w:rPr>
        <w:t>季度报告</w:t>
      </w:r>
    </w:p>
    <w:p w:rsidR="00E74C59" w:rsidRDefault="00E8743F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提示性公告</w:t>
      </w:r>
    </w:p>
    <w:p w:rsidR="00E74C59" w:rsidRDefault="00E8743F" w:rsidP="00E8743F">
      <w:pPr>
        <w:spacing w:beforeLines="50" w:afterLines="50"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英大基金管理有限公司董事会及董事保证旗下基金</w:t>
      </w:r>
      <w:r>
        <w:rPr>
          <w:rFonts w:asciiTheme="minorEastAsia" w:hAnsiTheme="minorEastAsia" w:hint="eastAsia"/>
          <w:sz w:val="24"/>
          <w:szCs w:val="24"/>
        </w:rPr>
        <w:t>20</w:t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年第</w:t>
      </w:r>
      <w:r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季度报告所载资料不存在虚假记载、误导性陈述或重大遗漏，并对其内容的真实性、准确性、完整性承担个别及连带责任。</w:t>
      </w:r>
    </w:p>
    <w:p w:rsidR="00E74C59" w:rsidRDefault="00E8743F" w:rsidP="00E8743F">
      <w:pPr>
        <w:spacing w:beforeLines="50" w:afterLines="50"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英大基金管理有限公司旗下：英大策略优选混合型证券投资基金、英大纯债债券型证券投资基金、英大国企改革主题股票型证券投资基金、英大领先回报混合型发起式证券投资基金、英大睿盛灵活配置混合型证券投资基金、英大现金宝货币市场基金、英大通盈纯债债券型证券投资基金、英大安惠纯债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债券型证券投资基金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英大</w:t>
      </w:r>
      <w:r>
        <w:rPr>
          <w:rFonts w:asciiTheme="minorEastAsia" w:hAnsiTheme="minorEastAsia" w:hint="eastAsia"/>
          <w:sz w:val="24"/>
          <w:szCs w:val="24"/>
        </w:rPr>
        <w:t>灵活配置</w:t>
      </w:r>
      <w:r>
        <w:rPr>
          <w:rFonts w:asciiTheme="minorEastAsia" w:hAnsiTheme="minorEastAsia" w:hint="eastAsia"/>
          <w:sz w:val="24"/>
          <w:szCs w:val="24"/>
        </w:rPr>
        <w:t>混合型发起式证券投资基金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英大睿</w:t>
      </w:r>
      <w:r>
        <w:rPr>
          <w:rFonts w:asciiTheme="minorEastAsia" w:hAnsiTheme="minorEastAsia" w:hint="eastAsia"/>
          <w:sz w:val="24"/>
          <w:szCs w:val="24"/>
        </w:rPr>
        <w:t>鑫</w:t>
      </w:r>
      <w:r>
        <w:rPr>
          <w:rFonts w:asciiTheme="minorEastAsia" w:hAnsiTheme="minorEastAsia" w:hint="eastAsia"/>
          <w:sz w:val="24"/>
          <w:szCs w:val="24"/>
        </w:rPr>
        <w:t>灵活配置混合型证券投资基金、英大</w:t>
      </w:r>
      <w:r>
        <w:rPr>
          <w:rFonts w:asciiTheme="minorEastAsia" w:hAnsiTheme="minorEastAsia" w:hint="eastAsia"/>
          <w:sz w:val="24"/>
          <w:szCs w:val="24"/>
        </w:rPr>
        <w:t>安鑫</w:t>
      </w:r>
      <w:r>
        <w:rPr>
          <w:rFonts w:asciiTheme="minorEastAsia" w:hAnsiTheme="minorEastAsia" w:hint="eastAsia"/>
          <w:sz w:val="24"/>
          <w:szCs w:val="24"/>
        </w:rPr>
        <w:t>66</w:t>
      </w:r>
      <w:r>
        <w:rPr>
          <w:rFonts w:asciiTheme="minorEastAsia" w:hAnsiTheme="minorEastAsia" w:hint="eastAsia"/>
          <w:sz w:val="24"/>
          <w:szCs w:val="24"/>
        </w:rPr>
        <w:t>个月定期开放</w:t>
      </w:r>
      <w:r>
        <w:rPr>
          <w:rFonts w:asciiTheme="minorEastAsia" w:hAnsiTheme="minorEastAsia" w:hint="eastAsia"/>
          <w:sz w:val="24"/>
          <w:szCs w:val="24"/>
        </w:rPr>
        <w:t>债券型证券投资基金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英大</w:t>
      </w:r>
      <w:r>
        <w:rPr>
          <w:rFonts w:asciiTheme="minorEastAsia" w:hAnsiTheme="minorEastAsia" w:hint="eastAsia"/>
          <w:sz w:val="24"/>
          <w:szCs w:val="24"/>
        </w:rPr>
        <w:t>智享</w:t>
      </w:r>
      <w:r>
        <w:rPr>
          <w:rFonts w:asciiTheme="minorEastAsia" w:hAnsiTheme="minorEastAsia" w:hint="eastAsia"/>
          <w:sz w:val="24"/>
          <w:szCs w:val="24"/>
        </w:rPr>
        <w:t>债券型证券投资基金</w:t>
      </w:r>
      <w:r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英大</w:t>
      </w:r>
      <w:r>
        <w:rPr>
          <w:rFonts w:asciiTheme="minorEastAsia" w:hAnsiTheme="minorEastAsia" w:hint="eastAsia"/>
          <w:sz w:val="24"/>
          <w:szCs w:val="24"/>
        </w:rPr>
        <w:t>通惠多利</w:t>
      </w:r>
      <w:r>
        <w:rPr>
          <w:rFonts w:asciiTheme="minorEastAsia" w:hAnsiTheme="minorEastAsia" w:hint="eastAsia"/>
          <w:sz w:val="24"/>
          <w:szCs w:val="24"/>
        </w:rPr>
        <w:t>债券型证券投资基金的</w:t>
      </w:r>
      <w:r>
        <w:rPr>
          <w:rFonts w:asciiTheme="minorEastAsia" w:hAnsiTheme="minorEastAsia" w:hint="eastAsia"/>
          <w:sz w:val="24"/>
          <w:szCs w:val="24"/>
        </w:rPr>
        <w:t>20</w:t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年第</w:t>
      </w:r>
      <w:r>
        <w:rPr>
          <w:rFonts w:asciiTheme="minorEastAsia" w:hAnsiTheme="minorEastAsia" w:hint="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季度报告全文于</w:t>
      </w:r>
      <w:r>
        <w:rPr>
          <w:rFonts w:asciiTheme="minorEastAsia" w:hAnsiTheme="minorEastAsia" w:hint="eastAsia"/>
          <w:sz w:val="24"/>
          <w:szCs w:val="24"/>
        </w:rPr>
        <w:t>20</w:t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10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26</w:t>
      </w:r>
      <w:r>
        <w:rPr>
          <w:rFonts w:asciiTheme="minorEastAsia" w:hAnsiTheme="minorEastAsia" w:hint="eastAsia"/>
          <w:sz w:val="24"/>
          <w:szCs w:val="24"/>
        </w:rPr>
        <w:t>日在本公司网站（</w:t>
      </w:r>
      <w:r>
        <w:rPr>
          <w:rFonts w:asciiTheme="minorEastAsia" w:hAnsiTheme="minorEastAsia" w:hint="eastAsia"/>
          <w:sz w:val="24"/>
          <w:szCs w:val="24"/>
        </w:rPr>
        <w:t>www.ydamc.com</w:t>
      </w:r>
      <w:r>
        <w:rPr>
          <w:rFonts w:asciiTheme="minorEastAsia" w:hAnsiTheme="minorEastAsia" w:hint="eastAsia"/>
          <w:sz w:val="24"/>
          <w:szCs w:val="24"/>
        </w:rPr>
        <w:t>）和中国证监会基金电子披露网站（</w:t>
      </w:r>
      <w:r>
        <w:rPr>
          <w:rFonts w:asciiTheme="minorEastAsia" w:hAnsiTheme="minorEastAsia" w:hint="eastAsia"/>
          <w:sz w:val="24"/>
          <w:szCs w:val="24"/>
        </w:rPr>
        <w:t>http://eid.csrc.gov.cn/fund</w:t>
      </w:r>
      <w:r>
        <w:rPr>
          <w:rFonts w:asciiTheme="minorEastAsia" w:hAnsiTheme="minorEastAsia" w:hint="eastAsia"/>
          <w:sz w:val="24"/>
          <w:szCs w:val="24"/>
        </w:rPr>
        <w:t>）披露，供投资者查阅。如有疑问可拨打本公司客服电话（</w:t>
      </w:r>
      <w:r>
        <w:rPr>
          <w:rFonts w:asciiTheme="minorEastAsia" w:hAnsiTheme="minorEastAsia" w:hint="eastAsia"/>
          <w:sz w:val="24"/>
          <w:szCs w:val="24"/>
        </w:rPr>
        <w:t>400-890-5288</w:t>
      </w:r>
      <w:r>
        <w:rPr>
          <w:rFonts w:asciiTheme="minorEastAsia" w:hAnsiTheme="minorEastAsia" w:hint="eastAsia"/>
          <w:sz w:val="24"/>
          <w:szCs w:val="24"/>
        </w:rPr>
        <w:t>）咨询。</w:t>
      </w:r>
    </w:p>
    <w:p w:rsidR="00E74C59" w:rsidRDefault="00E8743F" w:rsidP="00E8743F">
      <w:pPr>
        <w:pStyle w:val="Default"/>
        <w:spacing w:beforeLines="50" w:afterLines="50" w:line="360" w:lineRule="auto"/>
        <w:ind w:firstLineChars="200" w:firstLine="480"/>
        <w:rPr>
          <w:rFonts w:asciiTheme="minorEastAsia" w:eastAsiaTheme="minorEastAsia" w:hAnsiTheme="minorEastAsia" w:cstheme="minorBidi"/>
          <w:color w:val="auto"/>
          <w:kern w:val="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</w:rPr>
        <w:t>本公司承诺以诚实信用、勤勉尽责的原则管理和运用基金资</w:t>
      </w:r>
      <w:r>
        <w:rPr>
          <w:rFonts w:asciiTheme="minorEastAsia" w:eastAsiaTheme="minorEastAsia" w:hAnsiTheme="minorEastAsia" w:cstheme="minorBidi" w:hint="eastAsia"/>
          <w:color w:val="auto"/>
          <w:kern w:val="2"/>
        </w:rPr>
        <w:t>产，但不保证基金一定盈利，也不保证最低收益。基金的过往业绩并不代表其将来表现。请充分了解基金的风险收益特征，审慎做出投资决定。</w:t>
      </w:r>
    </w:p>
    <w:p w:rsidR="00E74C59" w:rsidRDefault="00E8743F" w:rsidP="00E8743F">
      <w:pPr>
        <w:spacing w:beforeLines="50" w:afterLines="50"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特此公告。</w:t>
      </w:r>
    </w:p>
    <w:p w:rsidR="00E74C59" w:rsidRDefault="00E74C59"/>
    <w:p w:rsidR="00E74C59" w:rsidRDefault="00E74C59"/>
    <w:p w:rsidR="00E74C59" w:rsidRDefault="00E8743F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                                                      </w:t>
      </w:r>
      <w:r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英大基金管理有限公司</w:t>
      </w:r>
    </w:p>
    <w:p w:rsidR="00E74C59" w:rsidRDefault="00E8743F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                                       20</w:t>
      </w:r>
      <w:r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年</w:t>
      </w:r>
      <w:r>
        <w:rPr>
          <w:rFonts w:asciiTheme="minorEastAsia" w:hAnsiTheme="minorEastAsia" w:hint="eastAsia"/>
          <w:sz w:val="24"/>
          <w:szCs w:val="24"/>
        </w:rPr>
        <w:t>10</w:t>
      </w:r>
      <w:r>
        <w:rPr>
          <w:rFonts w:asciiTheme="minorEastAsia" w:hAnsiTheme="minorEastAsia" w:hint="eastAsia"/>
          <w:sz w:val="24"/>
          <w:szCs w:val="24"/>
        </w:rPr>
        <w:t>月</w:t>
      </w:r>
      <w:r>
        <w:rPr>
          <w:rFonts w:asciiTheme="minorEastAsia" w:hAnsiTheme="minorEastAsia" w:hint="eastAsia"/>
          <w:sz w:val="24"/>
          <w:szCs w:val="24"/>
        </w:rPr>
        <w:t>26</w:t>
      </w:r>
      <w:r>
        <w:rPr>
          <w:rFonts w:asciiTheme="minorEastAsia" w:hAnsiTheme="minorEastAsia" w:hint="eastAsia"/>
          <w:sz w:val="24"/>
          <w:szCs w:val="24"/>
        </w:rPr>
        <w:t>日</w:t>
      </w:r>
    </w:p>
    <w:sectPr w:rsidR="00E74C59" w:rsidSect="00E74C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charset w:val="86"/>
    <w:family w:val="swiss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A5ED2"/>
    <w:rsid w:val="000529DF"/>
    <w:rsid w:val="000A3EC4"/>
    <w:rsid w:val="000B4D27"/>
    <w:rsid w:val="00123AB0"/>
    <w:rsid w:val="001508EF"/>
    <w:rsid w:val="003A34E6"/>
    <w:rsid w:val="004544BC"/>
    <w:rsid w:val="005D7430"/>
    <w:rsid w:val="005E26A2"/>
    <w:rsid w:val="0068062C"/>
    <w:rsid w:val="00811FA7"/>
    <w:rsid w:val="008633AB"/>
    <w:rsid w:val="00864FF0"/>
    <w:rsid w:val="009A26D9"/>
    <w:rsid w:val="00A6737A"/>
    <w:rsid w:val="00A7104B"/>
    <w:rsid w:val="00C13C1A"/>
    <w:rsid w:val="00C72320"/>
    <w:rsid w:val="00CA22E3"/>
    <w:rsid w:val="00CA5ED2"/>
    <w:rsid w:val="00CE5A89"/>
    <w:rsid w:val="00D34780"/>
    <w:rsid w:val="00DB7991"/>
    <w:rsid w:val="00E25533"/>
    <w:rsid w:val="00E74C59"/>
    <w:rsid w:val="00E8743F"/>
    <w:rsid w:val="00ED760F"/>
    <w:rsid w:val="00EE598F"/>
    <w:rsid w:val="00F15CA1"/>
    <w:rsid w:val="3C505CF4"/>
    <w:rsid w:val="524A36D1"/>
    <w:rsid w:val="5AB728F4"/>
    <w:rsid w:val="659E2F64"/>
    <w:rsid w:val="6E1F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5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74C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74C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qFormat/>
    <w:rsid w:val="00E74C59"/>
    <w:pPr>
      <w:widowControl w:val="0"/>
      <w:autoSpaceDE w:val="0"/>
      <w:autoSpaceDN w:val="0"/>
      <w:adjustRightInd w:val="0"/>
    </w:pPr>
    <w:rPr>
      <w:rFonts w:ascii="方正仿宋_GBK" w:eastAsia="方正仿宋_GBK" w:cs="方正仿宋_GBK"/>
      <w:color w:val="00000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E74C5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74C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4</DocSecurity>
  <Lines>5</Lines>
  <Paragraphs>1</Paragraphs>
  <ScaleCrop>false</ScaleCrop>
  <Company>CNSTOCK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ZHONGM</cp:lastModifiedBy>
  <cp:revision>2</cp:revision>
  <cp:lastPrinted>2020-01-17T01:30:00Z</cp:lastPrinted>
  <dcterms:created xsi:type="dcterms:W3CDTF">2021-10-25T16:03:00Z</dcterms:created>
  <dcterms:modified xsi:type="dcterms:W3CDTF">2021-10-25T16:03:00Z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