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1D" w:rsidRPr="002D590D" w:rsidRDefault="00B8705D" w:rsidP="00C57AC4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德邦基金管理有限公司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旗下基金</w:t>
      </w:r>
      <w:r w:rsidR="007A0C24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202</w:t>
      </w:r>
      <w:r w:rsidR="0072671B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1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年</w:t>
      </w:r>
      <w:r w:rsidR="00A01D8A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第</w:t>
      </w:r>
      <w:r w:rsidR="00A01D8A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3</w:t>
      </w:r>
      <w:r w:rsidR="00A01D8A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季度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报告</w:t>
      </w:r>
    </w:p>
    <w:p w:rsidR="00BB3501" w:rsidRPr="002D590D" w:rsidRDefault="00BB3501" w:rsidP="00C57AC4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提示性公告</w:t>
      </w:r>
    </w:p>
    <w:p w:rsidR="00B16987" w:rsidRPr="002D590D" w:rsidRDefault="00B16987" w:rsidP="00C57AC4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2D590D" w:rsidRDefault="00B16987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2D590D" w:rsidRDefault="00B8705D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  <w:highlight w:val="yellow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德邦基金管理有限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公司</w:t>
      </w:r>
      <w:r w:rsidR="00056EE0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旗下</w:t>
      </w:r>
      <w:r w:rsidR="007D2F9C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</w:t>
      </w:r>
      <w:r w:rsidR="0089451D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：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6"/>
      </w:tblGrid>
      <w:tr w:rsidR="00B629F4" w:rsidRPr="00B629F4" w:rsidTr="005E5DC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德邦安顺混合型证券投资基金</w:t>
            </w:r>
          </w:p>
        </w:tc>
      </w:tr>
      <w:tr w:rsidR="00B629F4" w:rsidRPr="00B629F4" w:rsidTr="005E5DC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德邦安鑫混合型证券投资基金</w:t>
            </w:r>
          </w:p>
        </w:tc>
      </w:tr>
      <w:tr w:rsidR="00B629F4" w:rsidRPr="00B629F4" w:rsidTr="005E5DC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德邦安益6个月持有期混合型证券投资基金</w:t>
            </w:r>
          </w:p>
        </w:tc>
      </w:tr>
      <w:tr w:rsidR="00B629F4" w:rsidRPr="00B629F4" w:rsidTr="005E5DC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德邦大健康灵活配置混合型证券投资基金</w:t>
            </w:r>
          </w:p>
        </w:tc>
      </w:tr>
      <w:tr w:rsidR="00B629F4" w:rsidRPr="00B629F4" w:rsidTr="005E5DC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德邦大消费混合型证券投资基金</w:t>
            </w:r>
          </w:p>
        </w:tc>
      </w:tr>
      <w:tr w:rsidR="00B629F4" w:rsidRPr="00B629F4" w:rsidTr="005E5DC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德邦德利货币市场基金</w:t>
            </w:r>
          </w:p>
        </w:tc>
      </w:tr>
      <w:tr w:rsidR="00B629F4" w:rsidRPr="00B629F4" w:rsidTr="005E5DC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德邦德瑞一年定期开放债券型发起式证券投资基金</w:t>
            </w:r>
          </w:p>
        </w:tc>
      </w:tr>
      <w:tr w:rsidR="00B629F4" w:rsidRPr="00B629F4" w:rsidTr="005E5DC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德邦短债债券型证券投资基金</w:t>
            </w:r>
          </w:p>
        </w:tc>
      </w:tr>
      <w:tr w:rsidR="00B629F4" w:rsidRPr="00B629F4" w:rsidTr="005E5DC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德邦福鑫灵活配置混合型证券投资基金</w:t>
            </w:r>
          </w:p>
        </w:tc>
      </w:tr>
      <w:tr w:rsidR="00B629F4" w:rsidRPr="00B629F4" w:rsidTr="005E5DC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德邦沪港深龙头混合型证券投资基金</w:t>
            </w:r>
          </w:p>
        </w:tc>
      </w:tr>
      <w:tr w:rsidR="00B629F4" w:rsidRPr="00B629F4" w:rsidTr="005E5DC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德邦惠利混合型证券投资基金</w:t>
            </w:r>
          </w:p>
        </w:tc>
      </w:tr>
      <w:tr w:rsidR="00B629F4" w:rsidRPr="00B629F4" w:rsidTr="005E5DC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德邦景颐债券型证券投资基金</w:t>
            </w:r>
          </w:p>
        </w:tc>
      </w:tr>
      <w:tr w:rsidR="00B629F4" w:rsidRPr="00B629F4" w:rsidTr="005E5DC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德邦科技创新一年定期开放混合型证券投资基金</w:t>
            </w:r>
          </w:p>
        </w:tc>
      </w:tr>
      <w:tr w:rsidR="00B629F4" w:rsidRPr="00B629F4" w:rsidTr="005E5DC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德邦乐享生活混合型证券投资基金</w:t>
            </w:r>
          </w:p>
        </w:tc>
      </w:tr>
      <w:tr w:rsidR="00B629F4" w:rsidRPr="00B629F4" w:rsidTr="005E5DC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德邦量化对冲策略灵活配置混合型发起式证券投资基金</w:t>
            </w:r>
          </w:p>
        </w:tc>
      </w:tr>
      <w:tr w:rsidR="00B629F4" w:rsidRPr="00B629F4" w:rsidTr="005E5DC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德邦量化优选股票型证券投资基金（LOF）</w:t>
            </w:r>
          </w:p>
        </w:tc>
      </w:tr>
      <w:tr w:rsidR="00B629F4" w:rsidRPr="00B629F4" w:rsidTr="005E5DC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德邦民裕进取量化精选灵活配置混合型证券投资基金</w:t>
            </w:r>
          </w:p>
        </w:tc>
      </w:tr>
      <w:tr w:rsidR="00B629F4" w:rsidRPr="00B629F4" w:rsidTr="005E5DC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德邦如意货币市场基金</w:t>
            </w:r>
          </w:p>
        </w:tc>
      </w:tr>
      <w:tr w:rsidR="00B629F4" w:rsidRPr="00B629F4" w:rsidTr="005E5DC9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德邦锐泓债券型证券投资基金</w:t>
            </w:r>
          </w:p>
        </w:tc>
      </w:tr>
      <w:tr w:rsidR="00B629F4" w:rsidRPr="00B629F4" w:rsidTr="005E5DC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德邦锐乾债券型证券投资基金</w:t>
            </w:r>
          </w:p>
        </w:tc>
      </w:tr>
      <w:tr w:rsidR="00B629F4" w:rsidRPr="00B629F4" w:rsidTr="005E5DC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德邦锐祥债券型证券投资基金</w:t>
            </w:r>
          </w:p>
        </w:tc>
      </w:tr>
      <w:tr w:rsidR="00B629F4" w:rsidRPr="00B629F4" w:rsidTr="005E5DC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德邦锐兴债券型证券投资基金</w:t>
            </w:r>
          </w:p>
        </w:tc>
      </w:tr>
      <w:tr w:rsidR="00B629F4" w:rsidRPr="00B629F4" w:rsidTr="005E5DC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德邦稳盈增长灵活配置混合型证券投资基金</w:t>
            </w:r>
          </w:p>
        </w:tc>
      </w:tr>
      <w:tr w:rsidR="00B629F4" w:rsidRPr="00B629F4" w:rsidTr="005E5DC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德邦新回报灵活配置混合型证券投资基金</w:t>
            </w:r>
          </w:p>
        </w:tc>
      </w:tr>
      <w:tr w:rsidR="00B629F4" w:rsidRPr="00B629F4" w:rsidTr="005E5DC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德邦新添利债券型证券投资基金</w:t>
            </w:r>
          </w:p>
        </w:tc>
      </w:tr>
      <w:tr w:rsidR="00B629F4" w:rsidRPr="00B629F4" w:rsidTr="005E5DC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德邦鑫星价值灵活配置混合型证券投资基金</w:t>
            </w:r>
          </w:p>
        </w:tc>
      </w:tr>
      <w:tr w:rsidR="00B629F4" w:rsidRPr="00B629F4" w:rsidTr="005E5DC9">
        <w:trPr>
          <w:trHeight w:val="27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29F4" w:rsidRPr="00B629F4" w:rsidRDefault="00B629F4" w:rsidP="00B629F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29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德邦优化灵活配置混合型证券投资基金</w:t>
            </w:r>
          </w:p>
        </w:tc>
      </w:tr>
    </w:tbl>
    <w:p w:rsidR="00BB3501" w:rsidRPr="002D590D" w:rsidRDefault="0089451D" w:rsidP="007964A3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以上基金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的</w:t>
      </w:r>
      <w:r w:rsidR="007A0C24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202</w:t>
      </w:r>
      <w:r w:rsidR="0072671B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1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A01D8A">
        <w:rPr>
          <w:rFonts w:ascii="Times New Roman" w:eastAsiaTheme="majorEastAsia" w:hAnsi="Times New Roman" w:cs="Times New Roman"/>
          <w:color w:val="000000" w:themeColor="text1"/>
          <w:szCs w:val="21"/>
        </w:rPr>
        <w:t>第</w:t>
      </w:r>
      <w:r w:rsidR="00A01D8A">
        <w:rPr>
          <w:rFonts w:ascii="Times New Roman" w:eastAsiaTheme="majorEastAsia" w:hAnsi="Times New Roman" w:cs="Times New Roman"/>
          <w:color w:val="000000" w:themeColor="text1"/>
          <w:szCs w:val="21"/>
        </w:rPr>
        <w:t>3</w:t>
      </w:r>
      <w:r w:rsidR="00A01D8A">
        <w:rPr>
          <w:rFonts w:ascii="Times New Roman" w:eastAsiaTheme="majorEastAsia" w:hAnsi="Times New Roman" w:cs="Times New Roman"/>
          <w:color w:val="000000" w:themeColor="text1"/>
          <w:szCs w:val="21"/>
        </w:rPr>
        <w:t>季度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报告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全文于</w:t>
      </w:r>
      <w:r w:rsidR="00F827A7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2021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074597">
        <w:rPr>
          <w:rFonts w:ascii="Times New Roman" w:eastAsiaTheme="majorEastAsia" w:hAnsi="Times New Roman" w:cs="Times New Roman"/>
          <w:color w:val="000000" w:themeColor="text1"/>
          <w:szCs w:val="21"/>
        </w:rPr>
        <w:t>10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月</w:t>
      </w:r>
      <w:r w:rsidR="00B629F4">
        <w:rPr>
          <w:rFonts w:ascii="Times New Roman" w:eastAsiaTheme="majorEastAsia" w:hAnsi="Times New Roman" w:cs="Times New Roman"/>
          <w:color w:val="000000" w:themeColor="text1"/>
          <w:szCs w:val="21"/>
        </w:rPr>
        <w:t>26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日在本公司网站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[</w:t>
      </w:r>
      <w:r w:rsidR="0065196B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www.dbfund.com.cn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]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和中国证监会</w:t>
      </w:r>
      <w:r w:rsidR="00191702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电子披露网站</w:t>
      </w:r>
      <w:r w:rsidR="000F07E6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（</w:t>
      </w:r>
      <w:r w:rsidR="000F07E6" w:rsidRPr="002D590D">
        <w:rPr>
          <w:rFonts w:ascii="Times New Roman" w:eastAsiaTheme="majorEastAsia" w:hAnsi="Times New Roman" w:cs="Times New Roman"/>
          <w:szCs w:val="21"/>
        </w:rPr>
        <w:t>http://eid.csrc.gov.cn/fund</w:t>
      </w:r>
      <w:r w:rsidR="000F07E6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）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披露，供投资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lastRenderedPageBreak/>
        <w:t>者查阅。如有疑问可拨打本公司客服</w:t>
      </w:r>
      <w:r w:rsidR="00BA716F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热线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（</w:t>
      </w:r>
      <w:r w:rsidR="00B8705D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400-821-7788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）咨询。</w:t>
      </w:r>
    </w:p>
    <w:p w:rsidR="00BB3501" w:rsidRPr="002D590D" w:rsidRDefault="00BB3501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本基金管</w:t>
      </w:r>
      <w:r w:rsidR="000C1032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理人承诺以诚实信用、勤勉尽责的原则管理和运用基金资产，但不保证</w:t>
      </w:r>
      <w:r w:rsidR="005A77E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基金一定盈利，也不保证最低收益。请充分了解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基金的风险收益特征，审慎做出投资决定。</w:t>
      </w:r>
    </w:p>
    <w:p w:rsidR="00BB3501" w:rsidRPr="002D590D" w:rsidRDefault="00BB3501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特此公告。</w:t>
      </w:r>
    </w:p>
    <w:p w:rsidR="004A6F6B" w:rsidRPr="002D590D" w:rsidRDefault="004A6F6B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p w:rsidR="00BB3501" w:rsidRPr="002D590D" w:rsidRDefault="00B8705D" w:rsidP="00833FF4">
      <w:pPr>
        <w:spacing w:line="540" w:lineRule="exact"/>
        <w:ind w:firstLineChars="250" w:firstLine="525"/>
        <w:jc w:val="righ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德邦基金管理有限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公司</w:t>
      </w:r>
    </w:p>
    <w:p w:rsidR="00BB3501" w:rsidRPr="002D590D" w:rsidRDefault="00F827A7" w:rsidP="00833FF4">
      <w:pPr>
        <w:spacing w:line="540" w:lineRule="exact"/>
        <w:ind w:firstLineChars="250" w:firstLine="525"/>
        <w:jc w:val="righ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2021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A01D8A">
        <w:rPr>
          <w:rFonts w:ascii="Times New Roman" w:eastAsiaTheme="majorEastAsia" w:hAnsi="Times New Roman" w:cs="Times New Roman"/>
          <w:color w:val="000000" w:themeColor="text1"/>
          <w:szCs w:val="21"/>
        </w:rPr>
        <w:t>10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月</w:t>
      </w:r>
      <w:r w:rsidR="00B629F4">
        <w:rPr>
          <w:rFonts w:ascii="Times New Roman" w:eastAsiaTheme="majorEastAsia" w:hAnsi="Times New Roman" w:cs="Times New Roman"/>
          <w:color w:val="000000" w:themeColor="text1"/>
          <w:szCs w:val="21"/>
        </w:rPr>
        <w:t>26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日</w:t>
      </w:r>
    </w:p>
    <w:sectPr w:rsidR="00BB3501" w:rsidRPr="002D590D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E2" w:rsidRDefault="005D7EE2" w:rsidP="009A149B">
      <w:r>
        <w:separator/>
      </w:r>
    </w:p>
  </w:endnote>
  <w:endnote w:type="continuationSeparator" w:id="0">
    <w:p w:rsidR="005D7EE2" w:rsidRDefault="005D7EE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161E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E5DC9" w:rsidRPr="005E5DC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161E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57AC4" w:rsidRPr="00C57AC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E2" w:rsidRDefault="005D7EE2" w:rsidP="009A149B">
      <w:r>
        <w:separator/>
      </w:r>
    </w:p>
  </w:footnote>
  <w:footnote w:type="continuationSeparator" w:id="0">
    <w:p w:rsidR="005D7EE2" w:rsidRDefault="005D7EE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459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1BF3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590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7EB0"/>
    <w:rsid w:val="00382BCB"/>
    <w:rsid w:val="003853B0"/>
    <w:rsid w:val="00391944"/>
    <w:rsid w:val="00393949"/>
    <w:rsid w:val="003948AF"/>
    <w:rsid w:val="00394BBC"/>
    <w:rsid w:val="00395683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F6B"/>
    <w:rsid w:val="004B1105"/>
    <w:rsid w:val="004B7334"/>
    <w:rsid w:val="004C3109"/>
    <w:rsid w:val="004C44C4"/>
    <w:rsid w:val="004C625A"/>
    <w:rsid w:val="004C6355"/>
    <w:rsid w:val="004E1D5E"/>
    <w:rsid w:val="004E630B"/>
    <w:rsid w:val="004F7313"/>
    <w:rsid w:val="00504DAB"/>
    <w:rsid w:val="005158A6"/>
    <w:rsid w:val="0052094C"/>
    <w:rsid w:val="00534A41"/>
    <w:rsid w:val="0053650E"/>
    <w:rsid w:val="00541C4C"/>
    <w:rsid w:val="00542535"/>
    <w:rsid w:val="00544E6E"/>
    <w:rsid w:val="00547910"/>
    <w:rsid w:val="00551033"/>
    <w:rsid w:val="0055780B"/>
    <w:rsid w:val="00560AC4"/>
    <w:rsid w:val="00563FE4"/>
    <w:rsid w:val="00567A02"/>
    <w:rsid w:val="005711D9"/>
    <w:rsid w:val="00571ADC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EE2"/>
    <w:rsid w:val="005E088E"/>
    <w:rsid w:val="005E0F00"/>
    <w:rsid w:val="005E5DC9"/>
    <w:rsid w:val="005F4D9C"/>
    <w:rsid w:val="005F7E5C"/>
    <w:rsid w:val="00604996"/>
    <w:rsid w:val="00605B67"/>
    <w:rsid w:val="006062DD"/>
    <w:rsid w:val="006163B1"/>
    <w:rsid w:val="00616874"/>
    <w:rsid w:val="0062589F"/>
    <w:rsid w:val="00626EA8"/>
    <w:rsid w:val="00641CEA"/>
    <w:rsid w:val="0065080E"/>
    <w:rsid w:val="0065196B"/>
    <w:rsid w:val="00655229"/>
    <w:rsid w:val="00656B0C"/>
    <w:rsid w:val="0066309A"/>
    <w:rsid w:val="0066627D"/>
    <w:rsid w:val="006832A2"/>
    <w:rsid w:val="00684A20"/>
    <w:rsid w:val="00690EC4"/>
    <w:rsid w:val="006962CB"/>
    <w:rsid w:val="006964D9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71B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4A3"/>
    <w:rsid w:val="00797876"/>
    <w:rsid w:val="007A0C2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F9C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FF4"/>
    <w:rsid w:val="00835A88"/>
    <w:rsid w:val="00847A69"/>
    <w:rsid w:val="0085494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51D"/>
    <w:rsid w:val="008A1AFA"/>
    <w:rsid w:val="008A2CE2"/>
    <w:rsid w:val="008A3460"/>
    <w:rsid w:val="008B3D8A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1E4"/>
    <w:rsid w:val="0092030A"/>
    <w:rsid w:val="0092312D"/>
    <w:rsid w:val="00933628"/>
    <w:rsid w:val="009465EA"/>
    <w:rsid w:val="009506DC"/>
    <w:rsid w:val="009566C4"/>
    <w:rsid w:val="00956DD9"/>
    <w:rsid w:val="009628AE"/>
    <w:rsid w:val="009675B4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1D8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954"/>
    <w:rsid w:val="00AB49A1"/>
    <w:rsid w:val="00AC1161"/>
    <w:rsid w:val="00AD18DD"/>
    <w:rsid w:val="00AD562B"/>
    <w:rsid w:val="00AD686A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42CC"/>
    <w:rsid w:val="00B61D0F"/>
    <w:rsid w:val="00B629F4"/>
    <w:rsid w:val="00B64EDD"/>
    <w:rsid w:val="00B65E43"/>
    <w:rsid w:val="00B725A0"/>
    <w:rsid w:val="00B7491E"/>
    <w:rsid w:val="00B763C4"/>
    <w:rsid w:val="00B8705D"/>
    <w:rsid w:val="00B91560"/>
    <w:rsid w:val="00B9364B"/>
    <w:rsid w:val="00B95F9A"/>
    <w:rsid w:val="00BA0E21"/>
    <w:rsid w:val="00BA1434"/>
    <w:rsid w:val="00BA3915"/>
    <w:rsid w:val="00BA3AE4"/>
    <w:rsid w:val="00BA716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7AC4"/>
    <w:rsid w:val="00C61988"/>
    <w:rsid w:val="00C64316"/>
    <w:rsid w:val="00C65BB7"/>
    <w:rsid w:val="00C67F89"/>
    <w:rsid w:val="00C71F74"/>
    <w:rsid w:val="00C73CFC"/>
    <w:rsid w:val="00C7490E"/>
    <w:rsid w:val="00C75104"/>
    <w:rsid w:val="00C81CAD"/>
    <w:rsid w:val="00C84255"/>
    <w:rsid w:val="00C84743"/>
    <w:rsid w:val="00C86E10"/>
    <w:rsid w:val="00C90FA1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6DA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B21"/>
    <w:rsid w:val="00F25F52"/>
    <w:rsid w:val="00F469D5"/>
    <w:rsid w:val="00F47FEE"/>
    <w:rsid w:val="00F527B3"/>
    <w:rsid w:val="00F632AF"/>
    <w:rsid w:val="00F6382D"/>
    <w:rsid w:val="00F63F55"/>
    <w:rsid w:val="00F66378"/>
    <w:rsid w:val="00F66E9B"/>
    <w:rsid w:val="00F71C51"/>
    <w:rsid w:val="00F77F4B"/>
    <w:rsid w:val="00F827A7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FAE5B-D135-42EB-AD24-457CC774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4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2021-10-25T16:03:00Z</dcterms:created>
  <dcterms:modified xsi:type="dcterms:W3CDTF">2021-10-25T16:03:00Z</dcterms:modified>
</cp:coreProperties>
</file>