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A" w:rsidRDefault="00F86CEA" w:rsidP="0043655D">
      <w:pPr>
        <w:spacing w:line="540" w:lineRule="exact"/>
        <w:ind w:firstLineChars="50" w:firstLine="151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嘉实基金管理有限公司</w:t>
      </w:r>
    </w:p>
    <w:p w:rsidR="00B16987" w:rsidRPr="00C37D67" w:rsidRDefault="00F86CEA" w:rsidP="004365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旗下基金2021</w:t>
      </w:r>
      <w:r w:rsidR="005951A1">
        <w:rPr>
          <w:rFonts w:ascii="黑体" w:eastAsia="黑体" w:hAnsi="Arial" w:cs="Arial" w:hint="eastAsia"/>
          <w:b/>
          <w:color w:val="FF0000"/>
          <w:sz w:val="30"/>
          <w:szCs w:val="30"/>
        </w:rPr>
        <w:t>年第三</w:t>
      </w: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季度报告提示性公告</w:t>
      </w: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9040" w:type="dxa"/>
        <w:tblInd w:w="108" w:type="dxa"/>
        <w:tblLook w:val="04A0"/>
      </w:tblPr>
      <w:tblGrid>
        <w:gridCol w:w="1260"/>
        <w:gridCol w:w="7780"/>
      </w:tblGrid>
      <w:tr w:rsidR="00B332E4" w:rsidRPr="00143240" w:rsidTr="00A10E42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AF5D90" w:rsidRDefault="00B332E4" w:rsidP="00A10E4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E4" w:rsidRPr="00AF5D90" w:rsidRDefault="00B332E4" w:rsidP="00A10E4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b/>
                <w:bCs/>
                <w:color w:val="000000"/>
                <w:kern w:val="0"/>
              </w:rPr>
              <w:t>基金全称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嘉实成长收益证券投资基金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嘉实增长开放式证券投资基金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嘉实稳健开放式证券投资基金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嘉实债券开放式证券投资基金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嘉实服务增值行业证券投资基金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嘉实沪深300交易型开放式指数证券投资基金联接基金（LOF）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嘉实超短债证券投资基金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嘉实主题精选混合型证券投资基金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嘉实策略增长混合型证券投资基金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嘉实海外中国股票混合型证券投资基金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嘉实优质企业混合型证券投资基金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嘉实研究精选混合型证券投资基金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嘉实多元收益债券型证券投资基金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嘉实量化阿尔法混合型证券投资基金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嘉实回报灵活配置混合型证券投资基金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嘉实中证锐联基本面50指数证券投资基金（LOF）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嘉实价值优势混合型证券投资基金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嘉实稳固收益债券型证券投资基金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嘉实恒生中国企业指数证券投资基金（QDII-LOF）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嘉实主题新动力混合型证券投资基金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嘉实多利收益债券型证券投资基金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嘉实领先成长混合型证券投资基金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深证基本面120交易型开放式指数证券投资基金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嘉实深证基本面120交易型开放式指数证券投资基金联接基金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嘉实黄金证券投资基金（LOF）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嘉实信用债券型证券投资基金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嘉实周期优选混合型证券投资基金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嘉实安心货币市场基金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中创400交易型开放式指数证券投资基金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嘉实中创400交易型开放式指数证券投资基金联接基金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嘉实优化红利混合型证券投资基金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嘉实全球房地产证券投资基金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嘉实纯债债券型发起式证券投资基金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嘉实增强信用定期开放债券型证券投资基金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嘉实中证金边中期国债交易型开放式指数证券投资基金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嘉实中证金边中期国债交易型开放式指数证券投资基金联接基金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嘉实丰益纯债定期开放债券型证券投资基金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嘉实研究阿尔法股票型证券投资基金</w:t>
            </w:r>
          </w:p>
        </w:tc>
        <w:bookmarkStart w:id="0" w:name="_GoBack"/>
        <w:bookmarkEnd w:id="0"/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嘉实如意宝定期开放债券型证券投资基金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嘉实美国成长股票型证券投资基金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嘉实丰益策略定期开放债券型证券投资基金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嘉实新兴市场债券型证券投资基金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嘉实绝对收益策略定期开放混合型发起式证券投资基金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嘉实活期宝货币市场基金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49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嘉实活钱包货币市场基金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嘉实泰和混合型证券投资基金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嘉实薪金宝货币市场基金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嘉实对冲套利定期开放混合型发起式证券投资基金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嘉实中证主要消费交易型开放式指数证券投资基金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嘉实中证医药卫生交易型开放式指数证券投资基金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嘉实中证金融地产交易型开放式指数证券投资基金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嘉实医疗保健股票型证券投资基金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嘉实新兴产业股票型证券投资基金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嘉实新收益灵活配置混合型证券投资基金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59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嘉实沪深300指数研究增强型证券投资基金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嘉实逆向策略股票型证券投资基金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嘉实企业变革股票型证券投资基金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嘉实新消费股票型证券投资基金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嘉实全球互联网股票型证券投资基金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嘉实先进制造股票型证券投资基金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嘉实事件驱动股票型证券投资基金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嘉实快线货币市场基金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嘉实低价策略股票型证券投资基金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嘉实中证金融地产交易型开放式指数证券投资基金联接基金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69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嘉实新起点灵活配置混合型证券投资基金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嘉实腾讯自选股大数据策略股票型证券投资基金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嘉实环保低碳股票型证券投资基金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嘉实创新成长灵活配置混合型证券投资基金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嘉实智能汽车股票型证券投资基金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嘉实新财富灵活配置混合型证券投资基金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嘉实新起航灵活配置混合型证券投资基金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嘉实稳瑞纯债债券型证券投资基金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嘉实稳祥纯债债券型证券投资基金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嘉实新趋势灵活配置混合型证券投资基金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79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嘉实新优选灵活配置混合型证券投资基金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lastRenderedPageBreak/>
              <w:t>80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嘉实新思路灵活配置混合型证券投资基金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嘉实沪港深精选股票型证券投资基金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嘉实稳盛债券型证券投资基金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嘉实稳鑫纯债债券型证券投资基金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嘉实安益灵活配置混合型证券投资基金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嘉实文体娱乐股票型证券投资基金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嘉实稳泽纯债债券型证券投资基金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嘉实惠泽灵活配置混合型证券投资基金（LOF）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嘉实成长增强灵活配置混合型证券投资基金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89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嘉实策略优选灵活配置混合型证券投资基金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嘉实优势成长灵活配置混合型证券投资基金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嘉实研究增强灵活配置混合型证券投资基金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嘉实稳荣债券型证券投资基金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嘉实农业产业股票型证券投资基金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嘉实现金宝货币市场基金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嘉实增益宝货币市场基金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嘉实丰安6个月定期开放债券型证券投资基金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嘉实物流产业股票型证券投资基金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嘉实稳元纯债债券型证券投资基金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99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嘉实稳熙纯债债券型证券投资基金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嘉实新能源新材料股票型证券投资基金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嘉实新添华定期开放混合型证券投资基金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嘉实丰和灵活配置混合型证券投资基金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嘉实稳骏纯债债券型证券投资基金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嘉实沪港深回报混合型证券投资基金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嘉实现金添利货币市场基金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嘉实原油证券投资基金（QDII-LOF）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嘉实前沿科技沪港深股票型证券投资基金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嘉实稳宏债券型证券投资基金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109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嘉实中关村A股交易型开放式指数证券投资基金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嘉实稳华纯债债券型证券投资基金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嘉实稳怡债券型证券投资基金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嘉实中小企业量化活力灵活配置混合型证券投资基金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嘉实富时中国A50交易型开放式指数证券投资基金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嘉实富时中国A50交易型开放式指数证券投资基金联接基金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嘉实创业板交易型开放式指数证券投资基金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嘉实新添泽定期开放混合型证券投资基金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嘉实新添丰定期开放混合型证券投资基金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嘉实新添辉定期开放灵活配置混合型证券投资基金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嘉实领航资产配置混合型基金中基金（FOF）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嘉实价值精选股票型证券投资基金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嘉实医药健康股票型证券投资基金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嘉实润泽量化一年定期开放混合型证券投资基金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嘉实核心优势股票型发起式证券投资基金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嘉实润和量化6个月定期开放混合型证券投资基金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嘉实金融精选股票型发起式证券投资基金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嘉实致兴定期开放纯债债券型发起式证券投资基金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A10E42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嘉实3年封闭运作战略配售灵活配置混合型证券投资基金（LOF）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嘉实瑞享定期开放灵活配置混合型证券投资基金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129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嘉实资源精选股票型发起式证券投资基金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嘉实致盈债券型证券投资基金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嘉实恒生港股通新经济指数证券投资基金（LOF）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嘉实中短债债券型证券投资基金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嘉实致享纯债债券型证券投资基金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嘉实互通精选股票型证券投资基金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嘉实互融精选股票型证券投资基金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嘉实养老目标日期2040五年持有期混合型发起式基金中基金（FOF）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嘉实消费精选股票型证券投资基金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嘉实中债1-3年政策性金融债指数证券投资基金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139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嘉实养老目标日期2050五年持有期混合型发起式基金中基金（FOF）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嘉实长青竞争优势股票型证券投资基金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嘉实科技创新混合型证券投资基金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嘉实中证锐联基本面50交易型开放式指数证券投资基金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嘉实稳联纯债债券型证券投资基金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嘉实汇达中短债债券型证券投资基金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嘉实养老目标日期2030三年持有期混合型基金中基金（FOF）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嘉实致元42个月定期开放债券型证券投资基金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嘉实沪深300红利低波动交易型开放式指数证券投资基金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嘉实新添益定期开放混合型证券投资基金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149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嘉实融享浮动净值型发起式货币市场基金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嘉实瑞虹三年定期开放混合型证券投资基金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嘉实价值成长混合型证券投资基金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嘉实中证央企创新驱动交易型开放式指数证券投资基金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嘉实汇鑫中短债债券型证券投资基金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嘉实致安3个月定期开放债券型发起式证券投资基金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嘉实中证新兴科技100策略交易型开放式指数证券投资基金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嘉实中证新兴科技100策略交易型开放式指数证券投资基金联接基金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嘉实致华纯债债券型证券投资基金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嘉实商业银行精选债券型证券投资基金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159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嘉实中证央企创新驱动交易型开放式指数证券投资基金联接基金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嘉实民企精选一年定期开放债券型证券投资基金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嘉实致禄3个月定期开放纯债债券型发起式证券投资基金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嘉实中证先进制造100策略交易型开放式指数证券投资基金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嘉实安元39个月定期开放纯债债券型证券投资基金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嘉实沪深300红利低波动交易型开放式指数证券投资基金联接基金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嘉实中债3-5年国开行债券指数证券投资基金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嘉实鑫和一年持有期混合型证券投资基金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嘉实致融一年定期开放债券型发起式证券投资基金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嘉实中证500指数增强型证券投资基金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169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嘉实瑞熙三年封闭运作混合型证券投资基金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嘉实回报精选股票型证券投资基金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嘉实致宁3个月定期开放纯债债券型证券投资基金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嘉实中证500成长估值交易型开放式指数证券投资基金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嘉实瑞和两年持有期混合型证券投资基金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嘉实基础产业优选股票型证券投资基金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嘉实中证主要消费交易型开放式指数证券投资基金发起式联接基金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嘉实中证医药健康100策略交易型开放式指数证券投资基金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嘉实稳福混合型证券投资基金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嘉实瑞成两年持有期混合型证券投资基金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179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嘉实致益纯债债券型证券投资基金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嘉实精选平衡混合型证券投资基金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嘉实致信一年定期开放纯债债券型发起式证券投资基金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嘉实致嘉纯债债券型证券投资基金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嘉实产业先锋混合型证券投资基金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嘉实远见精选两年持有期混合型证券投资基金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嘉实致业一年定期开放纯债债券型发起式证券投资基金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嘉实安泽一年定期开放纯债债券型发起式证券投资基金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嘉实前沿创新混合型证券投资基金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嘉实远见企业精选两年持有期混合型证券投资基金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189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嘉实价值发现三个月定期开放混合型发起式证券投资基金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嘉实恒生中国企业交易型开放式指数证券投资基金（QDII）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嘉实浦惠6个月持有期混合型证券投资基金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嘉实创新先锋混合型证券投资基金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嘉实核心成长混合型证券投资基金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嘉实彭博巴克莱国开行债券1-5年指数证券投资基金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嘉实动力先锋混合型证券投资基金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嘉实稳惠6个月持有期混合型证券投资基金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嘉实优质精选混合型证券投资基金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嘉实价值长青混合型证券投资基金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199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嘉实民安添岁稳健养老目标一年持有期混合型基金中基金（FOF）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嘉实港股优势混合型证券投资基金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嘉实睿享安久双利18个月持有期债券型证券投资基金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嘉实中证沪港深互联网交易型开放式指数证券投资基金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嘉实中证软件服务交易型开放式指数证券投资基金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嘉实品质回报混合型证券投资基金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嘉实创业板两年定期开放混合型证券投资基金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嘉实竞争力优选混合型证券投资基金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嘉实浦盈一年持有期混合型证券投资基金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嘉实中证稀土产业交易型开放式指数证券投资基金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209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嘉实阿尔法优选混合型证券投资基金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嘉实中证大农业交易型开放式指数证券投资基金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嘉实匠心回报混合型证券投资基金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嘉实中证医药健康100策略交易型开放式指数证券投资基金联接基金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90" w:rsidRDefault="00AF5D90" w:rsidP="00AF5D9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嘉实价值臻选混合型证券投资基金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嘉实品质优选股票型证券投资基金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嘉实恒生科技交易型开放式指数证券投资基金（QDII）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216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嘉实丰年一年定期开放纯债债券型证券投资基金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217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嘉实领先优势混合型证券投资基金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</w:t>
            </w:r>
            <w:r w:rsidRPr="00AF5D90">
              <w:rPr>
                <w:rFonts w:ascii="宋体" w:hAnsi="宋体" w:cs="Arial"/>
                <w:color w:val="000000"/>
                <w:kern w:val="0"/>
              </w:rPr>
              <w:t>18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嘉实中证科创创业50交易型开放式指数证券投资基金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219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嘉实养老目标日期2045五年持有期混合型发起式基金中基金(FOF)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220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嘉实优势精选混合型证券投资基金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221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嘉实稳和6个月持有期纯债债券型证券投资基金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222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嘉实中证电池主题交易型开放式指数证券投资基金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223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嘉实核心蓝筹混合型证券投资基金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224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嘉实价值驱动一年 持有期混合型证券投资基金</w:t>
            </w:r>
          </w:p>
        </w:tc>
      </w:tr>
      <w:tr w:rsidR="00AF5D90" w:rsidRPr="00143240" w:rsidTr="00A10E42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Pr="00AF5D90" w:rsidRDefault="00AF5D90" w:rsidP="00AF5D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</w:rPr>
            </w:pPr>
            <w:r w:rsidRPr="00AF5D90">
              <w:rPr>
                <w:rFonts w:ascii="宋体" w:hAnsi="宋体" w:cs="Arial" w:hint="eastAsia"/>
                <w:color w:val="000000"/>
                <w:kern w:val="0"/>
              </w:rPr>
              <w:t>225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90" w:rsidRDefault="00AF5D90" w:rsidP="00AF5D90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嘉实时代先锋三年持有期混合型证券投资基金</w:t>
            </w:r>
          </w:p>
        </w:tc>
      </w:tr>
    </w:tbl>
    <w:p w:rsidR="00B332E4" w:rsidRPr="00B332E4" w:rsidRDefault="00B332E4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DC4350" w:rsidRDefault="0016302B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5951A1">
        <w:rPr>
          <w:rFonts w:asciiTheme="minorEastAsia" w:hAnsiTheme="minorEastAsia" w:hint="eastAsia"/>
          <w:color w:val="000000" w:themeColor="text1"/>
          <w:sz w:val="24"/>
          <w:szCs w:val="24"/>
        </w:rPr>
        <w:t>三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5951A1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5951A1">
        <w:rPr>
          <w:rFonts w:asciiTheme="minorEastAsia" w:hAnsiTheme="minorEastAsia"/>
          <w:color w:val="000000" w:themeColor="text1"/>
          <w:sz w:val="24"/>
          <w:szCs w:val="24"/>
        </w:rPr>
        <w:t>26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531B4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5951A1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5951A1">
        <w:rPr>
          <w:rFonts w:asciiTheme="minorEastAsia" w:hAnsiTheme="minorEastAsia"/>
          <w:color w:val="000000" w:themeColor="text1"/>
          <w:sz w:val="24"/>
          <w:szCs w:val="24"/>
        </w:rPr>
        <w:t>26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531B40">
      <w:footerReference w:type="default" r:id="rId9"/>
      <w:footerReference w:type="first" r:id="rId10"/>
      <w:pgSz w:w="11906" w:h="16838"/>
      <w:pgMar w:top="1021" w:right="1418" w:bottom="1021" w:left="141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42" w:rsidRDefault="00A10E42" w:rsidP="009A149B">
      <w:r>
        <w:separator/>
      </w:r>
    </w:p>
  </w:endnote>
  <w:endnote w:type="continuationSeparator" w:id="0">
    <w:p w:rsidR="00A10E42" w:rsidRDefault="00A10E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10E42" w:rsidRDefault="00686E41">
        <w:pPr>
          <w:pStyle w:val="a4"/>
          <w:jc w:val="center"/>
        </w:pPr>
        <w:r>
          <w:fldChar w:fldCharType="begin"/>
        </w:r>
        <w:r w:rsidR="00A10E42">
          <w:instrText>PAGE   \* MERGEFORMAT</w:instrText>
        </w:r>
        <w:r>
          <w:fldChar w:fldCharType="separate"/>
        </w:r>
        <w:r w:rsidR="00095E9A" w:rsidRPr="00095E9A">
          <w:rPr>
            <w:noProof/>
            <w:lang w:val="zh-CN"/>
          </w:rPr>
          <w:t>2</w:t>
        </w:r>
        <w:r>
          <w:fldChar w:fldCharType="end"/>
        </w:r>
      </w:p>
    </w:sdtContent>
  </w:sdt>
  <w:p w:rsidR="00A10E42" w:rsidRDefault="00A10E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10E42" w:rsidRDefault="00686E41">
        <w:pPr>
          <w:pStyle w:val="a4"/>
          <w:jc w:val="center"/>
        </w:pPr>
        <w:r>
          <w:fldChar w:fldCharType="begin"/>
        </w:r>
        <w:r w:rsidR="00A10E42">
          <w:instrText>PAGE   \* MERGEFORMAT</w:instrText>
        </w:r>
        <w:r>
          <w:fldChar w:fldCharType="separate"/>
        </w:r>
        <w:r w:rsidR="00095E9A" w:rsidRPr="00095E9A">
          <w:rPr>
            <w:noProof/>
            <w:lang w:val="zh-CN"/>
          </w:rPr>
          <w:t>1</w:t>
        </w:r>
        <w:r>
          <w:fldChar w:fldCharType="end"/>
        </w:r>
      </w:p>
    </w:sdtContent>
  </w:sdt>
  <w:p w:rsidR="00A10E42" w:rsidRDefault="00A10E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42" w:rsidRDefault="00A10E42" w:rsidP="009A149B">
      <w:r>
        <w:separator/>
      </w:r>
    </w:p>
  </w:footnote>
  <w:footnote w:type="continuationSeparator" w:id="0">
    <w:p w:rsidR="00A10E42" w:rsidRDefault="00A10E4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E9A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3711"/>
    <w:rsid w:val="004F7313"/>
    <w:rsid w:val="00505ADF"/>
    <w:rsid w:val="005158A6"/>
    <w:rsid w:val="0052094C"/>
    <w:rsid w:val="00531B40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86215"/>
    <w:rsid w:val="005951A1"/>
    <w:rsid w:val="0059597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E41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D3141"/>
    <w:rsid w:val="009E35EB"/>
    <w:rsid w:val="009E64F2"/>
    <w:rsid w:val="009E7875"/>
    <w:rsid w:val="009F40DE"/>
    <w:rsid w:val="009F72D1"/>
    <w:rsid w:val="00A05477"/>
    <w:rsid w:val="00A10E4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5D90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E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86CEA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B160-AA8D-4C47-9BCC-8593ABAE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4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