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8" w:rsidRDefault="00866748" w:rsidP="00381F9D">
      <w:pPr>
        <w:jc w:val="center"/>
        <w:rPr>
          <w:rFonts w:ascii="宋体" w:eastAsia="宋体" w:hAnsi="宋体" w:cs="Times New Roman"/>
          <w:b/>
          <w:sz w:val="30"/>
          <w:szCs w:val="30"/>
        </w:rPr>
      </w:pPr>
      <w:r>
        <w:rPr>
          <w:rFonts w:ascii="宋体" w:eastAsia="宋体" w:hAnsi="宋体" w:cs="Times New Roman"/>
          <w:b/>
          <w:sz w:val="30"/>
          <w:szCs w:val="30"/>
        </w:rPr>
        <w:t>浙商</w:t>
      </w:r>
      <w:r w:rsidR="00D77EAF" w:rsidRPr="00866748">
        <w:rPr>
          <w:rFonts w:ascii="宋体" w:eastAsia="宋体" w:hAnsi="宋体" w:cs="Times New Roman"/>
          <w:b/>
          <w:sz w:val="30"/>
          <w:szCs w:val="30"/>
        </w:rPr>
        <w:t>基金管理有限公司</w:t>
      </w:r>
      <w:r w:rsidRPr="00866748">
        <w:rPr>
          <w:rFonts w:ascii="宋体" w:eastAsia="宋体" w:hAnsi="宋体" w:cs="Times New Roman"/>
          <w:b/>
          <w:sz w:val="30"/>
          <w:szCs w:val="30"/>
        </w:rPr>
        <w:t>关于</w:t>
      </w:r>
      <w:r w:rsidR="00B13E0B">
        <w:rPr>
          <w:rFonts w:ascii="宋体" w:eastAsia="宋体" w:hAnsi="宋体" w:cs="Times New Roman" w:hint="eastAsia"/>
          <w:b/>
          <w:sz w:val="30"/>
          <w:szCs w:val="30"/>
        </w:rPr>
        <w:t>旗下部分基金</w:t>
      </w:r>
    </w:p>
    <w:p w:rsidR="00D77EAF" w:rsidRDefault="00D77EAF" w:rsidP="00866748">
      <w:pPr>
        <w:jc w:val="center"/>
      </w:pPr>
      <w:r w:rsidRPr="00866748">
        <w:rPr>
          <w:rFonts w:ascii="宋体" w:eastAsia="宋体" w:hAnsi="宋体" w:cs="Times New Roman"/>
          <w:b/>
          <w:sz w:val="30"/>
          <w:szCs w:val="30"/>
        </w:rPr>
        <w:t>在</w:t>
      </w:r>
      <w:r w:rsidR="001C5310">
        <w:rPr>
          <w:rFonts w:ascii="宋体" w:eastAsia="宋体" w:hAnsi="宋体" w:cs="Times New Roman" w:hint="eastAsia"/>
          <w:b/>
          <w:sz w:val="30"/>
          <w:szCs w:val="30"/>
        </w:rPr>
        <w:t>国金证券</w:t>
      </w:r>
      <w:r w:rsidRPr="00866748">
        <w:rPr>
          <w:rFonts w:ascii="宋体" w:eastAsia="宋体" w:hAnsi="宋体" w:cs="Times New Roman"/>
          <w:b/>
          <w:sz w:val="30"/>
          <w:szCs w:val="30"/>
        </w:rPr>
        <w:t>股份有限公司开通转换业务的公告</w:t>
      </w:r>
    </w:p>
    <w:p w:rsidR="00D77EAF" w:rsidRPr="00443274" w:rsidRDefault="00D77EAF"/>
    <w:p w:rsidR="002D63CA" w:rsidRDefault="00933F38" w:rsidP="00866748">
      <w:pPr>
        <w:spacing w:line="360" w:lineRule="auto"/>
        <w:ind w:firstLineChars="200" w:firstLine="420"/>
        <w:rPr>
          <w:rFonts w:ascii="宋体" w:eastAsia="宋体" w:hAnsi="宋体" w:cs="宋体"/>
          <w:kern w:val="0"/>
          <w:szCs w:val="21"/>
        </w:rPr>
      </w:pPr>
      <w:r w:rsidRPr="00933F38">
        <w:rPr>
          <w:rFonts w:ascii="宋体" w:eastAsia="宋体" w:hAnsi="宋体" w:cs="宋体" w:hint="eastAsia"/>
          <w:kern w:val="0"/>
          <w:szCs w:val="21"/>
        </w:rPr>
        <w:t>浙商基金管理有限公司（以下简称“本公司”）与</w:t>
      </w:r>
      <w:r w:rsidR="001C5310">
        <w:rPr>
          <w:rFonts w:ascii="宋体" w:eastAsia="宋体" w:hAnsi="宋体" w:cs="宋体" w:hint="eastAsia"/>
          <w:kern w:val="0"/>
          <w:szCs w:val="21"/>
        </w:rPr>
        <w:t>国金证券</w:t>
      </w:r>
      <w:r w:rsidRPr="00933F38">
        <w:rPr>
          <w:rFonts w:ascii="宋体" w:eastAsia="宋体" w:hAnsi="宋体" w:cs="宋体" w:hint="eastAsia"/>
          <w:kern w:val="0"/>
          <w:szCs w:val="21"/>
        </w:rPr>
        <w:t>股份有限公司（以下简称“</w:t>
      </w:r>
      <w:r w:rsidR="001C5310">
        <w:rPr>
          <w:rFonts w:ascii="宋体" w:eastAsia="宋体" w:hAnsi="宋体" w:cs="宋体" w:hint="eastAsia"/>
          <w:kern w:val="0"/>
          <w:szCs w:val="21"/>
        </w:rPr>
        <w:t>国金证券</w:t>
      </w:r>
      <w:r w:rsidRPr="00933F38">
        <w:rPr>
          <w:rFonts w:ascii="宋体" w:eastAsia="宋体" w:hAnsi="宋体" w:cs="宋体" w:hint="eastAsia"/>
          <w:kern w:val="0"/>
          <w:szCs w:val="21"/>
        </w:rPr>
        <w:t>”）协商一致，自</w:t>
      </w:r>
      <w:r w:rsidR="001C5310" w:rsidRPr="00933F38">
        <w:rPr>
          <w:rFonts w:ascii="宋体" w:eastAsia="宋体" w:hAnsi="宋体" w:cs="宋体"/>
          <w:kern w:val="0"/>
          <w:szCs w:val="21"/>
        </w:rPr>
        <w:t>202</w:t>
      </w:r>
      <w:r w:rsidR="001C5310">
        <w:rPr>
          <w:rFonts w:ascii="宋体" w:eastAsia="宋体" w:hAnsi="宋体" w:cs="宋体"/>
          <w:kern w:val="0"/>
          <w:szCs w:val="21"/>
        </w:rPr>
        <w:t>1</w:t>
      </w:r>
      <w:r w:rsidR="001C5310" w:rsidRPr="00933F38">
        <w:rPr>
          <w:rFonts w:ascii="宋体" w:eastAsia="宋体" w:hAnsi="宋体" w:cs="宋体"/>
          <w:kern w:val="0"/>
          <w:szCs w:val="21"/>
        </w:rPr>
        <w:t>年</w:t>
      </w:r>
      <w:r w:rsidR="001C5310">
        <w:rPr>
          <w:rFonts w:ascii="宋体" w:eastAsia="宋体" w:hAnsi="宋体" w:cs="宋体"/>
          <w:kern w:val="0"/>
          <w:szCs w:val="21"/>
        </w:rPr>
        <w:t>10</w:t>
      </w:r>
      <w:r w:rsidR="001C5310" w:rsidRPr="00933F38">
        <w:rPr>
          <w:rFonts w:ascii="宋体" w:eastAsia="宋体" w:hAnsi="宋体" w:cs="宋体"/>
          <w:kern w:val="0"/>
          <w:szCs w:val="21"/>
        </w:rPr>
        <w:t>月</w:t>
      </w:r>
      <w:r w:rsidR="001C5310">
        <w:rPr>
          <w:rFonts w:ascii="宋体" w:eastAsia="宋体" w:hAnsi="宋体" w:cs="宋体"/>
          <w:kern w:val="0"/>
          <w:szCs w:val="21"/>
        </w:rPr>
        <w:t>20</w:t>
      </w:r>
      <w:r w:rsidRPr="00933F38">
        <w:rPr>
          <w:rFonts w:ascii="宋体" w:eastAsia="宋体" w:hAnsi="宋体" w:cs="宋体"/>
          <w:kern w:val="0"/>
          <w:szCs w:val="21"/>
        </w:rPr>
        <w:t>日起在</w:t>
      </w:r>
      <w:r w:rsidR="001C5310">
        <w:rPr>
          <w:rFonts w:ascii="宋体" w:eastAsia="宋体" w:hAnsi="宋体" w:cs="宋体" w:hint="eastAsia"/>
          <w:kern w:val="0"/>
          <w:szCs w:val="21"/>
        </w:rPr>
        <w:t>国金证券</w:t>
      </w:r>
      <w:r w:rsidRPr="00933F38">
        <w:rPr>
          <w:rFonts w:ascii="宋体" w:eastAsia="宋体" w:hAnsi="宋体" w:cs="宋体"/>
          <w:kern w:val="0"/>
          <w:szCs w:val="21"/>
        </w:rPr>
        <w:t>开通本公司旗下部分基金的转换</w:t>
      </w:r>
      <w:r w:rsidRPr="00933F38">
        <w:rPr>
          <w:rFonts w:ascii="宋体" w:eastAsia="宋体" w:hAnsi="宋体" w:cs="宋体" w:hint="eastAsia"/>
          <w:kern w:val="0"/>
          <w:szCs w:val="21"/>
        </w:rPr>
        <w:t>业务。具体公告如下：</w:t>
      </w:r>
      <w:r w:rsidRPr="00933F38">
        <w:rPr>
          <w:rFonts w:ascii="宋体" w:eastAsia="宋体" w:hAnsi="宋体" w:cs="宋体"/>
          <w:kern w:val="0"/>
          <w:szCs w:val="21"/>
        </w:rPr>
        <w:cr/>
      </w:r>
    </w:p>
    <w:p w:rsidR="00866748" w:rsidRPr="002D63CA" w:rsidRDefault="00866748" w:rsidP="002D63CA">
      <w:pPr>
        <w:pStyle w:val="a3"/>
        <w:numPr>
          <w:ilvl w:val="0"/>
          <w:numId w:val="1"/>
        </w:numPr>
        <w:adjustRightInd w:val="0"/>
        <w:snapToGrid w:val="0"/>
        <w:spacing w:line="360" w:lineRule="auto"/>
        <w:ind w:firstLineChars="0"/>
        <w:rPr>
          <w:rFonts w:ascii="宋体" w:eastAsia="宋体" w:hAnsi="宋体" w:cs="宋体"/>
          <w:kern w:val="0"/>
          <w:szCs w:val="21"/>
        </w:rPr>
      </w:pPr>
      <w:r w:rsidRPr="002D63CA">
        <w:rPr>
          <w:rFonts w:ascii="宋体" w:eastAsia="宋体" w:hAnsi="宋体" w:cs="宋体" w:hint="eastAsia"/>
          <w:kern w:val="0"/>
          <w:szCs w:val="21"/>
        </w:rPr>
        <w:t>适用基金</w:t>
      </w:r>
    </w:p>
    <w:tbl>
      <w:tblPr>
        <w:tblW w:w="504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1"/>
        <w:gridCol w:w="2302"/>
      </w:tblGrid>
      <w:tr w:rsidR="002D63CA" w:rsidRPr="003E47F1" w:rsidTr="00EC267B">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基金名称</w:t>
            </w:r>
          </w:p>
        </w:tc>
        <w:tc>
          <w:tcPr>
            <w:tcW w:w="1368"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基金代码</w:t>
            </w:r>
          </w:p>
        </w:tc>
      </w:tr>
      <w:tr w:rsidR="003512D3" w:rsidRPr="003E47F1" w:rsidTr="00443274">
        <w:trPr>
          <w:trHeight w:val="675"/>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hint="eastAsia"/>
                <w:szCs w:val="21"/>
              </w:rPr>
              <w:t>浙商大数据智选消费灵活配置混合型证券投资基金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szCs w:val="21"/>
              </w:rPr>
              <w:t>002967</w:t>
            </w:r>
          </w:p>
        </w:tc>
      </w:tr>
      <w:tr w:rsidR="003512D3" w:rsidRPr="003E47F1" w:rsidTr="00443274">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hint="eastAsia"/>
                <w:szCs w:val="21"/>
              </w:rPr>
              <w:t>浙商全景消费混合型证券投资基金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szCs w:val="21"/>
              </w:rPr>
              <w:t>005335</w:t>
            </w:r>
          </w:p>
        </w:tc>
      </w:tr>
      <w:tr w:rsidR="003512D3" w:rsidRPr="003E47F1" w:rsidTr="00443274">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hint="eastAsia"/>
                <w:szCs w:val="21"/>
              </w:rPr>
              <w:t>浙商聚潮新思维混合型证券投资基金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szCs w:val="21"/>
              </w:rPr>
              <w:t>166801</w:t>
            </w:r>
          </w:p>
        </w:tc>
      </w:tr>
      <w:tr w:rsidR="003512D3" w:rsidRPr="003E47F1" w:rsidTr="00443274">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900B52" w:rsidRDefault="003512D3" w:rsidP="003512D3">
            <w:pPr>
              <w:widowControl/>
              <w:spacing w:before="225" w:after="225"/>
              <w:jc w:val="center"/>
              <w:rPr>
                <w:rFonts w:ascii="宋体" w:eastAsia="宋体" w:hAnsi="宋体"/>
                <w:szCs w:val="21"/>
              </w:rPr>
            </w:pPr>
            <w:r w:rsidRPr="00443274">
              <w:rPr>
                <w:rFonts w:ascii="宋体" w:eastAsia="宋体" w:hAnsi="宋体" w:hint="eastAsia"/>
                <w:szCs w:val="21"/>
              </w:rPr>
              <w:t>浙商沪深</w:t>
            </w:r>
            <w:r w:rsidRPr="00443274">
              <w:rPr>
                <w:rFonts w:ascii="宋体" w:eastAsia="宋体" w:hAnsi="宋体"/>
                <w:szCs w:val="21"/>
              </w:rPr>
              <w:t>300指数增强型证券投资基金(LOF)</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900B52" w:rsidRDefault="003512D3" w:rsidP="003512D3">
            <w:pPr>
              <w:widowControl/>
              <w:spacing w:before="225" w:after="225"/>
              <w:jc w:val="center"/>
              <w:rPr>
                <w:rFonts w:ascii="宋体" w:eastAsia="宋体" w:hAnsi="宋体"/>
                <w:szCs w:val="21"/>
              </w:rPr>
            </w:pPr>
            <w:r w:rsidRPr="00443274">
              <w:rPr>
                <w:rFonts w:ascii="宋体" w:eastAsia="宋体" w:hAnsi="宋体"/>
                <w:szCs w:val="21"/>
              </w:rPr>
              <w:t>166802</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3512D3" w:rsidP="003512D3">
            <w:pPr>
              <w:widowControl/>
              <w:spacing w:before="225" w:after="225"/>
              <w:jc w:val="center"/>
              <w:rPr>
                <w:rFonts w:ascii="宋体" w:eastAsia="宋体" w:hAnsi="宋体"/>
                <w:szCs w:val="21"/>
              </w:rPr>
            </w:pPr>
            <w:r w:rsidRPr="003512D3">
              <w:rPr>
                <w:rFonts w:ascii="宋体" w:eastAsia="宋体" w:hAnsi="宋体" w:hint="eastAsia"/>
                <w:szCs w:val="21"/>
              </w:rPr>
              <w:t>浙商聚潮产业成长混合型证券投资基金</w:t>
            </w:r>
            <w:r w:rsidR="00F22CBA">
              <w:rPr>
                <w:rFonts w:ascii="宋体" w:eastAsia="宋体" w:hAnsi="宋体" w:hint="eastAsia"/>
                <w:szCs w:val="21"/>
              </w:rPr>
              <w:t>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3512D3">
            <w:pPr>
              <w:widowControl/>
              <w:spacing w:before="225" w:after="225"/>
              <w:jc w:val="center"/>
              <w:rPr>
                <w:rFonts w:ascii="宋体" w:eastAsia="宋体" w:hAnsi="宋体"/>
                <w:szCs w:val="21"/>
              </w:rPr>
            </w:pPr>
            <w:r>
              <w:rPr>
                <w:rFonts w:ascii="宋体" w:eastAsia="宋体" w:hAnsi="宋体"/>
                <w:szCs w:val="21"/>
              </w:rPr>
              <w:t>688888</w:t>
            </w:r>
          </w:p>
        </w:tc>
      </w:tr>
      <w:tr w:rsidR="00E75C86"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E75C86" w:rsidRPr="00E75C86" w:rsidRDefault="00104AE3" w:rsidP="00DE51B3">
            <w:pPr>
              <w:jc w:val="center"/>
            </w:pPr>
            <w:r w:rsidRPr="00DE51B3">
              <w:rPr>
                <w:rFonts w:ascii="宋体" w:eastAsia="宋体" w:hAnsi="宋体" w:hint="eastAsia"/>
                <w:szCs w:val="21"/>
              </w:rPr>
              <w:t>浙商中证</w:t>
            </w:r>
            <w:r w:rsidRPr="00DE51B3">
              <w:rPr>
                <w:rFonts w:ascii="宋体" w:eastAsia="宋体" w:hAnsi="宋体"/>
                <w:szCs w:val="21"/>
              </w:rPr>
              <w:t>500指数增强型证券投资基金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104AE3" w:rsidRPr="00EC267B" w:rsidRDefault="00104AE3" w:rsidP="00104AE3">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sidRPr="00104AE3">
              <w:rPr>
                <w:rFonts w:ascii="宋体" w:eastAsia="宋体" w:hAnsi="宋体"/>
                <w:szCs w:val="21"/>
              </w:rPr>
              <w:t>002076</w:t>
            </w:r>
          </w:p>
          <w:p w:rsidR="00E75C86" w:rsidRPr="00EC267B" w:rsidDel="00F22CBA" w:rsidRDefault="00104AE3" w:rsidP="00104AE3">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sidRPr="00104AE3">
              <w:rPr>
                <w:rFonts w:ascii="宋体" w:eastAsia="宋体" w:hAnsi="宋体"/>
                <w:szCs w:val="21"/>
              </w:rPr>
              <w:t>007386</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266442" w:rsidP="003512D3">
            <w:pPr>
              <w:widowControl/>
              <w:spacing w:before="225" w:after="225"/>
              <w:jc w:val="center"/>
              <w:rPr>
                <w:rFonts w:ascii="宋体" w:eastAsia="宋体" w:hAnsi="宋体"/>
                <w:szCs w:val="21"/>
              </w:rPr>
            </w:pPr>
            <w:r w:rsidRPr="00266442">
              <w:rPr>
                <w:rFonts w:ascii="宋体" w:eastAsia="宋体" w:hAnsi="宋体" w:hint="eastAsia"/>
                <w:szCs w:val="21"/>
              </w:rPr>
              <w:t>浙商聚盈纯债债券型证券投资基金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266442"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686868</w:t>
            </w:r>
          </w:p>
          <w:p w:rsidR="003512D3"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Pr>
                <w:rFonts w:ascii="宋体" w:eastAsia="宋体" w:hAnsi="宋体"/>
                <w:szCs w:val="21"/>
              </w:rPr>
              <w:t>686869</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266442" w:rsidP="003512D3">
            <w:pPr>
              <w:widowControl/>
              <w:spacing w:before="225" w:after="225"/>
              <w:jc w:val="center"/>
              <w:rPr>
                <w:rFonts w:ascii="宋体" w:eastAsia="宋体" w:hAnsi="宋体"/>
                <w:szCs w:val="21"/>
              </w:rPr>
            </w:pPr>
            <w:r w:rsidRPr="00266442">
              <w:rPr>
                <w:rFonts w:ascii="宋体" w:eastAsia="宋体" w:hAnsi="宋体" w:hint="eastAsia"/>
                <w:szCs w:val="21"/>
              </w:rPr>
              <w:t>浙商日添利货币市场基金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266442"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002077</w:t>
            </w:r>
          </w:p>
          <w:p w:rsidR="003512D3"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sidRPr="00EC267B">
              <w:rPr>
                <w:rFonts w:ascii="宋体" w:eastAsia="宋体" w:hAnsi="宋体"/>
                <w:szCs w:val="21"/>
              </w:rPr>
              <w:t>0</w:t>
            </w:r>
            <w:r>
              <w:rPr>
                <w:rFonts w:ascii="宋体" w:eastAsia="宋体" w:hAnsi="宋体"/>
                <w:szCs w:val="21"/>
              </w:rPr>
              <w:t>02078</w:t>
            </w:r>
          </w:p>
        </w:tc>
      </w:tr>
      <w:tr w:rsidR="001E11E4"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1E11E4" w:rsidRPr="00266442" w:rsidRDefault="001E11E4" w:rsidP="003512D3">
            <w:pPr>
              <w:widowControl/>
              <w:spacing w:before="225" w:after="225"/>
              <w:jc w:val="center"/>
              <w:rPr>
                <w:rFonts w:ascii="宋体" w:eastAsia="宋体" w:hAnsi="宋体"/>
                <w:szCs w:val="21"/>
              </w:rPr>
            </w:pPr>
            <w:r w:rsidRPr="001E11E4">
              <w:rPr>
                <w:rFonts w:ascii="宋体" w:eastAsia="宋体" w:hAnsi="宋体" w:hint="eastAsia"/>
                <w:szCs w:val="21"/>
              </w:rPr>
              <w:t>浙商智多兴稳健回报一年持有期混合型证券投资基金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1E11E4" w:rsidRPr="00EC267B" w:rsidRDefault="001E11E4" w:rsidP="001E11E4">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009181</w:t>
            </w:r>
          </w:p>
          <w:p w:rsidR="001E11E4" w:rsidRPr="00EC267B" w:rsidRDefault="001E11E4" w:rsidP="001E11E4">
            <w:pPr>
              <w:widowControl/>
              <w:spacing w:before="225" w:after="225"/>
              <w:jc w:val="center"/>
              <w:rPr>
                <w:rFonts w:ascii="宋体" w:eastAsia="宋体" w:hAnsi="宋体"/>
                <w:szCs w:val="21"/>
              </w:rPr>
            </w:pPr>
            <w:r w:rsidRPr="00EC267B">
              <w:rPr>
                <w:rFonts w:ascii="宋体" w:eastAsia="宋体" w:hAnsi="宋体"/>
                <w:szCs w:val="21"/>
              </w:rPr>
              <w:lastRenderedPageBreak/>
              <w:t>C</w:t>
            </w:r>
            <w:r w:rsidRPr="00EC267B">
              <w:rPr>
                <w:rFonts w:ascii="宋体" w:eastAsia="宋体" w:hAnsi="宋体" w:hint="eastAsia"/>
                <w:szCs w:val="21"/>
              </w:rPr>
              <w:t>类：</w:t>
            </w:r>
            <w:r w:rsidRPr="00EC267B">
              <w:rPr>
                <w:rFonts w:ascii="宋体" w:eastAsia="宋体" w:hAnsi="宋体"/>
                <w:szCs w:val="21"/>
              </w:rPr>
              <w:t>0</w:t>
            </w:r>
            <w:r>
              <w:rPr>
                <w:rFonts w:ascii="宋体" w:eastAsia="宋体" w:hAnsi="宋体"/>
                <w:szCs w:val="21"/>
              </w:rPr>
              <w:t>09182</w:t>
            </w:r>
          </w:p>
        </w:tc>
      </w:tr>
      <w:tr w:rsidR="001E11E4"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1E11E4" w:rsidRPr="00266442" w:rsidRDefault="00F22CBA" w:rsidP="003512D3">
            <w:pPr>
              <w:widowControl/>
              <w:spacing w:before="225" w:after="225"/>
              <w:jc w:val="center"/>
              <w:rPr>
                <w:rFonts w:ascii="宋体" w:eastAsia="宋体" w:hAnsi="宋体"/>
                <w:szCs w:val="21"/>
              </w:rPr>
            </w:pPr>
            <w:r w:rsidRPr="00F22CBA">
              <w:rPr>
                <w:rFonts w:ascii="宋体" w:eastAsia="宋体" w:hAnsi="宋体" w:hint="eastAsia"/>
                <w:szCs w:val="21"/>
              </w:rPr>
              <w:lastRenderedPageBreak/>
              <w:t>浙商智多金稳健一年持有期混合型证券投资基金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1E11E4" w:rsidRPr="00EC267B" w:rsidRDefault="001E11E4" w:rsidP="001E11E4">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010539</w:t>
            </w:r>
          </w:p>
          <w:p w:rsidR="001E11E4" w:rsidRPr="00EC267B" w:rsidRDefault="001E11E4" w:rsidP="001E11E4">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sidRPr="00EC267B">
              <w:rPr>
                <w:rFonts w:ascii="宋体" w:eastAsia="宋体" w:hAnsi="宋体"/>
                <w:szCs w:val="21"/>
              </w:rPr>
              <w:t>0</w:t>
            </w:r>
            <w:r>
              <w:rPr>
                <w:rFonts w:ascii="宋体" w:eastAsia="宋体" w:hAnsi="宋体"/>
                <w:szCs w:val="21"/>
              </w:rPr>
              <w:t>10540</w:t>
            </w:r>
          </w:p>
        </w:tc>
      </w:tr>
    </w:tbl>
    <w:p w:rsidR="003E47F1" w:rsidRPr="003E47F1" w:rsidRDefault="00D77EAF" w:rsidP="00866748">
      <w:pPr>
        <w:spacing w:line="360" w:lineRule="auto"/>
        <w:ind w:firstLineChars="200" w:firstLine="420"/>
        <w:rPr>
          <w:rFonts w:ascii="宋体" w:eastAsia="宋体" w:hAnsi="宋体" w:cs="宋体"/>
          <w:kern w:val="0"/>
          <w:szCs w:val="21"/>
        </w:rPr>
      </w:pPr>
      <w:r w:rsidRPr="003E47F1">
        <w:rPr>
          <w:rFonts w:ascii="宋体" w:eastAsia="宋体" w:hAnsi="宋体" w:cs="宋体"/>
          <w:kern w:val="0"/>
          <w:szCs w:val="21"/>
        </w:rPr>
        <w:t>注：</w:t>
      </w:r>
      <w:r w:rsidR="003E47F1" w:rsidRPr="003E47F1">
        <w:rPr>
          <w:rFonts w:ascii="宋体" w:eastAsia="宋体" w:hAnsi="宋体" w:cs="宋体"/>
          <w:kern w:val="0"/>
          <w:szCs w:val="21"/>
        </w:rPr>
        <w:t>A/C</w:t>
      </w:r>
      <w:r w:rsidR="003E47F1" w:rsidRPr="003E47F1">
        <w:rPr>
          <w:rFonts w:ascii="宋体" w:eastAsia="宋体" w:hAnsi="宋体" w:cs="宋体" w:hint="eastAsia"/>
          <w:kern w:val="0"/>
          <w:szCs w:val="21"/>
        </w:rPr>
        <w:t>份额不能相互转换</w:t>
      </w:r>
    </w:p>
    <w:p w:rsidR="003E47F1" w:rsidRPr="003E47F1" w:rsidRDefault="003E47F1" w:rsidP="00866748">
      <w:pPr>
        <w:spacing w:line="360" w:lineRule="auto"/>
        <w:ind w:firstLineChars="200" w:firstLine="420"/>
        <w:rPr>
          <w:rFonts w:ascii="宋体" w:eastAsia="宋体" w:hAnsi="宋体" w:cs="宋体"/>
          <w:kern w:val="0"/>
          <w:szCs w:val="21"/>
        </w:rPr>
      </w:pPr>
    </w:p>
    <w:p w:rsidR="003E47F1" w:rsidRPr="003E47F1" w:rsidRDefault="003E47F1"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二、</w:t>
      </w:r>
      <w:r w:rsidR="0005552C">
        <w:rPr>
          <w:rFonts w:ascii="宋体" w:eastAsia="宋体" w:hAnsi="宋体" w:cs="宋体" w:hint="eastAsia"/>
          <w:kern w:val="0"/>
          <w:szCs w:val="21"/>
        </w:rPr>
        <w:t>基金</w:t>
      </w:r>
      <w:r w:rsidR="00B76F46">
        <w:rPr>
          <w:rFonts w:ascii="宋体" w:eastAsia="宋体" w:hAnsi="宋体" w:cs="宋体" w:hint="eastAsia"/>
          <w:kern w:val="0"/>
          <w:szCs w:val="21"/>
        </w:rPr>
        <w:t>转换业务规则</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2.基金转换只能在同一销售机构进行。转换的两只基金必须都是该销售机构销售的同一基金管理人管理的、在同一注册登记人处注册且已开通转换业务的基金。</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3.投资者办理基金转换业务时，转出方的基金必须处于可赎回状态，转入方的基金必须处于可申购状态。</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4.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5.基金分红时再投资的份额可在权益登记日的T＋2日提交基金转换申请。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6.基金转换采取未知价法，即以申请受理当日各转出、转入基金的单位资产净值为基础进行计算。</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7.基金转换费用由转出基金的赎回费、转出和转入基金的申购费补差构成。</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8.基金转换的具体计算公式如下：</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①转出金额</w:t>
      </w:r>
      <w:r w:rsidRPr="00B76F46">
        <w:rPr>
          <w:rFonts w:ascii="宋体" w:eastAsia="宋体" w:hAnsi="宋体" w:cs="宋体"/>
          <w:kern w:val="0"/>
          <w:szCs w:val="21"/>
        </w:rPr>
        <w:t>=转出基金份额×转出基金T日基金份额净值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②转出基金赎回费用</w:t>
      </w:r>
      <w:r w:rsidRPr="00B76F46">
        <w:rPr>
          <w:rFonts w:ascii="宋体" w:eastAsia="宋体" w:hAnsi="宋体" w:cs="宋体"/>
          <w:kern w:val="0"/>
          <w:szCs w:val="21"/>
        </w:rPr>
        <w:t>=转出金额×转出基金赎回费率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③转入金额</w:t>
      </w:r>
      <w:r w:rsidRPr="00B76F46">
        <w:rPr>
          <w:rFonts w:ascii="宋体" w:eastAsia="宋体" w:hAnsi="宋体" w:cs="宋体"/>
          <w:kern w:val="0"/>
          <w:szCs w:val="21"/>
        </w:rPr>
        <w:t>=转出金额-转出基金赎回费用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④转入基金申购费</w:t>
      </w:r>
      <w:r w:rsidRPr="00B76F46">
        <w:rPr>
          <w:rFonts w:ascii="宋体" w:eastAsia="宋体" w:hAnsi="宋体" w:cs="宋体"/>
          <w:kern w:val="0"/>
          <w:szCs w:val="21"/>
        </w:rPr>
        <w:t>=转入金额/(1+转入基金申购费率)×转入基金申购费率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⑤转出基金申购费</w:t>
      </w:r>
      <w:r w:rsidRPr="00B76F46">
        <w:rPr>
          <w:rFonts w:ascii="宋体" w:eastAsia="宋体" w:hAnsi="宋体" w:cs="宋体"/>
          <w:kern w:val="0"/>
          <w:szCs w:val="21"/>
        </w:rPr>
        <w:t>=转入金额/(1+转出基金申购费率)×转出基金申购费率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⑥各基金在转换过程中转出金额对应的转出基金或转入基金申购费用为固定费用时，则</w:t>
      </w:r>
      <w:r w:rsidRPr="00B76F46">
        <w:rPr>
          <w:rFonts w:ascii="宋体" w:eastAsia="宋体" w:hAnsi="宋体" w:cs="宋体" w:hint="eastAsia"/>
          <w:kern w:val="0"/>
          <w:szCs w:val="21"/>
        </w:rPr>
        <w:lastRenderedPageBreak/>
        <w:t>该基金计算补差费率时的转出基金的原申购费率或转入基金的申购费率视为</w:t>
      </w:r>
      <w:r w:rsidRPr="00B76F46">
        <w:rPr>
          <w:rFonts w:ascii="宋体" w:eastAsia="宋体" w:hAnsi="宋体" w:cs="宋体"/>
          <w:kern w:val="0"/>
          <w:szCs w:val="21"/>
        </w:rPr>
        <w:t>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⑦基金在完成转换后不连续计算持有期；</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⑧补差费用</w:t>
      </w:r>
      <w:r w:rsidRPr="00B76F46">
        <w:rPr>
          <w:rFonts w:ascii="宋体" w:eastAsia="宋体" w:hAnsi="宋体" w:cs="宋体"/>
          <w:kern w:val="0"/>
          <w:szCs w:val="21"/>
        </w:rPr>
        <w:t>=Max{(转入基金申购费-转出基金申购费)，0}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⑨净转入金额</w:t>
      </w:r>
      <w:r w:rsidRPr="00B76F46">
        <w:rPr>
          <w:rFonts w:ascii="宋体" w:eastAsia="宋体" w:hAnsi="宋体" w:cs="宋体"/>
          <w:kern w:val="0"/>
          <w:szCs w:val="21"/>
        </w:rPr>
        <w:t>=转入金额-补差费用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⑩转入份额</w:t>
      </w:r>
      <w:r w:rsidRPr="00B76F46">
        <w:rPr>
          <w:rFonts w:ascii="宋体" w:eastAsia="宋体" w:hAnsi="宋体" w:cs="宋体"/>
          <w:kern w:val="0"/>
          <w:szCs w:val="21"/>
        </w:rPr>
        <w:t>=净转入金额/转入基金T日基金份额净值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注：公式中的“转出基金申购费”是在本次转换过程中按照转入金额重新计算的费用，仅用于计算补差费用，非转出基金份额在申购时实际支付的费用。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9.投资者采用“份额转换”的原则提交申请。基金转出份额必须是可用份额，并遵循“先进先出”的原则。已冻结份额不得申请转换。</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10.各基金的转换申请时间以其《基金合同》及《招募说明书（更新）》的相关规定为准，当日的转换申请可以在15:00以前在销售机构处撤销，超过交易时间的申请作失败或下一日申请处理。</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11.基金转出的份额限制以其《基金合同》及《招募说明书（更新）》的相关规定为准，单笔转入申请不受转入基金最低申购限额限制。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12.单个开放日基金净赎回份额及净转换转出申请份额之和超出上一开放日基金总份额的10%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13.出现下列情况之一时，基金管理人可以暂停基金转换业务：</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1）不可抗力的原因导致基金无法正常运作。</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2）证券交易场所在交易时间非正常停市，导致基金管理人无法计算当日基金份额净值。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3）因市场剧烈波动或其他原因而出现连续巨额赎回，基金管理人认为有必要暂停接受该基金份额转出申请。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4）法律、法规、规章规定的其他情形或其他在《基金合同》、《招募说明书（更新）》已载明并获证监会批准的特殊情形。</w:t>
      </w:r>
    </w:p>
    <w:p w:rsidR="00290B13" w:rsidRDefault="00B76F46" w:rsidP="00866748">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基金暂停转换或暂停后重新开放转换时，本公司将依照《公开募集证券投资基金信息披露管理办法》的有关规定在</w:t>
      </w:r>
      <w:r w:rsidR="008A6595">
        <w:rPr>
          <w:rFonts w:ascii="宋体" w:eastAsia="宋体" w:hAnsi="宋体" w:cs="宋体" w:hint="eastAsia"/>
          <w:kern w:val="0"/>
          <w:szCs w:val="21"/>
        </w:rPr>
        <w:t>规</w:t>
      </w:r>
      <w:r w:rsidRPr="00B76F46">
        <w:rPr>
          <w:rFonts w:ascii="宋体" w:eastAsia="宋体" w:hAnsi="宋体" w:cs="宋体" w:hint="eastAsia"/>
          <w:kern w:val="0"/>
          <w:szCs w:val="21"/>
        </w:rPr>
        <w:t>定媒介上公告。</w:t>
      </w:r>
    </w:p>
    <w:p w:rsidR="00290B13" w:rsidRPr="00290B13" w:rsidRDefault="00290B13" w:rsidP="00866748">
      <w:pPr>
        <w:spacing w:line="360" w:lineRule="auto"/>
        <w:ind w:firstLineChars="200" w:firstLine="420"/>
        <w:rPr>
          <w:rFonts w:ascii="宋体" w:eastAsia="宋体" w:hAnsi="宋体" w:cs="宋体"/>
          <w:kern w:val="0"/>
          <w:szCs w:val="21"/>
        </w:rPr>
      </w:pPr>
    </w:p>
    <w:p w:rsidR="00290B13" w:rsidRDefault="00D77EAF" w:rsidP="00866748">
      <w:pPr>
        <w:spacing w:line="360" w:lineRule="auto"/>
        <w:ind w:firstLineChars="200" w:firstLine="420"/>
        <w:rPr>
          <w:rFonts w:ascii="宋体" w:eastAsia="宋体" w:hAnsi="宋体" w:cs="宋体"/>
          <w:kern w:val="0"/>
          <w:szCs w:val="21"/>
        </w:rPr>
      </w:pPr>
      <w:r w:rsidRPr="00290B13">
        <w:rPr>
          <w:rFonts w:ascii="宋体" w:eastAsia="宋体" w:hAnsi="宋体" w:cs="宋体"/>
          <w:kern w:val="0"/>
          <w:szCs w:val="21"/>
        </w:rPr>
        <w:t>三、投资者可通过以下途径咨询有关详情：</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1、浙商基金管理有限公司</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网址：www.zsfund.com</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客户服务电话：400-067-9908</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2、</w:t>
      </w:r>
      <w:r w:rsidR="001C5310">
        <w:rPr>
          <w:rFonts w:hint="eastAsia"/>
          <w:sz w:val="21"/>
          <w:szCs w:val="21"/>
        </w:rPr>
        <w:t>国金证券</w:t>
      </w:r>
      <w:r w:rsidRPr="009D276B">
        <w:rPr>
          <w:rFonts w:hint="eastAsia"/>
          <w:sz w:val="21"/>
          <w:szCs w:val="21"/>
        </w:rPr>
        <w:t>股份有限公司</w:t>
      </w:r>
    </w:p>
    <w:p w:rsidR="007E2B57" w:rsidRPr="009D276B" w:rsidRDefault="00900B52" w:rsidP="007E2B57">
      <w:pPr>
        <w:pStyle w:val="a4"/>
        <w:spacing w:line="390" w:lineRule="atLeast"/>
        <w:ind w:firstLineChars="200" w:firstLine="420"/>
        <w:rPr>
          <w:sz w:val="21"/>
          <w:szCs w:val="21"/>
        </w:rPr>
      </w:pPr>
      <w:r w:rsidRPr="009D276B">
        <w:rPr>
          <w:rFonts w:hint="eastAsia"/>
          <w:sz w:val="21"/>
          <w:szCs w:val="21"/>
        </w:rPr>
        <w:t>网址</w:t>
      </w:r>
      <w:r w:rsidR="007E2B57" w:rsidRPr="009D276B">
        <w:rPr>
          <w:rFonts w:hint="eastAsia"/>
          <w:sz w:val="21"/>
          <w:szCs w:val="21"/>
        </w:rPr>
        <w:t>：</w:t>
      </w:r>
      <w:r w:rsidR="00F22CBA" w:rsidRPr="00F22CBA">
        <w:rPr>
          <w:sz w:val="21"/>
          <w:szCs w:val="21"/>
        </w:rPr>
        <w:t>www.gjzq.com.cn</w:t>
      </w:r>
    </w:p>
    <w:p w:rsidR="007E2B57" w:rsidRDefault="007E2B57" w:rsidP="007E2B57">
      <w:pPr>
        <w:pStyle w:val="a4"/>
        <w:spacing w:line="390" w:lineRule="atLeast"/>
        <w:ind w:firstLineChars="200" w:firstLine="420"/>
        <w:rPr>
          <w:sz w:val="21"/>
          <w:szCs w:val="21"/>
        </w:rPr>
      </w:pPr>
      <w:r w:rsidRPr="009D276B">
        <w:rPr>
          <w:rFonts w:hint="eastAsia"/>
          <w:sz w:val="21"/>
          <w:szCs w:val="21"/>
        </w:rPr>
        <w:t>客户服务电话：</w:t>
      </w:r>
      <w:r w:rsidR="00F22CBA">
        <w:rPr>
          <w:sz w:val="21"/>
          <w:szCs w:val="21"/>
        </w:rPr>
        <w:t>95</w:t>
      </w:r>
      <w:r w:rsidR="00104AE3">
        <w:rPr>
          <w:sz w:val="21"/>
          <w:szCs w:val="21"/>
        </w:rPr>
        <w:t>3</w:t>
      </w:r>
      <w:r w:rsidR="00F22CBA">
        <w:rPr>
          <w:sz w:val="21"/>
          <w:szCs w:val="21"/>
        </w:rPr>
        <w:t>10</w:t>
      </w:r>
    </w:p>
    <w:p w:rsidR="00290B13" w:rsidRDefault="00290B13" w:rsidP="00866748">
      <w:pPr>
        <w:spacing w:line="360" w:lineRule="auto"/>
        <w:ind w:firstLineChars="200" w:firstLine="420"/>
        <w:rPr>
          <w:rFonts w:ascii="宋体" w:eastAsia="宋体" w:hAnsi="宋体" w:cs="宋体"/>
          <w:kern w:val="0"/>
          <w:szCs w:val="21"/>
        </w:rPr>
      </w:pPr>
    </w:p>
    <w:p w:rsidR="007E2B57" w:rsidRDefault="007E2B57"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四、风险提示</w:t>
      </w:r>
    </w:p>
    <w:p w:rsidR="007E2B57" w:rsidRDefault="007E2B57" w:rsidP="007E2B57">
      <w:pPr>
        <w:pStyle w:val="a4"/>
        <w:spacing w:line="390" w:lineRule="atLeast"/>
        <w:ind w:firstLineChars="200" w:firstLine="420"/>
        <w:rPr>
          <w:sz w:val="21"/>
          <w:szCs w:val="21"/>
        </w:rPr>
      </w:pPr>
      <w:r>
        <w:rPr>
          <w:rFonts w:hint="eastAsia"/>
          <w:sz w:val="21"/>
          <w:szCs w:val="21"/>
        </w:rPr>
        <w:t>1、</w:t>
      </w:r>
      <w:r w:rsidRPr="00C46F3C">
        <w:rPr>
          <w:rFonts w:hint="eastAsia"/>
          <w:sz w:val="21"/>
          <w:szCs w:val="21"/>
        </w:rPr>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w:t>
      </w:r>
      <w:r w:rsidRPr="00D54347">
        <w:rPr>
          <w:rFonts w:hint="eastAsia"/>
          <w:sz w:val="21"/>
          <w:szCs w:val="21"/>
        </w:rPr>
        <w:t>投资有风险，选择须谨慎</w:t>
      </w:r>
      <w:r w:rsidRPr="00C46F3C">
        <w:rPr>
          <w:rFonts w:hint="eastAsia"/>
          <w:sz w:val="21"/>
          <w:szCs w:val="21"/>
        </w:rPr>
        <w:t>。敬请投资者于投资前认真阅读</w:t>
      </w:r>
      <w:r>
        <w:rPr>
          <w:rFonts w:hint="eastAsia"/>
          <w:sz w:val="21"/>
          <w:szCs w:val="21"/>
        </w:rPr>
        <w:t>各</w:t>
      </w:r>
      <w:r w:rsidRPr="00C46F3C">
        <w:rPr>
          <w:rFonts w:hint="eastAsia"/>
          <w:sz w:val="21"/>
          <w:szCs w:val="21"/>
        </w:rPr>
        <w:t>基金的基金合同、最新招募说明书及其他法律文件。</w:t>
      </w:r>
    </w:p>
    <w:p w:rsidR="007E2B57" w:rsidRPr="004F3DA3" w:rsidRDefault="007E2B57" w:rsidP="007E2B57">
      <w:pPr>
        <w:pStyle w:val="a4"/>
        <w:spacing w:line="390" w:lineRule="atLeast"/>
        <w:ind w:firstLineChars="200" w:firstLine="420"/>
        <w:rPr>
          <w:sz w:val="21"/>
          <w:szCs w:val="21"/>
        </w:rPr>
      </w:pPr>
      <w:r w:rsidRPr="004F3DA3">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5760CA" w:rsidRPr="00CE6EA9" w:rsidRDefault="008D504A" w:rsidP="007E2B57">
      <w:pPr>
        <w:spacing w:line="360" w:lineRule="auto"/>
        <w:ind w:firstLineChars="200" w:firstLine="420"/>
        <w:rPr>
          <w:rFonts w:ascii="宋体" w:eastAsia="宋体" w:hAnsi="宋体" w:cs="宋体"/>
          <w:kern w:val="0"/>
          <w:szCs w:val="21"/>
        </w:rPr>
      </w:pPr>
    </w:p>
    <w:p w:rsidR="007E2B57" w:rsidRPr="00C46F3C" w:rsidRDefault="007E2B57" w:rsidP="007E2B57">
      <w:pPr>
        <w:pStyle w:val="a4"/>
        <w:spacing w:line="390" w:lineRule="atLeast"/>
        <w:ind w:firstLineChars="200" w:firstLine="420"/>
        <w:rPr>
          <w:sz w:val="21"/>
          <w:szCs w:val="21"/>
        </w:rPr>
      </w:pPr>
      <w:r w:rsidRPr="00F27F4C">
        <w:rPr>
          <w:rFonts w:hint="eastAsia"/>
          <w:sz w:val="21"/>
          <w:szCs w:val="21"/>
        </w:rPr>
        <w:t>特此公告。</w:t>
      </w:r>
    </w:p>
    <w:p w:rsidR="007E2B57" w:rsidRPr="00CE6EA9" w:rsidRDefault="007E2B57" w:rsidP="007E2B57">
      <w:pPr>
        <w:adjustRightInd w:val="0"/>
        <w:snapToGrid w:val="0"/>
        <w:spacing w:line="360" w:lineRule="auto"/>
        <w:jc w:val="right"/>
        <w:rPr>
          <w:rFonts w:ascii="宋体" w:eastAsia="宋体" w:hAnsi="宋体" w:cs="宋体"/>
          <w:kern w:val="0"/>
          <w:szCs w:val="21"/>
        </w:rPr>
      </w:pPr>
    </w:p>
    <w:p w:rsidR="007E2B57" w:rsidRPr="00CE6EA9" w:rsidRDefault="007E2B57"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浙商基金管理有限公司</w:t>
      </w:r>
    </w:p>
    <w:p w:rsidR="007E2B57" w:rsidRPr="00CE6EA9" w:rsidRDefault="00F22CBA"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2021年</w:t>
      </w:r>
      <w:r>
        <w:rPr>
          <w:rFonts w:ascii="宋体" w:eastAsia="宋体" w:hAnsi="宋体" w:cs="宋体"/>
          <w:kern w:val="0"/>
          <w:szCs w:val="21"/>
        </w:rPr>
        <w:t>10</w:t>
      </w:r>
      <w:r w:rsidRPr="00CE6EA9">
        <w:rPr>
          <w:rFonts w:ascii="宋体" w:eastAsia="宋体" w:hAnsi="宋体" w:cs="宋体" w:hint="eastAsia"/>
          <w:kern w:val="0"/>
          <w:szCs w:val="21"/>
        </w:rPr>
        <w:t>月</w:t>
      </w:r>
      <w:r>
        <w:rPr>
          <w:rFonts w:ascii="宋体" w:eastAsia="宋体" w:hAnsi="宋体" w:cs="宋体"/>
          <w:kern w:val="0"/>
          <w:szCs w:val="21"/>
        </w:rPr>
        <w:t>20</w:t>
      </w:r>
      <w:r w:rsidR="007E2B57" w:rsidRPr="00CE6EA9">
        <w:rPr>
          <w:rFonts w:ascii="宋体" w:eastAsia="宋体" w:hAnsi="宋体" w:cs="宋体" w:hint="eastAsia"/>
          <w:kern w:val="0"/>
          <w:szCs w:val="21"/>
        </w:rPr>
        <w:t>日</w:t>
      </w:r>
    </w:p>
    <w:p w:rsidR="007E2B57" w:rsidRPr="00CE6EA9" w:rsidRDefault="007E2B57" w:rsidP="007E2B57">
      <w:pPr>
        <w:spacing w:line="360" w:lineRule="auto"/>
        <w:ind w:firstLineChars="200" w:firstLine="420"/>
        <w:rPr>
          <w:rFonts w:ascii="宋体" w:eastAsia="宋体" w:hAnsi="宋体" w:cs="宋体"/>
          <w:kern w:val="0"/>
          <w:szCs w:val="21"/>
        </w:rPr>
      </w:pPr>
    </w:p>
    <w:sectPr w:rsidR="007E2B57" w:rsidRPr="00CE6EA9" w:rsidSect="00502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36E" w:rsidRDefault="0017536E" w:rsidP="00933F38">
      <w:r>
        <w:separator/>
      </w:r>
    </w:p>
  </w:endnote>
  <w:endnote w:type="continuationSeparator" w:id="0">
    <w:p w:rsidR="0017536E" w:rsidRDefault="0017536E" w:rsidP="00933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36E" w:rsidRDefault="0017536E" w:rsidP="00933F38">
      <w:r>
        <w:separator/>
      </w:r>
    </w:p>
  </w:footnote>
  <w:footnote w:type="continuationSeparator" w:id="0">
    <w:p w:rsidR="0017536E" w:rsidRDefault="0017536E" w:rsidP="0093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72BF"/>
    <w:multiLevelType w:val="hybridMultilevel"/>
    <w:tmpl w:val="83E0A612"/>
    <w:lvl w:ilvl="0" w:tplc="C7C4442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75C"/>
    <w:rsid w:val="00033967"/>
    <w:rsid w:val="0004293E"/>
    <w:rsid w:val="0005552C"/>
    <w:rsid w:val="000A029D"/>
    <w:rsid w:val="00104AE3"/>
    <w:rsid w:val="0017536E"/>
    <w:rsid w:val="001C5310"/>
    <w:rsid w:val="001E11E4"/>
    <w:rsid w:val="00266442"/>
    <w:rsid w:val="00273639"/>
    <w:rsid w:val="00277C1C"/>
    <w:rsid w:val="00290B13"/>
    <w:rsid w:val="002D1492"/>
    <w:rsid w:val="002D63CA"/>
    <w:rsid w:val="003075F7"/>
    <w:rsid w:val="003512D3"/>
    <w:rsid w:val="00364FA6"/>
    <w:rsid w:val="00381F9D"/>
    <w:rsid w:val="003E47F1"/>
    <w:rsid w:val="003F0F32"/>
    <w:rsid w:val="003F7868"/>
    <w:rsid w:val="00443274"/>
    <w:rsid w:val="00494974"/>
    <w:rsid w:val="004E245A"/>
    <w:rsid w:val="00502587"/>
    <w:rsid w:val="006704D9"/>
    <w:rsid w:val="00694C0F"/>
    <w:rsid w:val="00766D8F"/>
    <w:rsid w:val="007B2202"/>
    <w:rsid w:val="007B4103"/>
    <w:rsid w:val="007C67AA"/>
    <w:rsid w:val="007E2B57"/>
    <w:rsid w:val="007F6014"/>
    <w:rsid w:val="00810C81"/>
    <w:rsid w:val="0082250E"/>
    <w:rsid w:val="00866748"/>
    <w:rsid w:val="008A6595"/>
    <w:rsid w:val="008B1D94"/>
    <w:rsid w:val="008D504A"/>
    <w:rsid w:val="00900B52"/>
    <w:rsid w:val="00933F38"/>
    <w:rsid w:val="00943DF0"/>
    <w:rsid w:val="00992D40"/>
    <w:rsid w:val="00A23FA8"/>
    <w:rsid w:val="00A336FB"/>
    <w:rsid w:val="00A45C09"/>
    <w:rsid w:val="00A53CF4"/>
    <w:rsid w:val="00AE5B11"/>
    <w:rsid w:val="00AE6D16"/>
    <w:rsid w:val="00B07517"/>
    <w:rsid w:val="00B13E0B"/>
    <w:rsid w:val="00B76F46"/>
    <w:rsid w:val="00C67B77"/>
    <w:rsid w:val="00CA1595"/>
    <w:rsid w:val="00CC306C"/>
    <w:rsid w:val="00CD482C"/>
    <w:rsid w:val="00CE6EA9"/>
    <w:rsid w:val="00D414B5"/>
    <w:rsid w:val="00D77EAF"/>
    <w:rsid w:val="00DC7366"/>
    <w:rsid w:val="00DE51B3"/>
    <w:rsid w:val="00E1020E"/>
    <w:rsid w:val="00E1775C"/>
    <w:rsid w:val="00E75C86"/>
    <w:rsid w:val="00E91C04"/>
    <w:rsid w:val="00EC267B"/>
    <w:rsid w:val="00F22CBA"/>
    <w:rsid w:val="00F26F9C"/>
    <w:rsid w:val="00F31D84"/>
    <w:rsid w:val="00F8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3CA"/>
    <w:pPr>
      <w:ind w:firstLineChars="200" w:firstLine="420"/>
    </w:pPr>
  </w:style>
  <w:style w:type="paragraph" w:styleId="a4">
    <w:name w:val="Normal (Web)"/>
    <w:basedOn w:val="a"/>
    <w:uiPriority w:val="99"/>
    <w:unhideWhenUsed/>
    <w:rsid w:val="007E2B57"/>
    <w:pPr>
      <w:widowControl/>
      <w:ind w:firstLine="480"/>
      <w:jc w:val="left"/>
    </w:pPr>
    <w:rPr>
      <w:rFonts w:ascii="宋体" w:eastAsia="宋体" w:hAnsi="宋体" w:cs="宋体"/>
      <w:kern w:val="0"/>
      <w:sz w:val="24"/>
      <w:szCs w:val="24"/>
    </w:rPr>
  </w:style>
  <w:style w:type="paragraph" w:styleId="a5">
    <w:name w:val="header"/>
    <w:basedOn w:val="a"/>
    <w:link w:val="Char"/>
    <w:uiPriority w:val="99"/>
    <w:unhideWhenUsed/>
    <w:rsid w:val="0093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3F38"/>
    <w:rPr>
      <w:sz w:val="18"/>
      <w:szCs w:val="18"/>
    </w:rPr>
  </w:style>
  <w:style w:type="paragraph" w:styleId="a6">
    <w:name w:val="footer"/>
    <w:basedOn w:val="a"/>
    <w:link w:val="Char0"/>
    <w:uiPriority w:val="99"/>
    <w:unhideWhenUsed/>
    <w:rsid w:val="00933F38"/>
    <w:pPr>
      <w:tabs>
        <w:tab w:val="center" w:pos="4153"/>
        <w:tab w:val="right" w:pos="8306"/>
      </w:tabs>
      <w:snapToGrid w:val="0"/>
      <w:jc w:val="left"/>
    </w:pPr>
    <w:rPr>
      <w:sz w:val="18"/>
      <w:szCs w:val="18"/>
    </w:rPr>
  </w:style>
  <w:style w:type="character" w:customStyle="1" w:styleId="Char0">
    <w:name w:val="页脚 Char"/>
    <w:basedOn w:val="a0"/>
    <w:link w:val="a6"/>
    <w:uiPriority w:val="99"/>
    <w:rsid w:val="00933F38"/>
    <w:rPr>
      <w:sz w:val="18"/>
      <w:szCs w:val="18"/>
    </w:rPr>
  </w:style>
  <w:style w:type="paragraph" w:styleId="a7">
    <w:name w:val="Balloon Text"/>
    <w:basedOn w:val="a"/>
    <w:link w:val="Char1"/>
    <w:uiPriority w:val="99"/>
    <w:semiHidden/>
    <w:unhideWhenUsed/>
    <w:rsid w:val="00CD482C"/>
    <w:rPr>
      <w:sz w:val="18"/>
      <w:szCs w:val="18"/>
    </w:rPr>
  </w:style>
  <w:style w:type="character" w:customStyle="1" w:styleId="Char1">
    <w:name w:val="批注框文本 Char"/>
    <w:basedOn w:val="a0"/>
    <w:link w:val="a7"/>
    <w:uiPriority w:val="99"/>
    <w:semiHidden/>
    <w:rsid w:val="00CD482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2083</Characters>
  <Application>Microsoft Office Word</Application>
  <DocSecurity>4</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浙商基金管理有限公司关于旗下部分基金在国金证券股份有限公司开通转换业务的公告</dc:title>
  <dc:subject/>
  <dc:creator>夏思飞</dc:creator>
  <cp:keywords/>
  <dc:description/>
  <cp:lastModifiedBy>ZHONGM</cp:lastModifiedBy>
  <cp:revision>2</cp:revision>
  <dcterms:created xsi:type="dcterms:W3CDTF">2021-10-19T16:02:00Z</dcterms:created>
  <dcterms:modified xsi:type="dcterms:W3CDTF">2021-10-19T16:02:00Z</dcterms:modified>
</cp:coreProperties>
</file>