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F2" w:rsidRPr="0000170B" w:rsidRDefault="003579F2" w:rsidP="0000170B">
      <w:pPr>
        <w:spacing w:line="360" w:lineRule="auto"/>
        <w:ind w:firstLineChars="200" w:firstLine="482"/>
        <w:jc w:val="center"/>
        <w:rPr>
          <w:rFonts w:ascii="宋体" w:eastAsia="宋体" w:hAnsi="宋体" w:cs="Times New Roman"/>
          <w:b/>
          <w:sz w:val="24"/>
          <w:szCs w:val="24"/>
        </w:rPr>
      </w:pPr>
      <w:r w:rsidRPr="0000170B">
        <w:rPr>
          <w:rFonts w:ascii="宋体" w:eastAsia="宋体" w:hAnsi="宋体" w:cs="Times New Roman" w:hint="eastAsia"/>
          <w:b/>
          <w:sz w:val="24"/>
          <w:szCs w:val="24"/>
        </w:rPr>
        <w:t>广发基金管理有限公司</w:t>
      </w:r>
    </w:p>
    <w:p w:rsidR="003579F2" w:rsidRPr="0000170B" w:rsidRDefault="003579F2" w:rsidP="0000170B">
      <w:pPr>
        <w:spacing w:line="360" w:lineRule="auto"/>
        <w:ind w:firstLineChars="200" w:firstLine="482"/>
        <w:jc w:val="center"/>
        <w:rPr>
          <w:rFonts w:ascii="宋体" w:eastAsia="宋体" w:hAnsi="宋体" w:cs="Times New Roman"/>
          <w:b/>
          <w:sz w:val="24"/>
          <w:szCs w:val="24"/>
        </w:rPr>
      </w:pPr>
      <w:r w:rsidRPr="0000170B">
        <w:rPr>
          <w:rFonts w:ascii="宋体" w:eastAsia="宋体" w:hAnsi="宋体" w:cs="Times New Roman" w:hint="eastAsia"/>
          <w:b/>
          <w:sz w:val="24"/>
          <w:szCs w:val="24"/>
        </w:rPr>
        <w:t>关于</w:t>
      </w:r>
      <w:r w:rsidR="00783C6B">
        <w:rPr>
          <w:rFonts w:ascii="宋体" w:eastAsia="宋体" w:hAnsi="宋体" w:cs="Times New Roman" w:hint="eastAsia"/>
          <w:b/>
          <w:sz w:val="24"/>
          <w:szCs w:val="24"/>
        </w:rPr>
        <w:t>广发聚盛灵活配置混合型证券投资基金</w:t>
      </w:r>
      <w:r w:rsidRPr="0000170B">
        <w:rPr>
          <w:rFonts w:ascii="宋体" w:eastAsia="宋体" w:hAnsi="宋体" w:cs="Times New Roman" w:hint="eastAsia"/>
          <w:b/>
          <w:sz w:val="24"/>
          <w:szCs w:val="24"/>
        </w:rPr>
        <w:t>开通基金定投业务的公告</w:t>
      </w:r>
    </w:p>
    <w:p w:rsidR="003579F2" w:rsidRPr="003579F2" w:rsidRDefault="003579F2" w:rsidP="003579F2">
      <w:pPr>
        <w:spacing w:line="360" w:lineRule="auto"/>
        <w:ind w:firstLineChars="200" w:firstLine="480"/>
        <w:rPr>
          <w:rFonts w:ascii="宋体" w:eastAsia="宋体" w:hAnsi="宋体" w:cs="Times New Roman"/>
          <w:sz w:val="24"/>
          <w:szCs w:val="24"/>
        </w:rPr>
      </w:pPr>
    </w:p>
    <w:p w:rsidR="00D304EE" w:rsidRPr="003579F2" w:rsidRDefault="003579F2" w:rsidP="00D304EE">
      <w:pPr>
        <w:spacing w:line="360" w:lineRule="auto"/>
        <w:ind w:firstLineChars="200" w:firstLine="480"/>
        <w:rPr>
          <w:rFonts w:ascii="宋体" w:eastAsia="宋体" w:hAnsi="宋体" w:cs="Times New Roman"/>
          <w:sz w:val="24"/>
          <w:szCs w:val="24"/>
        </w:rPr>
      </w:pPr>
      <w:r w:rsidRPr="003579F2">
        <w:rPr>
          <w:rFonts w:ascii="宋体" w:eastAsia="宋体" w:hAnsi="宋体" w:cs="Times New Roman" w:hint="eastAsia"/>
          <w:sz w:val="24"/>
          <w:szCs w:val="24"/>
        </w:rPr>
        <w:t>为满足广大投资者的理财需求,</w:t>
      </w:r>
      <w:r>
        <w:rPr>
          <w:rFonts w:ascii="宋体" w:eastAsia="宋体" w:hAnsi="宋体" w:cs="Times New Roman" w:hint="eastAsia"/>
          <w:sz w:val="24"/>
          <w:szCs w:val="24"/>
        </w:rPr>
        <w:t>广发</w:t>
      </w:r>
      <w:r w:rsidRPr="003579F2">
        <w:rPr>
          <w:rFonts w:ascii="宋体" w:eastAsia="宋体" w:hAnsi="宋体" w:cs="Times New Roman" w:hint="eastAsia"/>
          <w:sz w:val="24"/>
          <w:szCs w:val="24"/>
        </w:rPr>
        <w:t>基金管理有限公司(以下简称“本公司”)决定从</w:t>
      </w:r>
      <w:r w:rsidR="00376FB7">
        <w:rPr>
          <w:rFonts w:ascii="宋体" w:eastAsia="宋体" w:hAnsi="宋体" w:cs="Times New Roman" w:hint="eastAsia"/>
          <w:sz w:val="24"/>
          <w:szCs w:val="24"/>
        </w:rPr>
        <w:t>20</w:t>
      </w:r>
      <w:r w:rsidR="00660C76">
        <w:rPr>
          <w:rFonts w:ascii="宋体" w:eastAsia="宋体" w:hAnsi="宋体" w:cs="Times New Roman"/>
          <w:sz w:val="24"/>
          <w:szCs w:val="24"/>
        </w:rPr>
        <w:t>21</w:t>
      </w:r>
      <w:r w:rsidR="00376FB7">
        <w:rPr>
          <w:rFonts w:ascii="宋体" w:eastAsia="宋体" w:hAnsi="宋体" w:cs="Times New Roman" w:hint="eastAsia"/>
          <w:sz w:val="24"/>
          <w:szCs w:val="24"/>
        </w:rPr>
        <w:t>年</w:t>
      </w:r>
      <w:r w:rsidR="0057697F">
        <w:rPr>
          <w:rFonts w:ascii="宋体" w:eastAsia="宋体" w:hAnsi="宋体" w:cs="Times New Roman"/>
          <w:sz w:val="24"/>
          <w:szCs w:val="24"/>
        </w:rPr>
        <w:t>10</w:t>
      </w:r>
      <w:r w:rsidR="00376FB7">
        <w:rPr>
          <w:rFonts w:ascii="宋体" w:eastAsia="宋体" w:hAnsi="宋体" w:cs="Times New Roman" w:hint="eastAsia"/>
          <w:sz w:val="24"/>
          <w:szCs w:val="24"/>
        </w:rPr>
        <w:t>月</w:t>
      </w:r>
      <w:r w:rsidR="0057697F">
        <w:rPr>
          <w:rFonts w:ascii="宋体" w:eastAsia="宋体" w:hAnsi="宋体" w:cs="Times New Roman"/>
          <w:sz w:val="24"/>
          <w:szCs w:val="24"/>
        </w:rPr>
        <w:t>18</w:t>
      </w:r>
      <w:r w:rsidR="00376FB7">
        <w:rPr>
          <w:rFonts w:ascii="宋体" w:eastAsia="宋体" w:hAnsi="宋体" w:cs="Times New Roman" w:hint="eastAsia"/>
          <w:sz w:val="24"/>
          <w:szCs w:val="24"/>
        </w:rPr>
        <w:t>日</w:t>
      </w:r>
      <w:r w:rsidRPr="003579F2">
        <w:rPr>
          <w:rFonts w:ascii="宋体" w:eastAsia="宋体" w:hAnsi="宋体" w:cs="Times New Roman" w:hint="eastAsia"/>
          <w:sz w:val="24"/>
          <w:szCs w:val="24"/>
        </w:rPr>
        <w:t>起</w:t>
      </w:r>
      <w:r>
        <w:rPr>
          <w:rFonts w:ascii="宋体" w:eastAsia="宋体" w:hAnsi="宋体" w:cs="Times New Roman" w:hint="eastAsia"/>
          <w:sz w:val="24"/>
          <w:szCs w:val="24"/>
        </w:rPr>
        <w:t>,</w:t>
      </w:r>
      <w:r w:rsidRPr="003579F2">
        <w:rPr>
          <w:rFonts w:ascii="宋体" w:eastAsia="宋体" w:hAnsi="宋体" w:cs="Times New Roman" w:hint="eastAsia"/>
          <w:sz w:val="24"/>
          <w:szCs w:val="24"/>
        </w:rPr>
        <w:t>开通本公司旗下</w:t>
      </w:r>
      <w:r w:rsidR="00783C6B">
        <w:rPr>
          <w:rFonts w:ascii="宋体" w:eastAsia="宋体" w:hAnsi="宋体" w:cs="Times New Roman" w:hint="eastAsia"/>
          <w:sz w:val="24"/>
          <w:szCs w:val="24"/>
        </w:rPr>
        <w:t>广发聚盛灵活配置混合型证券投资基金</w:t>
      </w:r>
      <w:r>
        <w:rPr>
          <w:rFonts w:ascii="宋体" w:eastAsia="宋体" w:hAnsi="宋体" w:cs="Times New Roman" w:hint="eastAsia"/>
          <w:sz w:val="24"/>
          <w:szCs w:val="24"/>
        </w:rPr>
        <w:t>（</w:t>
      </w:r>
      <w:r w:rsidR="00AB3470">
        <w:rPr>
          <w:rFonts w:ascii="宋体" w:eastAsia="宋体" w:hAnsi="宋体" w:cs="Times New Roman" w:hint="eastAsia"/>
          <w:sz w:val="24"/>
          <w:szCs w:val="24"/>
        </w:rPr>
        <w:t>A类</w:t>
      </w:r>
      <w:r w:rsidR="00376FB7" w:rsidRPr="00376FB7">
        <w:rPr>
          <w:rFonts w:ascii="宋体" w:eastAsia="宋体" w:hAnsi="宋体" w:cs="Times New Roman" w:hint="eastAsia"/>
          <w:sz w:val="24"/>
          <w:szCs w:val="24"/>
        </w:rPr>
        <w:t>基金代码：</w:t>
      </w:r>
      <w:r w:rsidR="00783C6B" w:rsidRPr="00783C6B">
        <w:rPr>
          <w:rFonts w:ascii="宋体" w:eastAsia="宋体" w:hAnsi="宋体" w:cs="Times New Roman"/>
          <w:sz w:val="24"/>
          <w:szCs w:val="24"/>
        </w:rPr>
        <w:t>002025</w:t>
      </w:r>
      <w:r w:rsidR="00AB3470">
        <w:rPr>
          <w:rFonts w:ascii="宋体" w:eastAsia="宋体" w:hAnsi="宋体" w:cs="Times New Roman" w:hint="eastAsia"/>
          <w:sz w:val="24"/>
          <w:szCs w:val="24"/>
        </w:rPr>
        <w:t>；C类</w:t>
      </w:r>
      <w:r w:rsidR="00AB3470" w:rsidRPr="00376FB7">
        <w:rPr>
          <w:rFonts w:ascii="宋体" w:eastAsia="宋体" w:hAnsi="宋体" w:cs="Times New Roman" w:hint="eastAsia"/>
          <w:sz w:val="24"/>
          <w:szCs w:val="24"/>
        </w:rPr>
        <w:t>基金代码：</w:t>
      </w:r>
      <w:r w:rsidR="00783C6B">
        <w:rPr>
          <w:rFonts w:ascii="宋体" w:eastAsia="宋体" w:hAnsi="宋体" w:cs="Times New Roman"/>
          <w:sz w:val="24"/>
          <w:szCs w:val="24"/>
        </w:rPr>
        <w:t>002026</w:t>
      </w:r>
      <w:r>
        <w:rPr>
          <w:rFonts w:ascii="宋体" w:eastAsia="宋体" w:hAnsi="宋体" w:cs="Times New Roman" w:hint="eastAsia"/>
          <w:sz w:val="24"/>
          <w:szCs w:val="24"/>
        </w:rPr>
        <w:t>）</w:t>
      </w:r>
      <w:r w:rsidRPr="003579F2">
        <w:rPr>
          <w:rFonts w:ascii="宋体" w:eastAsia="宋体" w:hAnsi="宋体" w:cs="Times New Roman" w:hint="eastAsia"/>
          <w:sz w:val="24"/>
          <w:szCs w:val="24"/>
        </w:rPr>
        <w:t>的基金定投业务。基金定投业务是指投资者通过本公司指定的基金销售机构提交申请,约定每期扣款时间和扣款金额,由销售机构于每期约定扣款日在投资者指定资金账户内自动完</w:t>
      </w:r>
      <w:bookmarkStart w:id="0" w:name="_GoBack"/>
      <w:bookmarkEnd w:id="0"/>
      <w:r w:rsidRPr="003579F2">
        <w:rPr>
          <w:rFonts w:ascii="宋体" w:eastAsia="宋体" w:hAnsi="宋体" w:cs="Times New Roman" w:hint="eastAsia"/>
          <w:sz w:val="24"/>
          <w:szCs w:val="24"/>
        </w:rPr>
        <w:t>成扣款和基金申购申请的一种长期投资方式。</w:t>
      </w:r>
    </w:p>
    <w:p w:rsidR="003579F2" w:rsidRPr="003579F2" w:rsidRDefault="003579F2" w:rsidP="003579F2">
      <w:pPr>
        <w:spacing w:line="360" w:lineRule="auto"/>
        <w:ind w:firstLineChars="250" w:firstLine="600"/>
        <w:rPr>
          <w:rFonts w:ascii="宋体" w:eastAsia="宋体" w:hAnsi="宋体" w:cs="Times New Roman"/>
          <w:sz w:val="24"/>
          <w:szCs w:val="24"/>
        </w:rPr>
      </w:pPr>
      <w:r>
        <w:rPr>
          <w:rFonts w:ascii="宋体" w:eastAsia="宋体" w:hAnsi="宋体" w:cs="Times New Roman" w:hint="eastAsia"/>
          <w:sz w:val="24"/>
          <w:szCs w:val="24"/>
        </w:rPr>
        <w:t>一</w:t>
      </w:r>
      <w:r>
        <w:rPr>
          <w:rFonts w:ascii="宋体" w:eastAsia="宋体" w:hAnsi="宋体" w:cs="Times New Roman"/>
          <w:sz w:val="24"/>
          <w:szCs w:val="24"/>
        </w:rPr>
        <w:t>、</w:t>
      </w:r>
      <w:r w:rsidRPr="003579F2">
        <w:rPr>
          <w:rFonts w:ascii="宋体" w:eastAsia="宋体" w:hAnsi="宋体" w:cs="Times New Roman" w:hint="eastAsia"/>
          <w:sz w:val="24"/>
          <w:szCs w:val="24"/>
        </w:rPr>
        <w:t>适用销售机构</w:t>
      </w:r>
    </w:p>
    <w:p w:rsidR="003579F2" w:rsidRPr="003579F2" w:rsidRDefault="003579F2" w:rsidP="003579F2">
      <w:pPr>
        <w:spacing w:line="360" w:lineRule="auto"/>
        <w:rPr>
          <w:rFonts w:ascii="宋体" w:eastAsia="宋体" w:hAnsi="宋体" w:cs="Times New Roman"/>
          <w:sz w:val="24"/>
          <w:szCs w:val="24"/>
        </w:rPr>
      </w:pPr>
      <w:r w:rsidRPr="003579F2">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sidRPr="003579F2">
        <w:rPr>
          <w:rFonts w:ascii="宋体" w:eastAsia="宋体" w:hAnsi="宋体" w:cs="Times New Roman" w:hint="eastAsia"/>
          <w:sz w:val="24"/>
          <w:szCs w:val="24"/>
        </w:rPr>
        <w:t>1、直销机构</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（1）电子交易平台 </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网址：www.gffunds.com.cn </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客服电话：95105828 或 020-83936999 </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客服传真：020-34281105 </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投资者可以通过本公司网站或移动客户端，办理本基金的开户、</w:t>
      </w:r>
      <w:r w:rsidR="004B4C82">
        <w:rPr>
          <w:rFonts w:ascii="宋体" w:hAnsi="宋体" w:hint="eastAsia"/>
          <w:sz w:val="24"/>
        </w:rPr>
        <w:t>申</w:t>
      </w:r>
      <w:r w:rsidRPr="00687364">
        <w:rPr>
          <w:rFonts w:ascii="宋体" w:hAnsi="宋体" w:hint="eastAsia"/>
          <w:sz w:val="24"/>
        </w:rPr>
        <w:t>购等业务，具体交易细则请参阅本公司网站公告。</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（2）广发基金管理有限公司直销中心业务联系方式（仅限机构客户）</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直销中心电话：020-89899073 </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 xml:space="preserve">直销中心传真：020-89899069/89899070/89899126 </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直销中心邮箱：gfzxzx@gffunds.com.cn</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（3）广州分公司</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地址：广州市海珠区琶洲大道东1号保利国际广场南塔10楼</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电话：020-83936999</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传真：020-34281105</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（4）北京分公司</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地址：北京市西城区金融大街9号楼11层1101单元</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（电梯楼层12层1201单元）</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电话：010-68083113</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lastRenderedPageBreak/>
        <w:t>传真：010-68083078</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（5）上海分公司</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地址：中国（上海）自由贸易试验区陆家嘴东路166号905-10室</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电话：021-68885310</w:t>
      </w:r>
    </w:p>
    <w:p w:rsidR="00660C76" w:rsidRPr="00687364" w:rsidRDefault="00660C76" w:rsidP="00660C76">
      <w:pPr>
        <w:tabs>
          <w:tab w:val="left" w:pos="1260"/>
        </w:tabs>
        <w:spacing w:line="360" w:lineRule="auto"/>
        <w:ind w:firstLineChars="200" w:firstLine="480"/>
        <w:rPr>
          <w:rFonts w:ascii="宋体" w:hAnsi="宋体"/>
          <w:sz w:val="24"/>
        </w:rPr>
      </w:pPr>
      <w:r w:rsidRPr="00687364">
        <w:rPr>
          <w:rFonts w:ascii="宋体" w:hAnsi="宋体" w:hint="eastAsia"/>
          <w:sz w:val="24"/>
        </w:rPr>
        <w:t>传真：021-68885200</w:t>
      </w:r>
    </w:p>
    <w:p w:rsidR="00660C76" w:rsidRDefault="00660C76" w:rsidP="00660C76">
      <w:pPr>
        <w:spacing w:line="360" w:lineRule="auto"/>
        <w:ind w:firstLine="420"/>
        <w:rPr>
          <w:rFonts w:ascii="宋体" w:hAnsi="宋体"/>
          <w:sz w:val="24"/>
        </w:rPr>
      </w:pPr>
      <w:r w:rsidRPr="00687364">
        <w:rPr>
          <w:rFonts w:ascii="宋体" w:hAnsi="宋体" w:hint="eastAsia"/>
          <w:sz w:val="24"/>
        </w:rPr>
        <w:t>（6）投资人也可通过本公司客户服务电话（95105828 或020-83936999）进行本基金</w:t>
      </w:r>
      <w:r w:rsidR="003F4243">
        <w:rPr>
          <w:rFonts w:ascii="宋体" w:hAnsi="宋体" w:hint="eastAsia"/>
          <w:sz w:val="24"/>
        </w:rPr>
        <w:t>销售</w:t>
      </w:r>
      <w:r w:rsidRPr="00687364">
        <w:rPr>
          <w:rFonts w:ascii="宋体" w:hAnsi="宋体" w:hint="eastAsia"/>
          <w:sz w:val="24"/>
        </w:rPr>
        <w:t>相关事宜的查询和投诉等。</w:t>
      </w:r>
    </w:p>
    <w:p w:rsidR="003579F2" w:rsidRPr="003579F2" w:rsidRDefault="003579F2" w:rsidP="00660C76">
      <w:pPr>
        <w:spacing w:line="360" w:lineRule="auto"/>
        <w:ind w:firstLine="420"/>
        <w:rPr>
          <w:rFonts w:ascii="宋体" w:eastAsia="宋体" w:hAnsi="宋体" w:cs="Times New Roman"/>
          <w:sz w:val="24"/>
          <w:szCs w:val="24"/>
        </w:rPr>
      </w:pPr>
      <w:r w:rsidRPr="003579F2">
        <w:rPr>
          <w:rFonts w:ascii="宋体" w:eastAsia="宋体" w:hAnsi="宋体" w:cs="Times New Roman" w:hint="eastAsia"/>
          <w:sz w:val="24"/>
          <w:szCs w:val="24"/>
        </w:rPr>
        <w:t>2、</w:t>
      </w:r>
      <w:r w:rsidR="00660C76">
        <w:rPr>
          <w:rFonts w:ascii="宋体" w:eastAsia="宋体" w:hAnsi="宋体" w:cs="Times New Roman" w:hint="eastAsia"/>
          <w:sz w:val="24"/>
          <w:szCs w:val="24"/>
        </w:rPr>
        <w:t>非直销销售</w:t>
      </w:r>
      <w:r w:rsidR="00660C76" w:rsidRPr="003579F2">
        <w:rPr>
          <w:rFonts w:ascii="宋体" w:eastAsia="宋体" w:hAnsi="宋体" w:cs="Times New Roman" w:hint="eastAsia"/>
          <w:sz w:val="24"/>
          <w:szCs w:val="24"/>
        </w:rPr>
        <w:t>机构</w:t>
      </w:r>
    </w:p>
    <w:p w:rsidR="003579F2" w:rsidRPr="003579F2" w:rsidRDefault="003579F2" w:rsidP="003579F2">
      <w:pPr>
        <w:spacing w:line="360" w:lineRule="auto"/>
        <w:ind w:firstLine="420"/>
        <w:rPr>
          <w:rFonts w:ascii="宋体" w:eastAsia="宋体" w:hAnsi="宋体" w:cs="Times New Roman"/>
          <w:sz w:val="24"/>
          <w:szCs w:val="24"/>
        </w:rPr>
      </w:pPr>
      <w:r w:rsidRPr="000A231F">
        <w:rPr>
          <w:rFonts w:ascii="宋体" w:hAnsi="宋体" w:hint="eastAsia"/>
          <w:sz w:val="24"/>
        </w:rPr>
        <w:t>本基金在代销机构开通定期定额投资业务，并参加代销机构各种电子渠道基金定期定额投资申购费率优惠活动。开通本基金定期定额投资业务的代销机构名单、定期定额投资的起点及定期定额投资申购费率的优惠措施</w:t>
      </w:r>
      <w:r w:rsidR="009C0178">
        <w:rPr>
          <w:rFonts w:ascii="宋体" w:hAnsi="宋体" w:hint="eastAsia"/>
          <w:sz w:val="24"/>
        </w:rPr>
        <w:t>具体以销售机构安排为准</w:t>
      </w:r>
      <w:r w:rsidRPr="003579F2">
        <w:rPr>
          <w:rFonts w:ascii="宋体" w:eastAsia="宋体" w:hAnsi="宋体" w:cs="Times New Roman" w:hint="eastAsia"/>
          <w:sz w:val="24"/>
          <w:szCs w:val="24"/>
        </w:rPr>
        <w:t>。</w:t>
      </w:r>
    </w:p>
    <w:p w:rsidR="003579F2" w:rsidRPr="003579F2" w:rsidRDefault="003579F2" w:rsidP="003579F2">
      <w:pPr>
        <w:spacing w:line="360" w:lineRule="auto"/>
        <w:ind w:firstLineChars="200" w:firstLine="480"/>
        <w:rPr>
          <w:rFonts w:ascii="宋体" w:eastAsia="宋体" w:hAnsi="宋体" w:cs="Times New Roman"/>
          <w:sz w:val="24"/>
          <w:szCs w:val="24"/>
        </w:rPr>
      </w:pPr>
    </w:p>
    <w:p w:rsidR="003579F2" w:rsidRPr="003579F2" w:rsidRDefault="003579F2" w:rsidP="003579F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二</w:t>
      </w:r>
      <w:r w:rsidRPr="003579F2">
        <w:rPr>
          <w:rFonts w:ascii="宋体" w:eastAsia="宋体" w:hAnsi="宋体" w:cs="Times New Roman" w:hint="eastAsia"/>
          <w:sz w:val="24"/>
          <w:szCs w:val="24"/>
        </w:rPr>
        <w:t>、其它说明事项</w:t>
      </w:r>
    </w:p>
    <w:p w:rsidR="003579F2" w:rsidRPr="000A231F" w:rsidRDefault="003579F2" w:rsidP="003579F2">
      <w:pPr>
        <w:spacing w:line="360" w:lineRule="auto"/>
        <w:ind w:firstLineChars="200" w:firstLine="480"/>
        <w:rPr>
          <w:rFonts w:ascii="宋体" w:hAnsi="宋体"/>
          <w:sz w:val="24"/>
        </w:rPr>
      </w:pPr>
      <w:r w:rsidRPr="000A231F">
        <w:rPr>
          <w:rFonts w:ascii="宋体" w:hAnsi="宋体" w:hint="eastAsia"/>
          <w:sz w:val="24"/>
        </w:rPr>
        <w:t>1、通过本公司网上交易系统开通本基金的定期投资业务分为两类：定期定额申购业务：投资者通过本公司网上交易系统设定投资日期（按月/按周）和固定的投资金额，委托本公司提交交易申请的一种基金投资方式。定期不定额申购业务（又称“赢定投”）：投资者通过本公司网上交易系统设定投资日期（按月/按周）、按用指定的计算方法计算出投资金额，委托本公司提交交易申请的一种基金投资方式。</w:t>
      </w:r>
    </w:p>
    <w:p w:rsidR="00BD3D38" w:rsidRDefault="003579F2" w:rsidP="003579F2">
      <w:pPr>
        <w:spacing w:line="360" w:lineRule="auto"/>
        <w:ind w:firstLineChars="200" w:firstLine="480"/>
        <w:rPr>
          <w:rFonts w:ascii="宋体" w:hAnsi="宋体"/>
          <w:sz w:val="24"/>
        </w:rPr>
      </w:pPr>
      <w:r w:rsidRPr="000A231F">
        <w:rPr>
          <w:rFonts w:ascii="宋体" w:hAnsi="宋体" w:hint="eastAsia"/>
          <w:sz w:val="24"/>
        </w:rPr>
        <w:t>2、</w:t>
      </w:r>
      <w:r w:rsidR="00BD3D38" w:rsidRPr="001F2C66">
        <w:rPr>
          <w:rFonts w:ascii="宋体" w:hAnsi="宋体" w:hint="eastAsia"/>
          <w:sz w:val="24"/>
        </w:rPr>
        <w:t>投资者可以通过工商银行、农业银行、建设银行、中国银行、招商银行、交通银行、邮储银行、广发银行、中信银行、平安银行、浦发银行、光大银行、兴业银行和民生银行的借记卡在本公司网站的网上交易系统办理本基金的开户、申购、赎回等业务，具体开户和交易细则请参阅本公司网站公告。本公司网上交易系统网址：www.gffunds.com.cn。</w:t>
      </w:r>
    </w:p>
    <w:p w:rsidR="003579F2" w:rsidRPr="003579F2" w:rsidRDefault="003579F2" w:rsidP="003579F2">
      <w:pPr>
        <w:spacing w:line="360" w:lineRule="auto"/>
        <w:ind w:firstLineChars="200" w:firstLine="480"/>
        <w:rPr>
          <w:rFonts w:ascii="宋体" w:eastAsia="宋体" w:hAnsi="宋体" w:cs="Times New Roman"/>
          <w:sz w:val="24"/>
          <w:szCs w:val="24"/>
        </w:rPr>
      </w:pPr>
      <w:r w:rsidRPr="000A231F">
        <w:rPr>
          <w:rFonts w:ascii="宋体" w:hAnsi="宋体" w:hint="eastAsia"/>
          <w:sz w:val="24"/>
        </w:rPr>
        <w:t>3、本公司网上交易定期投资业务的具体办理时间、流程请参阅本公司网上交易的交易细则。本公告有关基金网上直销交易业务的解释权归本公司所有，其他规则详见本公司网站刊登的《广发基金管理有限公司网上交易定期定额业务规则》。</w:t>
      </w:r>
    </w:p>
    <w:p w:rsidR="003579F2" w:rsidRPr="003579F2" w:rsidRDefault="003579F2" w:rsidP="003579F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4</w:t>
      </w:r>
      <w:r w:rsidRPr="003579F2">
        <w:rPr>
          <w:rFonts w:ascii="宋体" w:eastAsia="宋体" w:hAnsi="宋体" w:cs="Times New Roman" w:hint="eastAsia"/>
          <w:sz w:val="24"/>
          <w:szCs w:val="24"/>
        </w:rPr>
        <w:t>、投资金额</w:t>
      </w:r>
    </w:p>
    <w:p w:rsidR="003579F2" w:rsidRPr="003579F2" w:rsidRDefault="003579F2" w:rsidP="00660C76">
      <w:pPr>
        <w:spacing w:line="360" w:lineRule="auto"/>
        <w:ind w:firstLine="420"/>
        <w:rPr>
          <w:rFonts w:ascii="宋体" w:eastAsia="宋体" w:hAnsi="宋体" w:cs="Times New Roman"/>
          <w:sz w:val="24"/>
          <w:szCs w:val="24"/>
        </w:rPr>
      </w:pPr>
      <w:r w:rsidRPr="003579F2">
        <w:rPr>
          <w:rFonts w:ascii="宋体" w:eastAsia="宋体" w:hAnsi="宋体" w:cs="Times New Roman" w:hint="eastAsia"/>
          <w:sz w:val="24"/>
          <w:szCs w:val="24"/>
        </w:rPr>
        <w:t>投资者可到各销售机构申请开办基金定投业务并约定每期扣款时间及固定的投资金额,该投资金额即为申购金额。投资者在直销机构办理基金定投业务时,每期申购金额不得低于人民币</w:t>
      </w:r>
      <w:r w:rsidR="009141DD">
        <w:rPr>
          <w:rFonts w:ascii="宋体" w:eastAsia="宋体" w:hAnsi="宋体" w:cs="Times New Roman" w:hint="eastAsia"/>
          <w:sz w:val="24"/>
          <w:szCs w:val="24"/>
        </w:rPr>
        <w:t>1</w:t>
      </w:r>
      <w:r w:rsidRPr="003579F2">
        <w:rPr>
          <w:rFonts w:ascii="宋体" w:eastAsia="宋体" w:hAnsi="宋体" w:cs="Times New Roman" w:hint="eastAsia"/>
          <w:sz w:val="24"/>
          <w:szCs w:val="24"/>
        </w:rPr>
        <w:t>元。代销机构的具体申购金额限制,以各代销机构有关规定为准。</w:t>
      </w:r>
    </w:p>
    <w:p w:rsidR="0098623A" w:rsidRPr="0098623A" w:rsidRDefault="000E33F2" w:rsidP="0098623A">
      <w:pPr>
        <w:spacing w:line="360" w:lineRule="auto"/>
        <w:ind w:firstLineChars="200" w:firstLine="480"/>
        <w:rPr>
          <w:rFonts w:ascii="宋体" w:hAnsi="宋体"/>
          <w:color w:val="000000"/>
          <w:sz w:val="24"/>
        </w:rPr>
      </w:pPr>
      <w:r>
        <w:rPr>
          <w:rFonts w:ascii="宋体" w:hAnsi="宋体" w:hint="eastAsia"/>
          <w:color w:val="000000"/>
          <w:sz w:val="24"/>
        </w:rPr>
        <w:t>5、本基金</w:t>
      </w:r>
      <w:r w:rsidRPr="000E33F2">
        <w:rPr>
          <w:rFonts w:ascii="宋体" w:hAnsi="宋体" w:hint="eastAsia"/>
          <w:color w:val="000000"/>
          <w:sz w:val="24"/>
        </w:rPr>
        <w:t>暂停投资者单日单个基金账户通过申购及转换转入合计超过</w:t>
      </w:r>
      <w:r w:rsidR="00783C6B">
        <w:rPr>
          <w:rFonts w:ascii="宋体" w:hAnsi="宋体" w:hint="eastAsia"/>
          <w:color w:val="000000"/>
          <w:sz w:val="24"/>
        </w:rPr>
        <w:t>500,000.00</w:t>
      </w:r>
      <w:r w:rsidRPr="000E33F2">
        <w:rPr>
          <w:rFonts w:ascii="宋体" w:hAnsi="宋体" w:hint="eastAsia"/>
          <w:color w:val="000000"/>
          <w:sz w:val="24"/>
        </w:rPr>
        <w:t>元的大额业务</w:t>
      </w:r>
      <w:r>
        <w:rPr>
          <w:rFonts w:ascii="宋体" w:hAnsi="宋体" w:hint="eastAsia"/>
          <w:color w:val="000000"/>
          <w:sz w:val="24"/>
        </w:rPr>
        <w:t>，定投业务同样适用上述限额</w:t>
      </w:r>
      <w:r w:rsidR="0098623A">
        <w:rPr>
          <w:rFonts w:ascii="宋体" w:hAnsi="宋体" w:hint="eastAsia"/>
          <w:color w:val="000000"/>
          <w:sz w:val="24"/>
        </w:rPr>
        <w:t>。</w:t>
      </w:r>
      <w:r>
        <w:rPr>
          <w:rFonts w:ascii="宋体" w:hAnsi="宋体" w:hint="eastAsia"/>
          <w:color w:val="000000"/>
          <w:sz w:val="24"/>
        </w:rPr>
        <w:t>即</w:t>
      </w:r>
      <w:r w:rsidRPr="000E33F2">
        <w:rPr>
          <w:rFonts w:ascii="宋体" w:hAnsi="宋体" w:hint="eastAsia"/>
          <w:color w:val="000000"/>
          <w:sz w:val="24"/>
        </w:rPr>
        <w:t>如投资者单日单个基金账户申购</w:t>
      </w:r>
      <w:r w:rsidR="0098623A" w:rsidRPr="00AC77A6">
        <w:rPr>
          <w:rFonts w:hint="eastAsia"/>
          <w:bCs/>
          <w:sz w:val="24"/>
          <w:szCs w:val="24"/>
        </w:rPr>
        <w:t>（含定期定额和不定额投资）</w:t>
      </w:r>
      <w:r w:rsidRPr="000E33F2">
        <w:rPr>
          <w:rFonts w:ascii="宋体" w:hAnsi="宋体" w:hint="eastAsia"/>
          <w:color w:val="000000"/>
          <w:sz w:val="24"/>
        </w:rPr>
        <w:t>及转换转入本基金的申请金额大于</w:t>
      </w:r>
      <w:r w:rsidR="00783C6B">
        <w:rPr>
          <w:rFonts w:ascii="宋体" w:hAnsi="宋体" w:hint="eastAsia"/>
          <w:color w:val="000000"/>
          <w:sz w:val="24"/>
        </w:rPr>
        <w:t>500,000.00</w:t>
      </w:r>
      <w:r w:rsidRPr="000E33F2">
        <w:rPr>
          <w:rFonts w:ascii="宋体" w:hAnsi="宋体" w:hint="eastAsia"/>
          <w:color w:val="000000"/>
          <w:sz w:val="24"/>
        </w:rPr>
        <w:t>元，则</w:t>
      </w:r>
      <w:r w:rsidR="00783C6B">
        <w:rPr>
          <w:rFonts w:ascii="宋体" w:hAnsi="宋体" w:hint="eastAsia"/>
          <w:color w:val="000000"/>
          <w:sz w:val="24"/>
        </w:rPr>
        <w:t>500,000.00</w:t>
      </w:r>
      <w:r w:rsidRPr="000E33F2">
        <w:rPr>
          <w:rFonts w:ascii="宋体" w:hAnsi="宋体" w:hint="eastAsia"/>
          <w:color w:val="000000"/>
          <w:sz w:val="24"/>
        </w:rPr>
        <w:t>元确认成功，超过</w:t>
      </w:r>
      <w:r w:rsidR="00783C6B">
        <w:rPr>
          <w:rFonts w:ascii="宋体" w:hAnsi="宋体" w:hint="eastAsia"/>
          <w:color w:val="000000"/>
          <w:sz w:val="24"/>
        </w:rPr>
        <w:t>500,000.00</w:t>
      </w:r>
      <w:r w:rsidRPr="000E33F2">
        <w:rPr>
          <w:rFonts w:ascii="宋体" w:hAnsi="宋体" w:hint="eastAsia"/>
          <w:color w:val="000000"/>
          <w:sz w:val="24"/>
        </w:rPr>
        <w:t>元（不含）金额的部分将有权确认失败；如投资者单日单个基金账户多笔累计申购</w:t>
      </w:r>
      <w:r w:rsidR="0098623A" w:rsidRPr="00AC77A6">
        <w:rPr>
          <w:rFonts w:hint="eastAsia"/>
          <w:bCs/>
          <w:sz w:val="24"/>
          <w:szCs w:val="24"/>
        </w:rPr>
        <w:t>（含定期定额和不定额投资）</w:t>
      </w:r>
      <w:r w:rsidRPr="000E33F2">
        <w:rPr>
          <w:rFonts w:ascii="宋体" w:hAnsi="宋体" w:hint="eastAsia"/>
          <w:color w:val="000000"/>
          <w:sz w:val="24"/>
        </w:rPr>
        <w:t>及转换转入本基金的金额大于</w:t>
      </w:r>
      <w:r w:rsidR="00783C6B">
        <w:rPr>
          <w:rFonts w:ascii="宋体" w:hAnsi="宋体" w:hint="eastAsia"/>
          <w:color w:val="000000"/>
          <w:sz w:val="24"/>
        </w:rPr>
        <w:t>500,000.00</w:t>
      </w:r>
      <w:r w:rsidRPr="000E33F2">
        <w:rPr>
          <w:rFonts w:ascii="宋体" w:hAnsi="宋体" w:hint="eastAsia"/>
          <w:color w:val="000000"/>
          <w:sz w:val="24"/>
        </w:rPr>
        <w:t>元，按申请金额从大到小排序，本公司将逐笔累加至</w:t>
      </w:r>
      <w:r w:rsidR="00783C6B">
        <w:rPr>
          <w:rFonts w:ascii="宋体" w:hAnsi="宋体" w:hint="eastAsia"/>
          <w:color w:val="000000"/>
          <w:sz w:val="24"/>
        </w:rPr>
        <w:t>500,000.00</w:t>
      </w:r>
      <w:r w:rsidRPr="000E33F2">
        <w:rPr>
          <w:rFonts w:ascii="宋体" w:hAnsi="宋体" w:hint="eastAsia"/>
          <w:color w:val="000000"/>
          <w:sz w:val="24"/>
        </w:rPr>
        <w:t>元的申请确认成功，其余超出部分的申请金额本公司有权确认失败。</w:t>
      </w:r>
      <w:r w:rsidR="0098623A" w:rsidRPr="0098623A">
        <w:rPr>
          <w:rFonts w:ascii="宋体" w:hAnsi="宋体" w:hint="eastAsia"/>
          <w:color w:val="000000"/>
          <w:sz w:val="24"/>
        </w:rPr>
        <w:t>投资者通过多家销售渠道的多笔申购</w:t>
      </w:r>
      <w:r w:rsidR="0098623A" w:rsidRPr="00AC77A6">
        <w:rPr>
          <w:rFonts w:hint="eastAsia"/>
          <w:bCs/>
          <w:sz w:val="24"/>
          <w:szCs w:val="24"/>
        </w:rPr>
        <w:t>（含定期定额和不定额投资）</w:t>
      </w:r>
      <w:r w:rsidR="0098623A" w:rsidRPr="0098623A">
        <w:rPr>
          <w:rFonts w:ascii="宋体" w:hAnsi="宋体" w:hint="eastAsia"/>
          <w:color w:val="000000"/>
          <w:sz w:val="24"/>
        </w:rPr>
        <w:t>及转换转入申请将累计计算，</w:t>
      </w:r>
      <w:r w:rsidR="006F6F18" w:rsidRPr="004677A4">
        <w:rPr>
          <w:rFonts w:hint="eastAsia"/>
          <w:bCs/>
          <w:sz w:val="24"/>
          <w:szCs w:val="24"/>
        </w:rPr>
        <w:t>不同份额的申请将单独计算限额，</w:t>
      </w:r>
      <w:r w:rsidR="0098623A" w:rsidRPr="0098623A">
        <w:rPr>
          <w:rFonts w:ascii="宋体" w:hAnsi="宋体" w:hint="eastAsia"/>
          <w:color w:val="000000"/>
          <w:sz w:val="24"/>
        </w:rPr>
        <w:t>并按上述规则进行确认。</w:t>
      </w:r>
    </w:p>
    <w:p w:rsidR="000E33F2" w:rsidRDefault="0098623A" w:rsidP="0098623A">
      <w:pPr>
        <w:spacing w:line="360" w:lineRule="auto"/>
        <w:ind w:firstLineChars="200" w:firstLine="480"/>
        <w:rPr>
          <w:rFonts w:ascii="宋体" w:hAnsi="宋体"/>
          <w:color w:val="000000"/>
          <w:sz w:val="24"/>
        </w:rPr>
      </w:pPr>
      <w:r w:rsidRPr="0098623A">
        <w:rPr>
          <w:rFonts w:ascii="宋体" w:hAnsi="宋体" w:hint="eastAsia"/>
          <w:color w:val="000000"/>
          <w:sz w:val="24"/>
        </w:rPr>
        <w:t>在本基金暂停投资者大额申购</w:t>
      </w:r>
      <w:r w:rsidRPr="00AC77A6">
        <w:rPr>
          <w:rFonts w:hint="eastAsia"/>
          <w:bCs/>
          <w:sz w:val="24"/>
          <w:szCs w:val="24"/>
        </w:rPr>
        <w:t>（含定期定额和不定额投资）</w:t>
      </w:r>
      <w:r w:rsidRPr="0098623A">
        <w:rPr>
          <w:rFonts w:ascii="宋体" w:hAnsi="宋体" w:hint="eastAsia"/>
          <w:color w:val="000000"/>
          <w:sz w:val="24"/>
        </w:rPr>
        <w:t>及转换转入业务期间，其它业务正常办理。本基金恢复办理投资者大额申购</w:t>
      </w:r>
      <w:r w:rsidRPr="00AC77A6">
        <w:rPr>
          <w:rFonts w:hint="eastAsia"/>
          <w:bCs/>
          <w:sz w:val="24"/>
          <w:szCs w:val="24"/>
        </w:rPr>
        <w:t>（含定期定额和不定额投资）</w:t>
      </w:r>
      <w:r w:rsidRPr="0098623A">
        <w:rPr>
          <w:rFonts w:ascii="宋体" w:hAnsi="宋体" w:hint="eastAsia"/>
          <w:color w:val="000000"/>
          <w:sz w:val="24"/>
        </w:rPr>
        <w:t>及转换转入业务的具体时间将另行公告。</w:t>
      </w:r>
    </w:p>
    <w:p w:rsidR="003579F2" w:rsidRPr="00E9629F" w:rsidRDefault="000E33F2" w:rsidP="003579F2">
      <w:pPr>
        <w:spacing w:line="360" w:lineRule="auto"/>
        <w:ind w:firstLineChars="200" w:firstLine="480"/>
        <w:rPr>
          <w:rFonts w:ascii="宋体" w:hAnsi="宋体"/>
          <w:color w:val="000000"/>
          <w:sz w:val="24"/>
        </w:rPr>
      </w:pPr>
      <w:r>
        <w:rPr>
          <w:rFonts w:ascii="宋体" w:hAnsi="宋体" w:hint="eastAsia"/>
          <w:color w:val="000000"/>
          <w:sz w:val="24"/>
        </w:rPr>
        <w:t>6、</w:t>
      </w:r>
      <w:r w:rsidR="003579F2" w:rsidRPr="00E9629F">
        <w:rPr>
          <w:rFonts w:ascii="宋体" w:hAnsi="宋体"/>
          <w:color w:val="000000"/>
          <w:sz w:val="24"/>
        </w:rPr>
        <w:t>投资者可以通过以下方式咨询：</w:t>
      </w:r>
    </w:p>
    <w:p w:rsidR="003579F2" w:rsidRPr="00E9629F" w:rsidRDefault="003579F2" w:rsidP="003579F2">
      <w:pPr>
        <w:spacing w:line="360" w:lineRule="auto"/>
        <w:ind w:firstLineChars="200" w:firstLine="480"/>
        <w:rPr>
          <w:rFonts w:ascii="宋体" w:hAnsi="宋体"/>
          <w:color w:val="000000"/>
          <w:sz w:val="24"/>
        </w:rPr>
      </w:pPr>
      <w:r w:rsidRPr="00E9629F">
        <w:rPr>
          <w:rFonts w:ascii="宋体" w:hAnsi="宋体"/>
          <w:color w:val="000000"/>
          <w:sz w:val="24"/>
        </w:rPr>
        <w:t>广发基金管理有限公司</w:t>
      </w:r>
    </w:p>
    <w:p w:rsidR="003579F2" w:rsidRPr="00E9629F" w:rsidRDefault="003579F2" w:rsidP="003579F2">
      <w:pPr>
        <w:spacing w:line="360" w:lineRule="auto"/>
        <w:ind w:firstLineChars="200" w:firstLine="480"/>
        <w:rPr>
          <w:rFonts w:ascii="宋体" w:hAnsi="宋体"/>
          <w:color w:val="000000"/>
          <w:sz w:val="24"/>
        </w:rPr>
      </w:pPr>
      <w:r w:rsidRPr="00E9629F">
        <w:rPr>
          <w:rFonts w:ascii="宋体" w:hAnsi="宋体"/>
          <w:color w:val="000000"/>
          <w:sz w:val="24"/>
        </w:rPr>
        <w:t>客服电话：95105828或020-83936999</w:t>
      </w:r>
    </w:p>
    <w:p w:rsidR="003579F2" w:rsidRDefault="003579F2" w:rsidP="003579F2">
      <w:pPr>
        <w:spacing w:line="360" w:lineRule="auto"/>
        <w:ind w:firstLineChars="200" w:firstLine="480"/>
        <w:rPr>
          <w:rFonts w:ascii="宋体" w:hAnsi="宋体"/>
          <w:color w:val="000000"/>
          <w:sz w:val="24"/>
        </w:rPr>
      </w:pPr>
      <w:r w:rsidRPr="00E9629F">
        <w:rPr>
          <w:rFonts w:ascii="宋体" w:hAnsi="宋体" w:hint="eastAsia"/>
          <w:color w:val="000000"/>
          <w:sz w:val="24"/>
        </w:rPr>
        <w:t>公司</w:t>
      </w:r>
      <w:r w:rsidRPr="00E9629F">
        <w:rPr>
          <w:rFonts w:ascii="宋体" w:hAnsi="宋体"/>
          <w:color w:val="000000"/>
          <w:sz w:val="24"/>
        </w:rPr>
        <w:t>网址：</w:t>
      </w:r>
      <w:r w:rsidRPr="00A060AF">
        <w:rPr>
          <w:rFonts w:ascii="宋体" w:hAnsi="宋体"/>
          <w:color w:val="000000"/>
          <w:sz w:val="24"/>
        </w:rPr>
        <w:t>www.gffunds.com.cn</w:t>
      </w:r>
    </w:p>
    <w:p w:rsidR="003579F2" w:rsidRPr="003579F2" w:rsidRDefault="003579F2" w:rsidP="003579F2">
      <w:pPr>
        <w:spacing w:line="360" w:lineRule="auto"/>
        <w:ind w:firstLineChars="200" w:firstLine="480"/>
        <w:rPr>
          <w:rFonts w:ascii="宋体" w:eastAsia="宋体" w:hAnsi="宋体" w:cs="Times New Roman"/>
          <w:sz w:val="24"/>
          <w:szCs w:val="24"/>
        </w:rPr>
      </w:pPr>
    </w:p>
    <w:p w:rsidR="0000170B" w:rsidRPr="00E9629F" w:rsidRDefault="0000170B" w:rsidP="0000170B">
      <w:pPr>
        <w:spacing w:line="360" w:lineRule="auto"/>
        <w:ind w:firstLineChars="200" w:firstLine="480"/>
        <w:rPr>
          <w:rFonts w:ascii="宋体" w:hAnsi="宋体"/>
          <w:color w:val="000000"/>
          <w:sz w:val="24"/>
        </w:rPr>
      </w:pPr>
      <w:r w:rsidRPr="00E9629F">
        <w:rPr>
          <w:rFonts w:ascii="宋体" w:hAnsi="宋体"/>
          <w:color w:val="000000"/>
          <w:sz w:val="24"/>
        </w:rPr>
        <w:t>风险提示：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w:t>
      </w:r>
      <w:r w:rsidRPr="00E9629F">
        <w:rPr>
          <w:rFonts w:ascii="宋体" w:hAnsi="宋体" w:hint="eastAsia"/>
          <w:color w:val="000000"/>
          <w:sz w:val="24"/>
        </w:rPr>
        <w:t>更新的</w:t>
      </w:r>
      <w:r w:rsidRPr="00E9629F">
        <w:rPr>
          <w:rFonts w:ascii="宋体" w:hAnsi="宋体"/>
          <w:color w:val="000000"/>
          <w:sz w:val="24"/>
        </w:rPr>
        <w:t>《招募说明书》等文件。</w:t>
      </w:r>
    </w:p>
    <w:p w:rsidR="003579F2" w:rsidRPr="003579F2" w:rsidRDefault="003579F2" w:rsidP="0000170B">
      <w:pPr>
        <w:spacing w:line="360" w:lineRule="auto"/>
        <w:ind w:firstLine="420"/>
        <w:rPr>
          <w:rFonts w:ascii="宋体" w:eastAsia="宋体" w:hAnsi="宋体" w:cs="Times New Roman"/>
          <w:sz w:val="24"/>
          <w:szCs w:val="24"/>
        </w:rPr>
      </w:pPr>
      <w:r w:rsidRPr="003579F2">
        <w:rPr>
          <w:rFonts w:ascii="宋体" w:eastAsia="宋体" w:hAnsi="宋体" w:cs="Times New Roman" w:hint="eastAsia"/>
          <w:sz w:val="24"/>
          <w:szCs w:val="24"/>
        </w:rPr>
        <w:t>特此公告。</w:t>
      </w:r>
    </w:p>
    <w:p w:rsidR="003579F2" w:rsidRPr="003579F2" w:rsidRDefault="003579F2" w:rsidP="0000170B">
      <w:pPr>
        <w:spacing w:line="360" w:lineRule="auto"/>
        <w:ind w:firstLineChars="200" w:firstLine="480"/>
        <w:jc w:val="right"/>
        <w:rPr>
          <w:rFonts w:ascii="宋体" w:eastAsia="宋体" w:hAnsi="宋体" w:cs="Times New Roman"/>
          <w:sz w:val="24"/>
          <w:szCs w:val="24"/>
        </w:rPr>
      </w:pPr>
    </w:p>
    <w:p w:rsidR="003579F2" w:rsidRPr="003579F2" w:rsidRDefault="003579F2" w:rsidP="0000170B">
      <w:pPr>
        <w:spacing w:line="360" w:lineRule="auto"/>
        <w:ind w:firstLineChars="200" w:firstLine="480"/>
        <w:jc w:val="right"/>
        <w:rPr>
          <w:rFonts w:ascii="宋体" w:eastAsia="宋体" w:hAnsi="宋体" w:cs="Times New Roman"/>
          <w:sz w:val="24"/>
          <w:szCs w:val="24"/>
        </w:rPr>
      </w:pPr>
      <w:r w:rsidRPr="003579F2">
        <w:rPr>
          <w:rFonts w:ascii="宋体" w:eastAsia="宋体" w:hAnsi="宋体" w:cs="Times New Roman" w:hint="eastAsia"/>
          <w:sz w:val="24"/>
          <w:szCs w:val="24"/>
        </w:rPr>
        <w:t xml:space="preserve"> 　　</w:t>
      </w:r>
      <w:r>
        <w:rPr>
          <w:rFonts w:ascii="宋体" w:eastAsia="宋体" w:hAnsi="宋体" w:cs="Times New Roman" w:hint="eastAsia"/>
          <w:sz w:val="24"/>
          <w:szCs w:val="24"/>
        </w:rPr>
        <w:t>广发</w:t>
      </w:r>
      <w:r w:rsidRPr="003579F2">
        <w:rPr>
          <w:rFonts w:ascii="宋体" w:eastAsia="宋体" w:hAnsi="宋体" w:cs="Times New Roman" w:hint="eastAsia"/>
          <w:sz w:val="24"/>
          <w:szCs w:val="24"/>
        </w:rPr>
        <w:t>基金管理有限公司</w:t>
      </w:r>
    </w:p>
    <w:p w:rsidR="002F1FAD" w:rsidRPr="003579F2" w:rsidRDefault="003579F2" w:rsidP="0000170B">
      <w:pPr>
        <w:spacing w:line="360" w:lineRule="auto"/>
        <w:ind w:firstLineChars="200" w:firstLine="480"/>
        <w:jc w:val="right"/>
        <w:rPr>
          <w:rFonts w:ascii="宋体" w:eastAsia="宋体" w:hAnsi="宋体" w:cs="Times New Roman"/>
          <w:sz w:val="24"/>
          <w:szCs w:val="24"/>
        </w:rPr>
      </w:pPr>
      <w:r w:rsidRPr="003579F2">
        <w:rPr>
          <w:rFonts w:ascii="宋体" w:eastAsia="宋体" w:hAnsi="宋体" w:cs="Times New Roman" w:hint="eastAsia"/>
          <w:sz w:val="24"/>
          <w:szCs w:val="24"/>
        </w:rPr>
        <w:t xml:space="preserve"> </w:t>
      </w:r>
      <w:r w:rsidR="0000170B">
        <w:rPr>
          <w:rFonts w:ascii="宋体" w:eastAsia="宋体" w:hAnsi="宋体" w:cs="Times New Roman" w:hint="eastAsia"/>
          <w:sz w:val="24"/>
          <w:szCs w:val="24"/>
        </w:rPr>
        <w:t xml:space="preserve">　　</w:t>
      </w:r>
      <w:r w:rsidR="00376FB7">
        <w:rPr>
          <w:rFonts w:ascii="宋体" w:eastAsia="宋体" w:hAnsi="宋体" w:cs="Times New Roman" w:hint="eastAsia"/>
          <w:sz w:val="24"/>
          <w:szCs w:val="24"/>
        </w:rPr>
        <w:t>20</w:t>
      </w:r>
      <w:r w:rsidR="00660C76">
        <w:rPr>
          <w:rFonts w:ascii="宋体" w:eastAsia="宋体" w:hAnsi="宋体" w:cs="Times New Roman"/>
          <w:sz w:val="24"/>
          <w:szCs w:val="24"/>
        </w:rPr>
        <w:t>21</w:t>
      </w:r>
      <w:r w:rsidR="0000170B">
        <w:rPr>
          <w:rFonts w:ascii="宋体" w:eastAsia="宋体" w:hAnsi="宋体" w:cs="Times New Roman" w:hint="eastAsia"/>
          <w:sz w:val="24"/>
          <w:szCs w:val="24"/>
        </w:rPr>
        <w:t>年</w:t>
      </w:r>
      <w:r w:rsidR="0057697F">
        <w:rPr>
          <w:rFonts w:ascii="宋体" w:eastAsia="宋体" w:hAnsi="宋体" w:cs="Times New Roman"/>
          <w:sz w:val="24"/>
          <w:szCs w:val="24"/>
        </w:rPr>
        <w:t>10</w:t>
      </w:r>
      <w:r w:rsidR="0000170B">
        <w:rPr>
          <w:rFonts w:ascii="宋体" w:eastAsia="宋体" w:hAnsi="宋体" w:cs="Times New Roman" w:hint="eastAsia"/>
          <w:sz w:val="24"/>
          <w:szCs w:val="24"/>
        </w:rPr>
        <w:t>月</w:t>
      </w:r>
      <w:r w:rsidR="0057697F">
        <w:rPr>
          <w:rFonts w:ascii="宋体" w:eastAsia="宋体" w:hAnsi="宋体" w:cs="Times New Roman"/>
          <w:sz w:val="24"/>
          <w:szCs w:val="24"/>
        </w:rPr>
        <w:t>18</w:t>
      </w:r>
      <w:r w:rsidRPr="003579F2">
        <w:rPr>
          <w:rFonts w:ascii="宋体" w:eastAsia="宋体" w:hAnsi="宋体" w:cs="Times New Roman" w:hint="eastAsia"/>
          <w:sz w:val="24"/>
          <w:szCs w:val="24"/>
        </w:rPr>
        <w:t>日</w:t>
      </w:r>
    </w:p>
    <w:sectPr w:rsidR="002F1FAD" w:rsidRPr="003579F2" w:rsidSect="001247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06" w:rsidRDefault="00DB0B06" w:rsidP="009141DD">
      <w:r>
        <w:separator/>
      </w:r>
    </w:p>
  </w:endnote>
  <w:endnote w:type="continuationSeparator" w:id="0">
    <w:p w:rsidR="00DB0B06" w:rsidRDefault="00DB0B06" w:rsidP="00914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06" w:rsidRDefault="00DB0B06" w:rsidP="009141DD">
      <w:r>
        <w:separator/>
      </w:r>
    </w:p>
  </w:footnote>
  <w:footnote w:type="continuationSeparator" w:id="0">
    <w:p w:rsidR="00DB0B06" w:rsidRDefault="00DB0B06" w:rsidP="00914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132"/>
    <w:multiLevelType w:val="hybridMultilevel"/>
    <w:tmpl w:val="05F254C8"/>
    <w:lvl w:ilvl="0" w:tplc="FCBAFDD8">
      <w:start w:val="1"/>
      <w:numFmt w:val="japaneseCounting"/>
      <w:lvlText w:val="%1、"/>
      <w:lvlJc w:val="left"/>
      <w:pPr>
        <w:ind w:left="1140" w:hanging="4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9F2"/>
    <w:rsid w:val="0000170B"/>
    <w:rsid w:val="000C1C22"/>
    <w:rsid w:val="000E33F2"/>
    <w:rsid w:val="001247CD"/>
    <w:rsid w:val="00184E05"/>
    <w:rsid w:val="00202459"/>
    <w:rsid w:val="002F06FD"/>
    <w:rsid w:val="002F1FAD"/>
    <w:rsid w:val="003153D1"/>
    <w:rsid w:val="003579F2"/>
    <w:rsid w:val="00370BFE"/>
    <w:rsid w:val="00376FB7"/>
    <w:rsid w:val="003F4243"/>
    <w:rsid w:val="004B4C82"/>
    <w:rsid w:val="0057697F"/>
    <w:rsid w:val="0058758C"/>
    <w:rsid w:val="005A7FD9"/>
    <w:rsid w:val="006509B1"/>
    <w:rsid w:val="00660C76"/>
    <w:rsid w:val="006B397D"/>
    <w:rsid w:val="006F3265"/>
    <w:rsid w:val="006F6F18"/>
    <w:rsid w:val="006F7A51"/>
    <w:rsid w:val="00760632"/>
    <w:rsid w:val="00783C6B"/>
    <w:rsid w:val="00825205"/>
    <w:rsid w:val="008413F2"/>
    <w:rsid w:val="008F437D"/>
    <w:rsid w:val="009141DD"/>
    <w:rsid w:val="009644CD"/>
    <w:rsid w:val="0098623A"/>
    <w:rsid w:val="009C0178"/>
    <w:rsid w:val="00AB3470"/>
    <w:rsid w:val="00BD3D38"/>
    <w:rsid w:val="00C25AC3"/>
    <w:rsid w:val="00C65F2A"/>
    <w:rsid w:val="00C75DD3"/>
    <w:rsid w:val="00D13B76"/>
    <w:rsid w:val="00D304EE"/>
    <w:rsid w:val="00DB0B06"/>
    <w:rsid w:val="00DD43D8"/>
    <w:rsid w:val="00EC7150"/>
    <w:rsid w:val="00F573D7"/>
    <w:rsid w:val="00FB1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9F2"/>
    <w:pPr>
      <w:ind w:firstLineChars="200" w:firstLine="420"/>
    </w:pPr>
  </w:style>
  <w:style w:type="paragraph" w:styleId="a4">
    <w:name w:val="header"/>
    <w:basedOn w:val="a"/>
    <w:link w:val="Char"/>
    <w:uiPriority w:val="99"/>
    <w:unhideWhenUsed/>
    <w:rsid w:val="00914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41DD"/>
    <w:rPr>
      <w:sz w:val="18"/>
      <w:szCs w:val="18"/>
    </w:rPr>
  </w:style>
  <w:style w:type="paragraph" w:styleId="a5">
    <w:name w:val="footer"/>
    <w:basedOn w:val="a"/>
    <w:link w:val="Char0"/>
    <w:uiPriority w:val="99"/>
    <w:unhideWhenUsed/>
    <w:rsid w:val="009141DD"/>
    <w:pPr>
      <w:tabs>
        <w:tab w:val="center" w:pos="4153"/>
        <w:tab w:val="right" w:pos="8306"/>
      </w:tabs>
      <w:snapToGrid w:val="0"/>
      <w:jc w:val="left"/>
    </w:pPr>
    <w:rPr>
      <w:sz w:val="18"/>
      <w:szCs w:val="18"/>
    </w:rPr>
  </w:style>
  <w:style w:type="character" w:customStyle="1" w:styleId="Char0">
    <w:name w:val="页脚 Char"/>
    <w:basedOn w:val="a0"/>
    <w:link w:val="a5"/>
    <w:uiPriority w:val="99"/>
    <w:rsid w:val="009141D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1899</Characters>
  <Application>Microsoft Office Word</Application>
  <DocSecurity>4</DocSecurity>
  <Lines>15</Lines>
  <Paragraphs>4</Paragraphs>
  <ScaleCrop>false</ScaleCrop>
  <Company>Microsoft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ZHONGM</cp:lastModifiedBy>
  <cp:revision>2</cp:revision>
  <dcterms:created xsi:type="dcterms:W3CDTF">2021-10-17T16:02:00Z</dcterms:created>
  <dcterms:modified xsi:type="dcterms:W3CDTF">2021-10-17T16:02:00Z</dcterms:modified>
</cp:coreProperties>
</file>