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5D" w:rsidRDefault="00D2225D" w:rsidP="00D2225D">
      <w:pPr>
        <w:pStyle w:val="Default"/>
        <w:jc w:val="center"/>
        <w:rPr>
          <w:rFonts w:hAnsi="黑体" w:cs="楷体_GB2312"/>
          <w:b/>
          <w:sz w:val="30"/>
          <w:szCs w:val="30"/>
        </w:rPr>
      </w:pPr>
      <w:bookmarkStart w:id="0" w:name="_GoBack"/>
      <w:bookmarkEnd w:id="0"/>
      <w:r w:rsidRPr="00D2225D">
        <w:rPr>
          <w:rFonts w:hAnsi="黑体" w:cs="楷体_GB2312" w:hint="eastAsia"/>
          <w:b/>
          <w:sz w:val="30"/>
          <w:szCs w:val="30"/>
        </w:rPr>
        <w:t>天弘基金管理有限公司关于旗下</w:t>
      </w:r>
      <w:r w:rsidR="008B771F">
        <w:rPr>
          <w:rFonts w:hAnsi="黑体" w:cs="楷体_GB2312" w:hint="eastAsia"/>
          <w:b/>
          <w:sz w:val="30"/>
          <w:szCs w:val="30"/>
        </w:rPr>
        <w:t>部分</w:t>
      </w:r>
      <w:r w:rsidRPr="00D2225D">
        <w:rPr>
          <w:rFonts w:hAnsi="黑体" w:cs="楷体_GB2312" w:hint="eastAsia"/>
          <w:b/>
          <w:sz w:val="30"/>
          <w:szCs w:val="30"/>
        </w:rPr>
        <w:t>基金</w:t>
      </w:r>
      <w:r w:rsidR="00932413">
        <w:rPr>
          <w:rFonts w:hAnsi="黑体" w:cs="楷体_GB2312" w:hint="eastAsia"/>
          <w:b/>
          <w:sz w:val="30"/>
          <w:szCs w:val="30"/>
        </w:rPr>
        <w:t>所持</w:t>
      </w:r>
      <w:r w:rsidR="001459D6">
        <w:rPr>
          <w:rFonts w:hAnsi="黑体" w:cs="楷体_GB2312"/>
          <w:b/>
          <w:sz w:val="30"/>
          <w:szCs w:val="30"/>
        </w:rPr>
        <w:t>“</w:t>
      </w:r>
      <w:r w:rsidR="001459D6" w:rsidRPr="005C2D95">
        <w:rPr>
          <w:rFonts w:hAnsi="黑体" w:cs="楷体_GB2312" w:hint="eastAsia"/>
          <w:b/>
          <w:sz w:val="30"/>
          <w:szCs w:val="30"/>
        </w:rPr>
        <w:t>四川路桥</w:t>
      </w:r>
      <w:r w:rsidR="001459D6">
        <w:rPr>
          <w:rFonts w:hAnsi="黑体" w:cs="楷体_GB2312"/>
          <w:b/>
          <w:sz w:val="30"/>
          <w:szCs w:val="30"/>
        </w:rPr>
        <w:t>”</w:t>
      </w:r>
      <w:r w:rsidRPr="00D2225D">
        <w:rPr>
          <w:rFonts w:hAnsi="黑体" w:cs="楷体_GB2312" w:hint="eastAsia"/>
          <w:b/>
          <w:sz w:val="30"/>
          <w:szCs w:val="30"/>
        </w:rPr>
        <w:t>估值</w:t>
      </w:r>
      <w:r w:rsidR="00932413">
        <w:rPr>
          <w:rFonts w:hAnsi="黑体" w:cs="楷体_GB2312" w:hint="eastAsia"/>
          <w:b/>
          <w:sz w:val="30"/>
          <w:szCs w:val="30"/>
        </w:rPr>
        <w:t>方法</w:t>
      </w:r>
      <w:r w:rsidRPr="00D2225D">
        <w:rPr>
          <w:rFonts w:hAnsi="黑体" w:cs="楷体_GB2312" w:hint="eastAsia"/>
          <w:b/>
          <w:sz w:val="30"/>
          <w:szCs w:val="30"/>
        </w:rPr>
        <w:t>调整的</w:t>
      </w:r>
      <w:r w:rsidR="00932413">
        <w:rPr>
          <w:rFonts w:hAnsi="黑体" w:cs="楷体_GB2312" w:hint="eastAsia"/>
          <w:b/>
          <w:sz w:val="30"/>
          <w:szCs w:val="30"/>
        </w:rPr>
        <w:t>提示性</w:t>
      </w:r>
      <w:r w:rsidRPr="00D2225D">
        <w:rPr>
          <w:rFonts w:hAnsi="黑体" w:cs="楷体_GB2312" w:hint="eastAsia"/>
          <w:b/>
          <w:sz w:val="30"/>
          <w:szCs w:val="30"/>
        </w:rPr>
        <w:t>公告</w:t>
      </w:r>
    </w:p>
    <w:p w:rsidR="001459D6" w:rsidRPr="001459D6" w:rsidRDefault="001459D6" w:rsidP="00D2225D">
      <w:pPr>
        <w:pStyle w:val="Default"/>
        <w:jc w:val="center"/>
        <w:rPr>
          <w:rFonts w:hAnsi="黑体" w:cs="楷体_GB2312"/>
          <w:b/>
          <w:sz w:val="30"/>
          <w:szCs w:val="30"/>
        </w:rPr>
      </w:pPr>
    </w:p>
    <w:p w:rsidR="00331522" w:rsidRDefault="00D2225D">
      <w:pPr>
        <w:pStyle w:val="Default"/>
        <w:spacing w:line="360" w:lineRule="auto"/>
        <w:ind w:firstLineChars="200" w:firstLine="480"/>
        <w:jc w:val="both"/>
        <w:rPr>
          <w:rFonts w:ascii="仿宋_GB2312" w:eastAsia="仿宋_GB2312" w:hAnsiTheme="minorEastAsia" w:cstheme="minorBidi"/>
          <w:color w:val="auto"/>
        </w:rPr>
      </w:pPr>
      <w:r w:rsidRPr="00D2225D">
        <w:rPr>
          <w:rFonts w:ascii="仿宋_GB2312" w:eastAsia="仿宋_GB2312" w:hAnsiTheme="minorEastAsia" w:cstheme="minorBidi" w:hint="eastAsia"/>
          <w:color w:val="auto"/>
        </w:rPr>
        <w:t>根据《中国证监会关于证券投资基金估值业务的指导意见》（中国证券监督管理委员会公告</w:t>
      </w:r>
      <w:r w:rsidRPr="00D2225D">
        <w:rPr>
          <w:rFonts w:ascii="仿宋_GB2312" w:eastAsia="仿宋_GB2312" w:hAnsiTheme="minorEastAsia" w:cstheme="minorBidi"/>
          <w:color w:val="auto"/>
        </w:rPr>
        <w:t>[2017]13</w:t>
      </w:r>
      <w:r w:rsidRPr="00D2225D">
        <w:rPr>
          <w:rFonts w:ascii="仿宋_GB2312" w:eastAsia="仿宋_GB2312" w:hAnsiTheme="minorEastAsia" w:cstheme="minorBidi" w:hint="eastAsia"/>
          <w:color w:val="auto"/>
        </w:rPr>
        <w:t>号）等有关规定，</w:t>
      </w:r>
      <w:r w:rsidR="008B771F">
        <w:rPr>
          <w:rFonts w:ascii="仿宋_GB2312" w:eastAsia="仿宋_GB2312" w:hAnsiTheme="minorEastAsia" w:cstheme="minorBidi" w:hint="eastAsia"/>
          <w:color w:val="auto"/>
        </w:rPr>
        <w:t>天弘</w:t>
      </w:r>
      <w:r w:rsidR="008B771F" w:rsidRPr="00D2225D">
        <w:rPr>
          <w:rFonts w:ascii="仿宋_GB2312" w:eastAsia="仿宋_GB2312" w:hAnsiTheme="minorEastAsia" w:cstheme="minorBidi" w:hint="eastAsia"/>
          <w:color w:val="auto"/>
        </w:rPr>
        <w:t>基金管理有限公司</w:t>
      </w:r>
      <w:r w:rsidR="008B771F" w:rsidRPr="008B771F">
        <w:rPr>
          <w:rFonts w:ascii="仿宋_GB2312" w:eastAsia="仿宋_GB2312" w:hAnsiTheme="minorEastAsia" w:cstheme="minorBidi" w:hint="eastAsia"/>
          <w:color w:val="auto"/>
        </w:rPr>
        <w:t>（以下简称“本公司”）</w:t>
      </w:r>
      <w:r w:rsidRPr="00D2225D">
        <w:rPr>
          <w:rFonts w:ascii="仿宋_GB2312" w:eastAsia="仿宋_GB2312" w:hAnsiTheme="minorEastAsia" w:cstheme="minorBidi" w:hint="eastAsia"/>
          <w:color w:val="auto"/>
        </w:rPr>
        <w:t>经与基金托管人协商一致，自</w:t>
      </w:r>
      <w:r w:rsidRPr="00D2225D">
        <w:rPr>
          <w:rFonts w:ascii="仿宋_GB2312" w:eastAsia="仿宋_GB2312" w:hAnsiTheme="minorEastAsia" w:cstheme="minorBidi"/>
          <w:color w:val="auto"/>
        </w:rPr>
        <w:t>2021</w:t>
      </w:r>
      <w:r w:rsidRPr="00D2225D">
        <w:rPr>
          <w:rFonts w:ascii="仿宋_GB2312" w:eastAsia="仿宋_GB2312" w:hAnsiTheme="minorEastAsia" w:cstheme="minorBidi" w:hint="eastAsia"/>
          <w:color w:val="auto"/>
        </w:rPr>
        <w:t>年</w:t>
      </w:r>
      <w:r>
        <w:rPr>
          <w:rFonts w:ascii="仿宋_GB2312" w:eastAsia="仿宋_GB2312" w:hAnsiTheme="minorEastAsia" w:cstheme="minorBidi"/>
          <w:color w:val="auto"/>
        </w:rPr>
        <w:t>10</w:t>
      </w:r>
      <w:r w:rsidRPr="00D2225D">
        <w:rPr>
          <w:rFonts w:ascii="仿宋_GB2312" w:eastAsia="仿宋_GB2312" w:hAnsiTheme="minorEastAsia" w:cstheme="minorBidi" w:hint="eastAsia"/>
          <w:color w:val="auto"/>
        </w:rPr>
        <w:t>月</w:t>
      </w:r>
      <w:r>
        <w:rPr>
          <w:rFonts w:ascii="仿宋_GB2312" w:eastAsia="仿宋_GB2312" w:hAnsiTheme="minorEastAsia" w:cstheme="minorBidi"/>
          <w:color w:val="auto"/>
        </w:rPr>
        <w:t>12</w:t>
      </w:r>
      <w:r w:rsidRPr="00D2225D">
        <w:rPr>
          <w:rFonts w:ascii="仿宋_GB2312" w:eastAsia="仿宋_GB2312" w:hAnsiTheme="minorEastAsia" w:cstheme="minorBidi" w:hint="eastAsia"/>
          <w:color w:val="auto"/>
        </w:rPr>
        <w:t>日起，</w:t>
      </w:r>
      <w:r w:rsidR="00331522">
        <w:rPr>
          <w:rFonts w:ascii="仿宋_GB2312" w:eastAsia="仿宋_GB2312" w:hAnsiTheme="minorEastAsia" w:cstheme="minorBidi" w:hint="eastAsia"/>
          <w:color w:val="auto"/>
        </w:rPr>
        <w:t>本公司</w:t>
      </w:r>
      <w:r w:rsidRPr="00D2225D">
        <w:rPr>
          <w:rFonts w:ascii="仿宋_GB2312" w:eastAsia="仿宋_GB2312" w:hAnsiTheme="minorEastAsia" w:cstheme="minorBidi" w:hint="eastAsia"/>
          <w:color w:val="auto"/>
        </w:rPr>
        <w:t>旗下</w:t>
      </w:r>
      <w:r w:rsidR="008B771F">
        <w:rPr>
          <w:rFonts w:ascii="仿宋_GB2312" w:eastAsia="仿宋_GB2312" w:hAnsiTheme="minorEastAsia" w:cstheme="minorBidi" w:hint="eastAsia"/>
          <w:color w:val="auto"/>
        </w:rPr>
        <w:t>部分</w:t>
      </w:r>
      <w:r w:rsidRPr="00D2225D">
        <w:rPr>
          <w:rFonts w:ascii="仿宋_GB2312" w:eastAsia="仿宋_GB2312" w:hAnsiTheme="minorEastAsia" w:cstheme="minorBidi" w:hint="eastAsia"/>
          <w:color w:val="auto"/>
        </w:rPr>
        <w:t>基金</w:t>
      </w:r>
      <w:r w:rsidR="00331522">
        <w:rPr>
          <w:rFonts w:ascii="仿宋_GB2312" w:eastAsia="仿宋_GB2312" w:hAnsiTheme="minorEastAsia" w:cstheme="minorBidi" w:hint="eastAsia"/>
          <w:color w:val="auto"/>
        </w:rPr>
        <w:t>采用“</w:t>
      </w:r>
      <w:r w:rsidR="00331522" w:rsidRPr="00D2225D">
        <w:rPr>
          <w:rFonts w:ascii="仿宋_GB2312" w:eastAsia="仿宋_GB2312" w:hAnsiTheme="minorEastAsia" w:cstheme="minorBidi" w:hint="eastAsia"/>
          <w:color w:val="auto"/>
        </w:rPr>
        <w:t>指数收益法</w:t>
      </w:r>
      <w:r w:rsidR="00331522">
        <w:rPr>
          <w:rFonts w:ascii="仿宋_GB2312" w:eastAsia="仿宋_GB2312" w:hAnsiTheme="minorEastAsia" w:cstheme="minorBidi" w:hint="eastAsia"/>
          <w:color w:val="auto"/>
        </w:rPr>
        <w:t>”对停牌股票</w:t>
      </w:r>
      <w:r w:rsidRPr="00D2225D">
        <w:rPr>
          <w:rFonts w:ascii="仿宋_GB2312" w:eastAsia="仿宋_GB2312" w:hAnsiTheme="minorEastAsia" w:cstheme="minorBidi"/>
          <w:color w:val="auto"/>
        </w:rPr>
        <w:t>“</w:t>
      </w:r>
      <w:r w:rsidRPr="00D2225D">
        <w:rPr>
          <w:rFonts w:ascii="仿宋_GB2312" w:eastAsia="仿宋_GB2312" w:hAnsiTheme="minorEastAsia" w:cstheme="minorBidi" w:hint="eastAsia"/>
          <w:color w:val="auto"/>
        </w:rPr>
        <w:t>四川路桥</w:t>
      </w:r>
      <w:r w:rsidR="00331522">
        <w:rPr>
          <w:rFonts w:ascii="仿宋_GB2312" w:eastAsia="仿宋_GB2312" w:hAnsiTheme="minorEastAsia" w:cstheme="minorBidi" w:hint="eastAsia"/>
          <w:color w:val="auto"/>
        </w:rPr>
        <w:t>”</w:t>
      </w:r>
      <w:r w:rsidRPr="00D2225D">
        <w:rPr>
          <w:rFonts w:ascii="仿宋_GB2312" w:eastAsia="仿宋_GB2312" w:hAnsiTheme="minorEastAsia" w:cstheme="minorBidi" w:hint="eastAsia"/>
          <w:color w:val="auto"/>
        </w:rPr>
        <w:t>（</w:t>
      </w:r>
      <w:r w:rsidR="00D070EF">
        <w:rPr>
          <w:rFonts w:ascii="仿宋_GB2312" w:eastAsia="仿宋_GB2312" w:hAnsiTheme="minorEastAsia" w:cstheme="minorBidi" w:hint="eastAsia"/>
          <w:color w:val="auto"/>
        </w:rPr>
        <w:t>证券</w:t>
      </w:r>
      <w:r w:rsidRPr="00D2225D">
        <w:rPr>
          <w:rFonts w:ascii="仿宋_GB2312" w:eastAsia="仿宋_GB2312" w:hAnsiTheme="minorEastAsia" w:cstheme="minorBidi" w:hint="eastAsia"/>
          <w:color w:val="auto"/>
        </w:rPr>
        <w:t>代码：</w:t>
      </w:r>
      <w:r w:rsidRPr="00D2225D">
        <w:rPr>
          <w:rFonts w:ascii="仿宋_GB2312" w:eastAsia="仿宋_GB2312" w:hAnsiTheme="minorEastAsia" w:cstheme="minorBidi"/>
          <w:color w:val="auto"/>
        </w:rPr>
        <w:t>600039</w:t>
      </w:r>
      <w:r w:rsidRPr="00D2225D">
        <w:rPr>
          <w:rFonts w:ascii="仿宋_GB2312" w:eastAsia="仿宋_GB2312" w:hAnsiTheme="minorEastAsia" w:cstheme="minorBidi" w:hint="eastAsia"/>
          <w:color w:val="auto"/>
        </w:rPr>
        <w:t>）</w:t>
      </w:r>
      <w:r w:rsidR="00331522">
        <w:rPr>
          <w:rFonts w:ascii="仿宋_GB2312" w:eastAsia="仿宋_GB2312" w:hAnsiTheme="minorEastAsia" w:cstheme="minorBidi" w:hint="eastAsia"/>
          <w:color w:val="auto"/>
        </w:rPr>
        <w:t>进行</w:t>
      </w:r>
      <w:r w:rsidRPr="00D2225D">
        <w:rPr>
          <w:rFonts w:ascii="仿宋_GB2312" w:eastAsia="仿宋_GB2312" w:hAnsiTheme="minorEastAsia" w:cstheme="minorBidi" w:hint="eastAsia"/>
          <w:color w:val="auto"/>
        </w:rPr>
        <w:t>估值。</w:t>
      </w:r>
      <w:r w:rsidRPr="00D2225D">
        <w:rPr>
          <w:rFonts w:ascii="仿宋_GB2312" w:eastAsia="仿宋_GB2312" w:hAnsiTheme="minorEastAsia" w:cstheme="minorBidi"/>
          <w:color w:val="auto"/>
        </w:rPr>
        <w:t xml:space="preserve"> </w:t>
      </w:r>
    </w:p>
    <w:p w:rsidR="00331522" w:rsidRPr="00331522" w:rsidRDefault="00331522">
      <w:pPr>
        <w:pStyle w:val="Default"/>
        <w:spacing w:line="360" w:lineRule="auto"/>
        <w:ind w:firstLineChars="200" w:firstLine="480"/>
        <w:jc w:val="both"/>
        <w:rPr>
          <w:rFonts w:ascii="仿宋_GB2312" w:eastAsia="仿宋_GB2312" w:hAnsiTheme="minorEastAsia" w:cstheme="minorBidi"/>
          <w:color w:val="auto"/>
        </w:rPr>
      </w:pPr>
      <w:r w:rsidRPr="00331522">
        <w:rPr>
          <w:rFonts w:ascii="仿宋_GB2312" w:eastAsia="仿宋_GB2312" w:hAnsiTheme="minorEastAsia" w:cstheme="minorBidi" w:hint="eastAsia"/>
          <w:color w:val="auto"/>
        </w:rPr>
        <w:t>本公司将综合参考各项相关影响因素并与基金托管人协商，自上述股票复牌且其交易体现活跃市场交易特征后，将恢复为采用当日收盘价格进行估值，届时将不再另行公告。</w:t>
      </w:r>
    </w:p>
    <w:p w:rsidR="008B771F" w:rsidRPr="00D2225D" w:rsidRDefault="008B771F">
      <w:pPr>
        <w:pStyle w:val="Default"/>
        <w:spacing w:line="360" w:lineRule="auto"/>
        <w:ind w:firstLineChars="200" w:firstLine="480"/>
        <w:jc w:val="both"/>
        <w:rPr>
          <w:rFonts w:ascii="仿宋_GB2312" w:eastAsia="仿宋_GB2312" w:hAnsiTheme="minorEastAsia" w:cstheme="minorBidi"/>
          <w:color w:val="auto"/>
        </w:rPr>
      </w:pPr>
      <w:r w:rsidRPr="008B771F">
        <w:rPr>
          <w:rFonts w:ascii="仿宋_GB2312" w:eastAsia="仿宋_GB2312" w:hAnsiTheme="minorEastAsia" w:cstheme="minorBidi" w:hint="eastAsia"/>
          <w:color w:val="auto"/>
        </w:rPr>
        <w:t>投资者可以登录基金管理人网站（www.thfund.com.cn）或拨打基金管理人的客户服务电话（95046）咨询有关详情。</w:t>
      </w:r>
      <w:r w:rsidR="00D2225D" w:rsidRPr="00D2225D">
        <w:rPr>
          <w:rFonts w:ascii="仿宋_GB2312" w:eastAsia="仿宋_GB2312" w:hAnsiTheme="minorEastAsia" w:cstheme="minorBidi"/>
          <w:color w:val="auto"/>
        </w:rPr>
        <w:t xml:space="preserve"> </w:t>
      </w:r>
    </w:p>
    <w:p w:rsidR="00D2225D" w:rsidRDefault="00D2225D" w:rsidP="00D2225D">
      <w:pPr>
        <w:pStyle w:val="Default"/>
        <w:spacing w:line="360" w:lineRule="auto"/>
        <w:ind w:firstLineChars="200" w:firstLine="480"/>
        <w:jc w:val="both"/>
        <w:rPr>
          <w:rFonts w:ascii="仿宋_GB2312" w:eastAsia="仿宋_GB2312" w:hAnsiTheme="minorEastAsia" w:cstheme="minorBidi"/>
          <w:color w:val="auto"/>
        </w:rPr>
      </w:pPr>
      <w:r w:rsidRPr="00D2225D">
        <w:rPr>
          <w:rFonts w:ascii="仿宋_GB2312" w:eastAsia="仿宋_GB2312" w:hAnsiTheme="minorEastAsia" w:cstheme="minorBidi" w:hint="eastAsia"/>
          <w:color w:val="auto"/>
        </w:rPr>
        <w:t>特此公告。</w:t>
      </w:r>
      <w:r w:rsidRPr="00D2225D">
        <w:rPr>
          <w:rFonts w:ascii="仿宋_GB2312" w:eastAsia="仿宋_GB2312" w:hAnsiTheme="minorEastAsia" w:cstheme="minorBidi"/>
          <w:color w:val="auto"/>
        </w:rPr>
        <w:t xml:space="preserve"> </w:t>
      </w:r>
    </w:p>
    <w:p w:rsidR="008B771F" w:rsidRPr="00D2225D" w:rsidRDefault="008B771F" w:rsidP="00D2225D">
      <w:pPr>
        <w:pStyle w:val="Default"/>
        <w:spacing w:line="360" w:lineRule="auto"/>
        <w:ind w:firstLineChars="200" w:firstLine="480"/>
        <w:jc w:val="both"/>
        <w:rPr>
          <w:rFonts w:ascii="仿宋_GB2312" w:eastAsia="仿宋_GB2312" w:hAnsiTheme="minorEastAsia" w:cstheme="minorBidi"/>
          <w:color w:val="auto"/>
        </w:rPr>
      </w:pPr>
    </w:p>
    <w:p w:rsidR="00D2225D" w:rsidRPr="00D2225D" w:rsidRDefault="00D2225D" w:rsidP="00D2225D">
      <w:pPr>
        <w:pStyle w:val="Default"/>
        <w:spacing w:line="360" w:lineRule="auto"/>
        <w:jc w:val="right"/>
        <w:rPr>
          <w:rFonts w:ascii="仿宋_GB2312" w:eastAsia="仿宋_GB2312" w:hAnsiTheme="minorEastAsia" w:cstheme="minorBidi"/>
          <w:color w:val="auto"/>
        </w:rPr>
      </w:pPr>
      <w:r>
        <w:rPr>
          <w:rFonts w:ascii="仿宋_GB2312" w:eastAsia="仿宋_GB2312" w:hAnsiTheme="minorEastAsia" w:cstheme="minorBidi" w:hint="eastAsia"/>
          <w:color w:val="auto"/>
        </w:rPr>
        <w:t>天弘</w:t>
      </w:r>
      <w:r w:rsidRPr="00D2225D">
        <w:rPr>
          <w:rFonts w:ascii="仿宋_GB2312" w:eastAsia="仿宋_GB2312" w:hAnsiTheme="minorEastAsia" w:cstheme="minorBidi" w:hint="eastAsia"/>
          <w:color w:val="auto"/>
        </w:rPr>
        <w:t>基金管理有限公司</w:t>
      </w:r>
      <w:r w:rsidRPr="00D2225D">
        <w:rPr>
          <w:rFonts w:ascii="仿宋_GB2312" w:eastAsia="仿宋_GB2312" w:hAnsiTheme="minorEastAsia" w:cstheme="minorBidi"/>
          <w:color w:val="auto"/>
        </w:rPr>
        <w:t xml:space="preserve"> </w:t>
      </w:r>
    </w:p>
    <w:p w:rsidR="00D2225D" w:rsidRPr="00D2225D" w:rsidRDefault="00D2225D" w:rsidP="00D2225D">
      <w:pPr>
        <w:spacing w:line="360" w:lineRule="auto"/>
        <w:jc w:val="right"/>
        <w:rPr>
          <w:rFonts w:ascii="仿宋_GB2312" w:eastAsia="仿宋_GB2312" w:hAnsiTheme="minorEastAsia"/>
          <w:kern w:val="0"/>
          <w:sz w:val="24"/>
          <w:szCs w:val="24"/>
        </w:rPr>
      </w:pPr>
      <w:r w:rsidRPr="00D2225D">
        <w:rPr>
          <w:rFonts w:ascii="仿宋_GB2312" w:eastAsia="仿宋_GB2312" w:hAnsiTheme="minorEastAsia" w:hint="eastAsia"/>
          <w:kern w:val="0"/>
          <w:sz w:val="24"/>
          <w:szCs w:val="24"/>
        </w:rPr>
        <w:t>二〇二一年十月十三日</w:t>
      </w:r>
    </w:p>
    <w:p w:rsidR="00AB2ECF" w:rsidRPr="00D2225D" w:rsidRDefault="00AB2ECF" w:rsidP="00D2225D">
      <w:pPr>
        <w:jc w:val="right"/>
        <w:rPr>
          <w:rFonts w:ascii="仿宋_GB2312" w:eastAsia="仿宋_GB2312" w:hAnsiTheme="minorEastAsia"/>
          <w:kern w:val="0"/>
          <w:sz w:val="24"/>
          <w:szCs w:val="24"/>
        </w:rPr>
      </w:pPr>
    </w:p>
    <w:sectPr w:rsidR="00AB2ECF" w:rsidRPr="00D2225D" w:rsidSect="003972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9DD" w:rsidRDefault="00E659DD" w:rsidP="001459D6">
      <w:r>
        <w:separator/>
      </w:r>
    </w:p>
  </w:endnote>
  <w:endnote w:type="continuationSeparator" w:id="0">
    <w:p w:rsidR="00E659DD" w:rsidRDefault="00E659DD" w:rsidP="00145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9DD" w:rsidRDefault="00E659DD" w:rsidP="001459D6">
      <w:r>
        <w:separator/>
      </w:r>
    </w:p>
  </w:footnote>
  <w:footnote w:type="continuationSeparator" w:id="0">
    <w:p w:rsidR="00E659DD" w:rsidRDefault="00E659DD" w:rsidP="001459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C64"/>
    <w:rsid w:val="001459D6"/>
    <w:rsid w:val="001460E6"/>
    <w:rsid w:val="00331522"/>
    <w:rsid w:val="00397200"/>
    <w:rsid w:val="004A0C64"/>
    <w:rsid w:val="00595430"/>
    <w:rsid w:val="005C2D95"/>
    <w:rsid w:val="00631726"/>
    <w:rsid w:val="007119F3"/>
    <w:rsid w:val="008B771F"/>
    <w:rsid w:val="008D29E6"/>
    <w:rsid w:val="00932413"/>
    <w:rsid w:val="00AB2ECF"/>
    <w:rsid w:val="00B3719B"/>
    <w:rsid w:val="00D070EF"/>
    <w:rsid w:val="00D2225D"/>
    <w:rsid w:val="00E6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225D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145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59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5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59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30F0F-5534-41C3-8A11-4BD27ED8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4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张璨</dc:creator>
  <cp:keywords/>
  <dc:description/>
  <cp:lastModifiedBy>ZHONGM</cp:lastModifiedBy>
  <cp:revision>2</cp:revision>
  <dcterms:created xsi:type="dcterms:W3CDTF">2021-10-12T16:03:00Z</dcterms:created>
  <dcterms:modified xsi:type="dcterms:W3CDTF">2021-10-12T16:03:00Z</dcterms:modified>
</cp:coreProperties>
</file>