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F" w:rsidRPr="009B1827" w:rsidRDefault="00B2194C" w:rsidP="003773CF">
      <w:pPr>
        <w:snapToGrid w:val="0"/>
        <w:spacing w:after="240"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泰康资产管理有限责任公司旗下部分基金</w:t>
      </w:r>
      <w:r w:rsidR="009B1827" w:rsidRPr="009B1827">
        <w:rPr>
          <w:rFonts w:asciiTheme="minorEastAsia" w:hAnsiTheme="minorEastAsia" w:hint="eastAsia"/>
          <w:b/>
          <w:sz w:val="28"/>
          <w:szCs w:val="21"/>
        </w:rPr>
        <w:t>2</w:t>
      </w:r>
      <w:r w:rsidR="009B1827" w:rsidRPr="009B1827">
        <w:rPr>
          <w:rFonts w:asciiTheme="minorEastAsia" w:hAnsiTheme="minorEastAsia"/>
          <w:b/>
          <w:sz w:val="28"/>
          <w:szCs w:val="21"/>
        </w:rPr>
        <w:t>0</w:t>
      </w:r>
      <w:r w:rsidR="006E2B18">
        <w:rPr>
          <w:rFonts w:asciiTheme="minorEastAsia" w:hAnsiTheme="minorEastAsia"/>
          <w:b/>
          <w:sz w:val="28"/>
          <w:szCs w:val="21"/>
        </w:rPr>
        <w:t>2</w:t>
      </w:r>
      <w:r w:rsidR="00602AB2">
        <w:rPr>
          <w:rFonts w:asciiTheme="minorEastAsia" w:hAnsiTheme="minorEastAsia"/>
          <w:b/>
          <w:sz w:val="28"/>
          <w:szCs w:val="21"/>
        </w:rPr>
        <w:t>1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年</w:t>
      </w:r>
      <w:r w:rsidR="00713994">
        <w:rPr>
          <w:rFonts w:asciiTheme="minorEastAsia" w:hAnsiTheme="minorEastAsia" w:hint="eastAsia"/>
          <w:b/>
          <w:sz w:val="28"/>
          <w:szCs w:val="21"/>
        </w:rPr>
        <w:t>“</w:t>
      </w:r>
      <w:bookmarkStart w:id="0" w:name="_GoBack"/>
      <w:r w:rsidR="00163C0D" w:rsidRPr="00163C0D">
        <w:rPr>
          <w:rFonts w:asciiTheme="minorEastAsia" w:hAnsiTheme="minorEastAsia" w:hint="eastAsia"/>
          <w:b/>
          <w:sz w:val="28"/>
          <w:szCs w:val="21"/>
        </w:rPr>
        <w:t>香港重阳节</w:t>
      </w:r>
      <w:bookmarkEnd w:id="0"/>
      <w:r w:rsidR="00713994">
        <w:rPr>
          <w:rFonts w:asciiTheme="minorEastAsia" w:hAnsiTheme="minorEastAsia" w:hint="eastAsia"/>
          <w:b/>
          <w:sz w:val="28"/>
          <w:szCs w:val="21"/>
        </w:rPr>
        <w:t>”</w:t>
      </w:r>
      <w:r w:rsidR="00713994" w:rsidRPr="00713994">
        <w:rPr>
          <w:rFonts w:asciiTheme="minorEastAsia" w:hAnsiTheme="minorEastAsia" w:hint="eastAsia"/>
          <w:b/>
          <w:sz w:val="28"/>
          <w:szCs w:val="21"/>
        </w:rPr>
        <w:t>期间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不开放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Pr="009B1827">
        <w:rPr>
          <w:rFonts w:asciiTheme="minorEastAsia" w:hAnsiTheme="minorEastAsia" w:hint="eastAsia"/>
          <w:b/>
          <w:sz w:val="28"/>
          <w:szCs w:val="21"/>
        </w:rPr>
        <w:t>公告</w:t>
      </w:r>
    </w:p>
    <w:p w:rsidR="00A25DD1" w:rsidRPr="00705C0A" w:rsidRDefault="00A25DD1" w:rsidP="008E43DD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根据上海证券交易所《</w:t>
      </w:r>
      <w:r w:rsidR="00602AB2" w:rsidRPr="00602AB2">
        <w:rPr>
          <w:rFonts w:asciiTheme="minorEastAsia" w:hAnsiTheme="minorEastAsia" w:hint="eastAsia"/>
          <w:szCs w:val="21"/>
        </w:rPr>
        <w:t>关于2020年岁末及2021年沪港通下港股通交易日安排的通知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》、深圳证券交易所《</w:t>
      </w:r>
      <w:r w:rsidR="00602AB2" w:rsidRPr="00602AB2">
        <w:rPr>
          <w:rFonts w:asciiTheme="minorEastAsia" w:hAnsiTheme="minorEastAsia" w:hint="eastAsia"/>
          <w:szCs w:val="21"/>
        </w:rPr>
        <w:t>关于2020年底及2021年深港通下的港股通交易日安排的通知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》，</w:t>
      </w:r>
      <w:r w:rsidR="00111AA4">
        <w:rPr>
          <w:rFonts w:asciiTheme="minorEastAsia" w:hAnsiTheme="minorEastAsia" w:cs="Arial" w:hint="eastAsia"/>
          <w:kern w:val="0"/>
          <w:szCs w:val="21"/>
        </w:rPr>
        <w:t>2</w:t>
      </w:r>
      <w:r w:rsidR="00111AA4">
        <w:rPr>
          <w:rFonts w:asciiTheme="minorEastAsia" w:hAnsiTheme="minorEastAsia" w:cs="Arial"/>
          <w:kern w:val="0"/>
          <w:szCs w:val="21"/>
        </w:rPr>
        <w:t>021年</w:t>
      </w:r>
      <w:r w:rsidR="00163C0D" w:rsidRPr="00163C0D">
        <w:rPr>
          <w:rFonts w:asciiTheme="minorEastAsia" w:hAnsiTheme="minorEastAsia" w:cs="Arial" w:hint="eastAsia"/>
          <w:kern w:val="0"/>
          <w:szCs w:val="21"/>
        </w:rPr>
        <w:t>10月14日（星期四）</w:t>
      </w:r>
      <w:r w:rsidR="00895A23" w:rsidRPr="00895A23">
        <w:rPr>
          <w:rFonts w:hint="eastAsia"/>
          <w:color w:val="333333"/>
          <w:shd w:val="clear" w:color="auto" w:fill="FFFFFF"/>
        </w:rPr>
        <w:t>为非港股通交易日</w:t>
      </w:r>
      <w:r>
        <w:rPr>
          <w:rFonts w:hint="eastAsia"/>
          <w:color w:val="333333"/>
          <w:shd w:val="clear" w:color="auto" w:fill="FFFFFF"/>
        </w:rPr>
        <w:t>。</w:t>
      </w:r>
    </w:p>
    <w:p w:rsidR="00705C0A" w:rsidRPr="00705C0A" w:rsidRDefault="00E42167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 w:rsidR="00011CA4">
        <w:rPr>
          <w:rFonts w:asciiTheme="minorEastAsia" w:hAnsiTheme="minorEastAsia" w:cs="Arial" w:hint="eastAsia"/>
          <w:kern w:val="0"/>
          <w:szCs w:val="21"/>
        </w:rPr>
        <w:t>根据</w:t>
      </w:r>
      <w:r w:rsidR="00011CA4" w:rsidRPr="009B1827">
        <w:rPr>
          <w:rFonts w:asciiTheme="minorEastAsia" w:hAnsiTheme="minorEastAsia" w:hint="eastAsia"/>
          <w:szCs w:val="21"/>
        </w:rPr>
        <w:t>基金合同和招募说明书的相关规定</w:t>
      </w:r>
      <w:r w:rsidR="00011CA4">
        <w:rPr>
          <w:rFonts w:asciiTheme="minorEastAsia" w:hAnsiTheme="minorEastAsia" w:hint="eastAsia"/>
          <w:szCs w:val="21"/>
        </w:rPr>
        <w:t>，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泰康资产管理有限责任公司决定于</w:t>
      </w:r>
      <w:r w:rsidR="00895A23" w:rsidRPr="00895A23">
        <w:rPr>
          <w:rFonts w:asciiTheme="minorEastAsia" w:hAnsiTheme="minorEastAsia" w:cs="Arial" w:hint="eastAsia"/>
          <w:kern w:val="0"/>
          <w:szCs w:val="21"/>
        </w:rPr>
        <w:t>上述非港股通交易日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，不开放旗下部分基金份额的申购、赎回、转换及定期定额投资等交易类业务。</w:t>
      </w:r>
    </w:p>
    <w:p w:rsidR="00CF41E4" w:rsidRDefault="00CF41E4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/>
          <w:kern w:val="0"/>
          <w:szCs w:val="21"/>
        </w:rPr>
        <w:t>适用基金范围</w:t>
      </w:r>
      <w:r w:rsidRPr="00705C0A">
        <w:rPr>
          <w:rFonts w:asciiTheme="minorEastAsia" w:hAnsiTheme="minorEastAsia" w:cs="Arial" w:hint="eastAsia"/>
          <w:kern w:val="0"/>
          <w:szCs w:val="21"/>
        </w:rPr>
        <w:t>：</w:t>
      </w:r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061190" w:rsidRPr="008E68B8" w:rsidTr="00765E5F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061190" w:rsidTr="00765E5F">
        <w:trPr>
          <w:trHeight w:val="199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001910</w:t>
            </w:r>
          </w:p>
        </w:tc>
      </w:tr>
      <w:tr w:rsidR="00061190" w:rsidTr="00765E5F">
        <w:trPr>
          <w:trHeight w:val="24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002653</w:t>
            </w:r>
          </w:p>
        </w:tc>
      </w:tr>
      <w:tr w:rsidR="00061190" w:rsidTr="00765E5F">
        <w:trPr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003378</w:t>
            </w:r>
          </w:p>
        </w:tc>
      </w:tr>
      <w:tr w:rsidR="00061190" w:rsidTr="00765E5F">
        <w:trPr>
          <w:trHeight w:val="341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003580</w:t>
            </w:r>
          </w:p>
        </w:tc>
      </w:tr>
      <w:tr w:rsidR="00061190" w:rsidTr="00765E5F">
        <w:trPr>
          <w:trHeight w:val="19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004340</w:t>
            </w:r>
          </w:p>
        </w:tc>
      </w:tr>
      <w:tr w:rsidR="00061190" w:rsidTr="00765E5F">
        <w:trPr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9543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9543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A类：005474</w:t>
            </w:r>
          </w:p>
          <w:p w:rsidR="00061190" w:rsidRPr="008E68B8" w:rsidRDefault="00061190" w:rsidP="009543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C类：005475</w:t>
            </w:r>
          </w:p>
        </w:tc>
      </w:tr>
      <w:tr w:rsidR="00061190" w:rsidTr="00765E5F">
        <w:trPr>
          <w:trHeight w:val="61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9543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9543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A类：005523</w:t>
            </w:r>
          </w:p>
          <w:p w:rsidR="00061190" w:rsidRPr="008E68B8" w:rsidRDefault="00061190" w:rsidP="009543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C类：005524</w:t>
            </w:r>
          </w:p>
        </w:tc>
      </w:tr>
      <w:tr w:rsidR="00061190" w:rsidTr="00765E5F">
        <w:trPr>
          <w:trHeight w:val="15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9543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9543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A类：005823</w:t>
            </w:r>
          </w:p>
          <w:p w:rsidR="00061190" w:rsidRPr="008E68B8" w:rsidRDefault="00061190" w:rsidP="009543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C类：005824</w:t>
            </w:r>
          </w:p>
        </w:tc>
      </w:tr>
      <w:tr w:rsidR="00061190" w:rsidRPr="00621E3F" w:rsidTr="00765E5F">
        <w:trPr>
          <w:trHeight w:val="150"/>
          <w:jc w:val="center"/>
        </w:trPr>
        <w:tc>
          <w:tcPr>
            <w:tcW w:w="704" w:type="dxa"/>
            <w:vAlign w:val="center"/>
          </w:tcPr>
          <w:p w:rsidR="00061190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 w:hint="eastAsia"/>
                <w:kern w:val="0"/>
                <w:szCs w:val="21"/>
              </w:rPr>
              <w:t>泰康弘实3个月定期开放混合型发起式证券投资基金</w:t>
            </w:r>
          </w:p>
        </w:tc>
        <w:tc>
          <w:tcPr>
            <w:tcW w:w="1765" w:type="dxa"/>
            <w:vAlign w:val="center"/>
          </w:tcPr>
          <w:p w:rsidR="00061190" w:rsidRPr="002942D4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/>
                <w:kern w:val="0"/>
                <w:szCs w:val="21"/>
              </w:rPr>
              <w:t>006111</w:t>
            </w:r>
          </w:p>
        </w:tc>
      </w:tr>
      <w:tr w:rsidR="00061190" w:rsidTr="00765E5F">
        <w:trPr>
          <w:trHeight w:val="63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543E2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9543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泰康中证港股通非银行金融主题指数型发起式证券投资基金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9543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A类：006578</w:t>
            </w:r>
          </w:p>
          <w:p w:rsidR="00061190" w:rsidRPr="008E68B8" w:rsidRDefault="00061190" w:rsidP="009543E2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C类：006579</w:t>
            </w:r>
          </w:p>
        </w:tc>
      </w:tr>
      <w:tr w:rsidR="00061190" w:rsidTr="00765E5F">
        <w:trPr>
          <w:trHeight w:val="61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9543E2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061190" w:rsidRPr="006704FF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A类：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006816</w:t>
            </w:r>
          </w:p>
          <w:p w:rsidR="00061190" w:rsidRPr="002942D4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C类：006817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6704FF" w:rsidRDefault="00061190" w:rsidP="009543E2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061190" w:rsidRPr="006704FF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泰康中证港股通TMT主题指数型发起式证券投资基金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：006930</w:t>
            </w:r>
          </w:p>
          <w:p w:rsidR="00061190" w:rsidRPr="006704FF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：006931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B92AFE" w:rsidRDefault="00061190" w:rsidP="009543E2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：006786</w:t>
            </w:r>
          </w:p>
          <w:p w:rsidR="00061190" w:rsidRPr="006704FF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：006787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B92AFE" w:rsidRDefault="00061190" w:rsidP="009543E2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：006809</w:t>
            </w:r>
          </w:p>
          <w:p w:rsidR="00061190" w:rsidRPr="006704FF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：006810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4C16AF" w:rsidRDefault="00061190" w:rsidP="009543E2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C3C84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006207</w:t>
            </w:r>
          </w:p>
          <w:p w:rsidR="00061190" w:rsidRPr="004C16AF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006208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5C3C84" w:rsidRDefault="00061190" w:rsidP="009543E2">
            <w:pPr>
              <w:snapToGrid w:val="0"/>
              <w:spacing w:beforeLines="50" w:line="360" w:lineRule="auto"/>
              <w:jc w:val="center"/>
            </w:pPr>
            <w:r>
              <w:t>16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90036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006904</w:t>
            </w:r>
          </w:p>
          <w:p w:rsidR="00061190" w:rsidRPr="004C16AF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590036">
              <w:rPr>
                <w:rFonts w:asciiTheme="minorEastAsia" w:hAnsiTheme="minorEastAsia" w:cs="Arial"/>
                <w:kern w:val="0"/>
                <w:szCs w:val="21"/>
              </w:rPr>
              <w:t>006905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Default="00061190" w:rsidP="009543E2">
            <w:pPr>
              <w:snapToGrid w:val="0"/>
              <w:spacing w:beforeLines="50" w:line="360" w:lineRule="auto"/>
              <w:jc w:val="center"/>
            </w:pPr>
            <w:r>
              <w:t>17</w:t>
            </w:r>
          </w:p>
        </w:tc>
        <w:tc>
          <w:tcPr>
            <w:tcW w:w="5827" w:type="dxa"/>
            <w:vAlign w:val="center"/>
          </w:tcPr>
          <w:p w:rsidR="00061190" w:rsidRPr="00590036" w:rsidRDefault="00061190" w:rsidP="009543E2">
            <w:pPr>
              <w:snapToGrid w:val="0"/>
              <w:spacing w:beforeLines="50"/>
              <w:jc w:val="center"/>
            </w:pPr>
            <w:r w:rsidRPr="009C3BED">
              <w:rPr>
                <w:rFonts w:hint="eastAsia"/>
              </w:rPr>
              <w:t>泰康睿福优选配置</w:t>
            </w:r>
            <w:r w:rsidRPr="009C3BED">
              <w:rPr>
                <w:rFonts w:hint="eastAsia"/>
              </w:rPr>
              <w:t>3</w:t>
            </w:r>
            <w:r w:rsidRPr="009C3BED">
              <w:rPr>
                <w:rFonts w:hint="eastAsia"/>
              </w:rPr>
              <w:t>个月持有期混合型基金中基金（</w:t>
            </w:r>
            <w:r w:rsidRPr="009C3BED">
              <w:rPr>
                <w:rFonts w:hint="eastAsia"/>
              </w:rPr>
              <w:t>FOF</w:t>
            </w:r>
            <w:r w:rsidRPr="009C3BED">
              <w:rPr>
                <w:rFonts w:hint="eastAsia"/>
              </w:rPr>
              <w:t>）</w:t>
            </w:r>
          </w:p>
        </w:tc>
        <w:tc>
          <w:tcPr>
            <w:tcW w:w="1765" w:type="dxa"/>
            <w:vAlign w:val="center"/>
          </w:tcPr>
          <w:p w:rsidR="00061190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008754</w:t>
            </w:r>
          </w:p>
          <w:p w:rsidR="00061190" w:rsidRPr="004C16AF" w:rsidRDefault="00061190" w:rsidP="009543E2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C类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008755</w:t>
            </w:r>
          </w:p>
        </w:tc>
      </w:tr>
    </w:tbl>
    <w:p w:rsidR="0097066F" w:rsidRDefault="004D0CE1" w:rsidP="008D7131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/>
          <w:kern w:val="0"/>
          <w:szCs w:val="21"/>
        </w:rPr>
        <w:t>自</w:t>
      </w:r>
      <w:r w:rsidR="00163C0D">
        <w:rPr>
          <w:rFonts w:asciiTheme="minorEastAsia" w:hAnsiTheme="minorEastAsia" w:cs="Arial" w:hint="eastAsia"/>
          <w:kern w:val="0"/>
          <w:szCs w:val="21"/>
        </w:rPr>
        <w:t>2</w:t>
      </w:r>
      <w:r w:rsidR="00163C0D">
        <w:rPr>
          <w:rFonts w:asciiTheme="minorEastAsia" w:hAnsiTheme="minorEastAsia" w:cs="Arial"/>
          <w:kern w:val="0"/>
          <w:szCs w:val="21"/>
        </w:rPr>
        <w:t>021年</w:t>
      </w:r>
      <w:r w:rsidR="00F718FD">
        <w:rPr>
          <w:rFonts w:asciiTheme="minorEastAsia" w:hAnsiTheme="minorEastAsia" w:cs="Arial" w:hint="eastAsia"/>
          <w:kern w:val="0"/>
          <w:szCs w:val="21"/>
        </w:rPr>
        <w:t>1</w:t>
      </w:r>
      <w:r w:rsidR="00F718FD">
        <w:rPr>
          <w:rFonts w:asciiTheme="minorEastAsia" w:hAnsiTheme="minorEastAsia" w:cs="Arial"/>
          <w:kern w:val="0"/>
          <w:szCs w:val="21"/>
        </w:rPr>
        <w:t>0月</w:t>
      </w:r>
      <w:r w:rsidR="00163C0D">
        <w:rPr>
          <w:rFonts w:asciiTheme="minorEastAsia" w:hAnsiTheme="minorEastAsia" w:cs="Arial"/>
          <w:kern w:val="0"/>
          <w:szCs w:val="21"/>
        </w:rPr>
        <w:t>15</w:t>
      </w:r>
      <w:r w:rsidR="00F718FD">
        <w:rPr>
          <w:rFonts w:asciiTheme="minorEastAsia" w:hAnsiTheme="minorEastAsia" w:cs="Arial" w:hint="eastAsia"/>
          <w:kern w:val="0"/>
          <w:szCs w:val="21"/>
        </w:rPr>
        <w:t>日（星期五）</w:t>
      </w:r>
      <w:r>
        <w:rPr>
          <w:rFonts w:asciiTheme="minorEastAsia" w:hAnsiTheme="minorEastAsia" w:cs="Arial" w:hint="eastAsia"/>
          <w:kern w:val="0"/>
          <w:szCs w:val="21"/>
        </w:rPr>
        <w:t>起</w:t>
      </w:r>
      <w:r w:rsidR="0097066F">
        <w:rPr>
          <w:rFonts w:asciiTheme="minorEastAsia" w:hAnsiTheme="minorEastAsia" w:cs="Arial" w:hint="eastAsia"/>
          <w:kern w:val="0"/>
          <w:szCs w:val="21"/>
        </w:rPr>
        <w:t>，</w:t>
      </w:r>
      <w:r w:rsidR="0097066F" w:rsidRPr="0097066F">
        <w:rPr>
          <w:rFonts w:asciiTheme="minorEastAsia" w:hAnsiTheme="minorEastAsia" w:cs="Arial" w:hint="eastAsia"/>
          <w:kern w:val="0"/>
          <w:szCs w:val="21"/>
        </w:rPr>
        <w:t>上述基金将恢复办理正常申购、赎回、转换及定期定额投资等交易类业务，届时将不再另行公告。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如遇</w:t>
      </w:r>
      <w:r w:rsidR="008D7131">
        <w:rPr>
          <w:rFonts w:asciiTheme="minorEastAsia" w:hAnsiTheme="minorEastAsia" w:cs="Arial" w:hint="eastAsia"/>
          <w:kern w:val="0"/>
          <w:szCs w:val="21"/>
        </w:rPr>
        <w:t>该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基金因其他原因暂停申购、赎回等业务</w:t>
      </w:r>
      <w:r w:rsidR="008D7131">
        <w:rPr>
          <w:rFonts w:asciiTheme="minorEastAsia" w:hAnsiTheme="minorEastAsia" w:cs="Arial" w:hint="eastAsia"/>
          <w:kern w:val="0"/>
          <w:szCs w:val="21"/>
        </w:rPr>
        <w:t>或处于封闭期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的，具体业务办理以相关公告为准。</w:t>
      </w:r>
    </w:p>
    <w:p w:rsidR="00895A23" w:rsidRPr="00895A23" w:rsidRDefault="00D54CE8" w:rsidP="00895A23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敬请投资者及早做好交易安排。</w:t>
      </w:r>
      <w:r w:rsidR="00895A23" w:rsidRPr="00895A23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投资者可以登录本公司网站（www.tkfunds.com.cn）查询或者拨打本公司的客户服务电话(4001895522)垂询相关事宜。</w:t>
      </w:r>
    </w:p>
    <w:p w:rsidR="00B70E14" w:rsidRPr="009B1827" w:rsidRDefault="00895A23" w:rsidP="00895A23">
      <w:pPr>
        <w:snapToGrid w:val="0"/>
        <w:spacing w:before="240" w:line="360" w:lineRule="auto"/>
        <w:ind w:firstLineChars="200" w:firstLine="420"/>
        <w:rPr>
          <w:rFonts w:asciiTheme="minorEastAsia" w:hAnsiTheme="minorEastAsia"/>
          <w:szCs w:val="21"/>
        </w:rPr>
      </w:pPr>
      <w:r w:rsidRPr="00895A23">
        <w:rPr>
          <w:rFonts w:asciiTheme="minorEastAsia" w:hAnsiTheme="minorEastAsia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B70E14" w:rsidRPr="009B1827" w:rsidRDefault="00B70E14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Pr="009B1827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泰康资产管理有限责任公司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895A23">
        <w:rPr>
          <w:rFonts w:asciiTheme="minorEastAsia" w:hAnsiTheme="minorEastAsia"/>
          <w:szCs w:val="21"/>
        </w:rPr>
        <w:t>2</w:t>
      </w:r>
      <w:r w:rsidR="0016266A">
        <w:rPr>
          <w:rFonts w:asciiTheme="minorEastAsia" w:hAnsiTheme="minorEastAsia"/>
          <w:szCs w:val="21"/>
        </w:rPr>
        <w:t>1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163C0D">
        <w:rPr>
          <w:rFonts w:asciiTheme="minorEastAsia" w:hAnsiTheme="minorEastAsia"/>
          <w:szCs w:val="21"/>
        </w:rPr>
        <w:t>10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163C0D">
        <w:rPr>
          <w:rFonts w:asciiTheme="minorEastAsia" w:hAnsiTheme="minorEastAsia"/>
          <w:szCs w:val="21"/>
        </w:rPr>
        <w:t>12</w:t>
      </w:r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EE" w:rsidRDefault="00D217EE" w:rsidP="00DA2D94">
      <w:r>
        <w:separator/>
      </w:r>
    </w:p>
  </w:endnote>
  <w:endnote w:type="continuationSeparator" w:id="0">
    <w:p w:rsidR="00D217EE" w:rsidRDefault="00D217EE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EE" w:rsidRDefault="00D217EE" w:rsidP="00DA2D94">
      <w:r>
        <w:separator/>
      </w:r>
    </w:p>
  </w:footnote>
  <w:footnote w:type="continuationSeparator" w:id="0">
    <w:p w:rsidR="00D217EE" w:rsidRDefault="00D217EE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101CD"/>
    <w:rsid w:val="00011CA4"/>
    <w:rsid w:val="000160EC"/>
    <w:rsid w:val="00021832"/>
    <w:rsid w:val="00042EBC"/>
    <w:rsid w:val="00057A97"/>
    <w:rsid w:val="00061190"/>
    <w:rsid w:val="000837F3"/>
    <w:rsid w:val="000A33FF"/>
    <w:rsid w:val="000B2354"/>
    <w:rsid w:val="000C6908"/>
    <w:rsid w:val="000F5210"/>
    <w:rsid w:val="00111AA4"/>
    <w:rsid w:val="00114439"/>
    <w:rsid w:val="00124F71"/>
    <w:rsid w:val="001613DA"/>
    <w:rsid w:val="0016266A"/>
    <w:rsid w:val="00163C0D"/>
    <w:rsid w:val="00187511"/>
    <w:rsid w:val="001A2A99"/>
    <w:rsid w:val="001B66A3"/>
    <w:rsid w:val="001E147D"/>
    <w:rsid w:val="00200B9C"/>
    <w:rsid w:val="00203242"/>
    <w:rsid w:val="002072A7"/>
    <w:rsid w:val="002219FE"/>
    <w:rsid w:val="00225C75"/>
    <w:rsid w:val="00227A1D"/>
    <w:rsid w:val="00284F45"/>
    <w:rsid w:val="00292020"/>
    <w:rsid w:val="002942D4"/>
    <w:rsid w:val="002D2DBC"/>
    <w:rsid w:val="002E1F5C"/>
    <w:rsid w:val="0031043C"/>
    <w:rsid w:val="00343333"/>
    <w:rsid w:val="0035034F"/>
    <w:rsid w:val="003538C8"/>
    <w:rsid w:val="00374E79"/>
    <w:rsid w:val="00376DC9"/>
    <w:rsid w:val="00377250"/>
    <w:rsid w:val="003773CF"/>
    <w:rsid w:val="00380371"/>
    <w:rsid w:val="003A553D"/>
    <w:rsid w:val="003A69BC"/>
    <w:rsid w:val="003B13CE"/>
    <w:rsid w:val="003B51B7"/>
    <w:rsid w:val="003D4B70"/>
    <w:rsid w:val="0041296E"/>
    <w:rsid w:val="00460800"/>
    <w:rsid w:val="00464CCF"/>
    <w:rsid w:val="004A0106"/>
    <w:rsid w:val="004A2AF5"/>
    <w:rsid w:val="004C16AF"/>
    <w:rsid w:val="004C2DDE"/>
    <w:rsid w:val="004C49C1"/>
    <w:rsid w:val="004C7DA5"/>
    <w:rsid w:val="004D0CE1"/>
    <w:rsid w:val="004D62CF"/>
    <w:rsid w:val="004E0B67"/>
    <w:rsid w:val="004F2196"/>
    <w:rsid w:val="005508FA"/>
    <w:rsid w:val="0055141E"/>
    <w:rsid w:val="00551931"/>
    <w:rsid w:val="005607EF"/>
    <w:rsid w:val="00563730"/>
    <w:rsid w:val="00571B41"/>
    <w:rsid w:val="00590036"/>
    <w:rsid w:val="005E4553"/>
    <w:rsid w:val="00602AB2"/>
    <w:rsid w:val="00620646"/>
    <w:rsid w:val="00621E3F"/>
    <w:rsid w:val="006704FF"/>
    <w:rsid w:val="006722DA"/>
    <w:rsid w:val="00683417"/>
    <w:rsid w:val="00686E04"/>
    <w:rsid w:val="006A5F30"/>
    <w:rsid w:val="006D1251"/>
    <w:rsid w:val="006E2B18"/>
    <w:rsid w:val="00700CAD"/>
    <w:rsid w:val="00705C0A"/>
    <w:rsid w:val="00713994"/>
    <w:rsid w:val="00737630"/>
    <w:rsid w:val="00742E74"/>
    <w:rsid w:val="00743E57"/>
    <w:rsid w:val="00780435"/>
    <w:rsid w:val="00797EF6"/>
    <w:rsid w:val="007A0404"/>
    <w:rsid w:val="007A7E93"/>
    <w:rsid w:val="007B56EF"/>
    <w:rsid w:val="007D7774"/>
    <w:rsid w:val="00814501"/>
    <w:rsid w:val="00850B75"/>
    <w:rsid w:val="00895A23"/>
    <w:rsid w:val="008C0C60"/>
    <w:rsid w:val="008D7131"/>
    <w:rsid w:val="008E43DD"/>
    <w:rsid w:val="008E68B8"/>
    <w:rsid w:val="008F7EAC"/>
    <w:rsid w:val="008F7F5B"/>
    <w:rsid w:val="009400DD"/>
    <w:rsid w:val="009434B2"/>
    <w:rsid w:val="009543E2"/>
    <w:rsid w:val="00954D79"/>
    <w:rsid w:val="0097066F"/>
    <w:rsid w:val="009738E1"/>
    <w:rsid w:val="00977203"/>
    <w:rsid w:val="0097797D"/>
    <w:rsid w:val="009B1827"/>
    <w:rsid w:val="009C2A31"/>
    <w:rsid w:val="009C3BED"/>
    <w:rsid w:val="009F6F8D"/>
    <w:rsid w:val="00A048F3"/>
    <w:rsid w:val="00A25DD1"/>
    <w:rsid w:val="00A86214"/>
    <w:rsid w:val="00AD649D"/>
    <w:rsid w:val="00AE267C"/>
    <w:rsid w:val="00AE6C97"/>
    <w:rsid w:val="00AF47A1"/>
    <w:rsid w:val="00B05BA0"/>
    <w:rsid w:val="00B2194C"/>
    <w:rsid w:val="00B63FE4"/>
    <w:rsid w:val="00B70E14"/>
    <w:rsid w:val="00B86ADF"/>
    <w:rsid w:val="00B87D0D"/>
    <w:rsid w:val="00B92AFE"/>
    <w:rsid w:val="00B93EDD"/>
    <w:rsid w:val="00BA3E3A"/>
    <w:rsid w:val="00BE6877"/>
    <w:rsid w:val="00BF021A"/>
    <w:rsid w:val="00C2106D"/>
    <w:rsid w:val="00C25B87"/>
    <w:rsid w:val="00C26D1C"/>
    <w:rsid w:val="00C325D6"/>
    <w:rsid w:val="00C33DA4"/>
    <w:rsid w:val="00C8420C"/>
    <w:rsid w:val="00CF41E4"/>
    <w:rsid w:val="00CF5B27"/>
    <w:rsid w:val="00D00EC1"/>
    <w:rsid w:val="00D01994"/>
    <w:rsid w:val="00D178B8"/>
    <w:rsid w:val="00D217EE"/>
    <w:rsid w:val="00D37230"/>
    <w:rsid w:val="00D42A7C"/>
    <w:rsid w:val="00D54CE8"/>
    <w:rsid w:val="00D56E10"/>
    <w:rsid w:val="00D97BC6"/>
    <w:rsid w:val="00DA2D94"/>
    <w:rsid w:val="00DA43A0"/>
    <w:rsid w:val="00DD4D66"/>
    <w:rsid w:val="00E31128"/>
    <w:rsid w:val="00E336AC"/>
    <w:rsid w:val="00E41387"/>
    <w:rsid w:val="00E42167"/>
    <w:rsid w:val="00E50631"/>
    <w:rsid w:val="00E6473A"/>
    <w:rsid w:val="00E8082D"/>
    <w:rsid w:val="00E8088F"/>
    <w:rsid w:val="00E812D5"/>
    <w:rsid w:val="00E83DD9"/>
    <w:rsid w:val="00E85957"/>
    <w:rsid w:val="00E87DC5"/>
    <w:rsid w:val="00E92B67"/>
    <w:rsid w:val="00EB4E1F"/>
    <w:rsid w:val="00ED52A6"/>
    <w:rsid w:val="00F03330"/>
    <w:rsid w:val="00F052BD"/>
    <w:rsid w:val="00F1211B"/>
    <w:rsid w:val="00F3689B"/>
    <w:rsid w:val="00F4437B"/>
    <w:rsid w:val="00F64A4D"/>
    <w:rsid w:val="00F64F77"/>
    <w:rsid w:val="00F718FD"/>
    <w:rsid w:val="00F966F4"/>
    <w:rsid w:val="00F978F4"/>
    <w:rsid w:val="00FA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4</DocSecurity>
  <Lines>9</Lines>
  <Paragraphs>2</Paragraphs>
  <ScaleCrop>false</ScaleCrop>
  <Company>Tkamc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ZHONGM</cp:lastModifiedBy>
  <cp:revision>2</cp:revision>
  <dcterms:created xsi:type="dcterms:W3CDTF">2021-10-11T16:08:00Z</dcterms:created>
  <dcterms:modified xsi:type="dcterms:W3CDTF">2021-10-11T16:08:00Z</dcterms:modified>
</cp:coreProperties>
</file>