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12E1">
      <w:pPr>
        <w:widowControl/>
        <w:spacing w:beforeLines="100" w:line="301" w:lineRule="atLeast"/>
        <w:jc w:val="center"/>
        <w:outlineLvl w:val="5"/>
        <w:rPr>
          <w:rFonts w:hAnsi="宋体"/>
          <w:b/>
          <w:bCs/>
          <w:color w:val="000000"/>
          <w:kern w:val="0"/>
          <w:sz w:val="28"/>
          <w:szCs w:val="28"/>
        </w:rPr>
      </w:pPr>
      <w:r>
        <w:rPr>
          <w:rFonts w:hAnsi="宋体" w:hint="eastAsia"/>
          <w:b/>
          <w:bCs/>
          <w:color w:val="000000"/>
          <w:kern w:val="0"/>
          <w:sz w:val="28"/>
          <w:szCs w:val="28"/>
        </w:rPr>
        <w:t>财通基金管理有限公司</w:t>
      </w:r>
      <w:r>
        <w:rPr>
          <w:rFonts w:hAnsi="宋体"/>
          <w:b/>
          <w:bCs/>
          <w:color w:val="000000"/>
          <w:kern w:val="0"/>
          <w:sz w:val="28"/>
          <w:szCs w:val="28"/>
        </w:rPr>
        <w:t>关于</w:t>
      </w:r>
      <w:r>
        <w:rPr>
          <w:rFonts w:hAnsi="宋体" w:hint="eastAsia"/>
          <w:b/>
          <w:bCs/>
          <w:color w:val="000000"/>
          <w:kern w:val="0"/>
          <w:sz w:val="28"/>
          <w:szCs w:val="28"/>
        </w:rPr>
        <w:t>旗下部分基金参加中国光大银行股份有限公司基金申购费率优惠活动</w:t>
      </w:r>
      <w:r>
        <w:rPr>
          <w:rFonts w:hAnsi="宋体"/>
          <w:b/>
          <w:bCs/>
          <w:color w:val="000000"/>
          <w:kern w:val="0"/>
          <w:sz w:val="28"/>
          <w:szCs w:val="28"/>
        </w:rPr>
        <w:t>的公告</w:t>
      </w:r>
    </w:p>
    <w:p w:rsidR="00000000" w:rsidRDefault="00C112E1">
      <w:pPr>
        <w:spacing w:beforeLines="50" w:line="360" w:lineRule="auto"/>
        <w:ind w:firstLineChars="200" w:firstLine="480"/>
        <w:rPr>
          <w:rFonts w:hAnsi="宋体" w:hint="eastAsia"/>
          <w:color w:val="000000"/>
          <w:kern w:val="0"/>
          <w:sz w:val="24"/>
          <w:szCs w:val="24"/>
        </w:rPr>
      </w:pPr>
      <w:r>
        <w:rPr>
          <w:rFonts w:hAnsi="宋体"/>
          <w:color w:val="000000"/>
          <w:kern w:val="0"/>
          <w:sz w:val="24"/>
          <w:szCs w:val="24"/>
        </w:rPr>
        <w:t>为答谢广大客户长期以来的信任与支持，</w:t>
      </w:r>
      <w:r>
        <w:rPr>
          <w:rFonts w:hAnsi="宋体" w:hint="eastAsia"/>
          <w:color w:val="000000"/>
          <w:kern w:val="0"/>
          <w:sz w:val="24"/>
          <w:szCs w:val="24"/>
        </w:rPr>
        <w:t>财通基金</w:t>
      </w:r>
      <w:r>
        <w:rPr>
          <w:rFonts w:hAnsi="宋体"/>
          <w:color w:val="000000"/>
          <w:kern w:val="0"/>
          <w:sz w:val="24"/>
          <w:szCs w:val="24"/>
        </w:rPr>
        <w:t>管理有限公司（下称</w:t>
      </w:r>
      <w:r>
        <w:rPr>
          <w:rFonts w:hAnsi="宋体" w:hint="eastAsia"/>
          <w:color w:val="000000"/>
          <w:kern w:val="0"/>
          <w:sz w:val="24"/>
          <w:szCs w:val="24"/>
        </w:rPr>
        <w:t>“</w:t>
      </w:r>
      <w:r>
        <w:rPr>
          <w:rFonts w:hAnsi="宋体"/>
          <w:color w:val="000000"/>
          <w:kern w:val="0"/>
          <w:sz w:val="24"/>
          <w:szCs w:val="24"/>
        </w:rPr>
        <w:t>本公司</w:t>
      </w:r>
      <w:r>
        <w:rPr>
          <w:rFonts w:hAnsi="宋体" w:hint="eastAsia"/>
          <w:color w:val="000000"/>
          <w:kern w:val="0"/>
          <w:sz w:val="24"/>
          <w:szCs w:val="24"/>
        </w:rPr>
        <w:t>”</w:t>
      </w:r>
      <w:r>
        <w:rPr>
          <w:rFonts w:hAnsi="宋体"/>
          <w:color w:val="000000"/>
          <w:kern w:val="0"/>
          <w:sz w:val="24"/>
          <w:szCs w:val="24"/>
        </w:rPr>
        <w:t>）经与</w:t>
      </w:r>
      <w:r>
        <w:rPr>
          <w:rFonts w:hAnsi="宋体" w:hint="eastAsia"/>
          <w:color w:val="000000"/>
          <w:kern w:val="0"/>
          <w:sz w:val="24"/>
          <w:szCs w:val="24"/>
        </w:rPr>
        <w:t>中国光大银行股份有限公司（</w:t>
      </w:r>
      <w:r>
        <w:rPr>
          <w:rFonts w:hAnsi="宋体"/>
          <w:color w:val="000000"/>
          <w:kern w:val="0"/>
          <w:sz w:val="24"/>
          <w:szCs w:val="24"/>
        </w:rPr>
        <w:t>下称：</w:t>
      </w:r>
      <w:r>
        <w:rPr>
          <w:rFonts w:hAnsi="宋体"/>
          <w:color w:val="000000"/>
          <w:kern w:val="0"/>
          <w:sz w:val="24"/>
          <w:szCs w:val="24"/>
        </w:rPr>
        <w:t>“</w:t>
      </w:r>
      <w:r>
        <w:rPr>
          <w:rFonts w:hAnsi="宋体" w:hint="eastAsia"/>
          <w:color w:val="000000"/>
          <w:kern w:val="0"/>
          <w:sz w:val="24"/>
          <w:szCs w:val="24"/>
        </w:rPr>
        <w:t>光大银行</w:t>
      </w:r>
      <w:r>
        <w:rPr>
          <w:rFonts w:hAnsi="宋体"/>
          <w:color w:val="000000"/>
          <w:kern w:val="0"/>
          <w:sz w:val="24"/>
          <w:szCs w:val="24"/>
        </w:rPr>
        <w:t>”</w:t>
      </w:r>
      <w:r>
        <w:rPr>
          <w:rFonts w:hAnsi="宋体" w:hint="eastAsia"/>
          <w:color w:val="000000"/>
          <w:kern w:val="0"/>
          <w:sz w:val="24"/>
          <w:szCs w:val="24"/>
        </w:rPr>
        <w:t>）协商一致</w:t>
      </w:r>
      <w:r>
        <w:rPr>
          <w:rFonts w:hAnsi="宋体"/>
          <w:color w:val="000000"/>
          <w:kern w:val="0"/>
          <w:sz w:val="24"/>
          <w:szCs w:val="24"/>
        </w:rPr>
        <w:t>，</w:t>
      </w:r>
      <w:r>
        <w:rPr>
          <w:rFonts w:hAnsi="宋体" w:hint="eastAsia"/>
          <w:color w:val="000000"/>
          <w:kern w:val="0"/>
          <w:sz w:val="24"/>
          <w:szCs w:val="24"/>
        </w:rPr>
        <w:t>自</w:t>
      </w:r>
      <w:r>
        <w:rPr>
          <w:rFonts w:hAnsi="宋体" w:hint="eastAsia"/>
          <w:color w:val="000000"/>
          <w:kern w:val="0"/>
          <w:sz w:val="24"/>
          <w:szCs w:val="24"/>
        </w:rPr>
        <w:t>2021</w:t>
      </w:r>
      <w:r>
        <w:rPr>
          <w:rFonts w:hAnsi="宋体" w:hint="eastAsia"/>
          <w:color w:val="000000"/>
          <w:kern w:val="0"/>
          <w:sz w:val="24"/>
          <w:szCs w:val="24"/>
        </w:rPr>
        <w:t>年</w:t>
      </w:r>
      <w:r>
        <w:rPr>
          <w:rFonts w:hAnsi="宋体" w:hint="eastAsia"/>
          <w:color w:val="000000"/>
          <w:kern w:val="0"/>
          <w:sz w:val="24"/>
          <w:szCs w:val="24"/>
        </w:rPr>
        <w:t>10</w:t>
      </w:r>
      <w:r>
        <w:rPr>
          <w:rFonts w:hAnsi="宋体" w:hint="eastAsia"/>
          <w:color w:val="000000"/>
          <w:kern w:val="0"/>
          <w:sz w:val="24"/>
          <w:szCs w:val="24"/>
        </w:rPr>
        <w:t>月</w:t>
      </w:r>
      <w:r>
        <w:rPr>
          <w:rFonts w:hAnsi="宋体" w:hint="eastAsia"/>
          <w:color w:val="000000"/>
          <w:kern w:val="0"/>
          <w:sz w:val="24"/>
          <w:szCs w:val="24"/>
        </w:rPr>
        <w:t>12</w:t>
      </w:r>
      <w:r>
        <w:rPr>
          <w:rFonts w:hAnsi="宋体" w:hint="eastAsia"/>
          <w:color w:val="000000"/>
          <w:kern w:val="0"/>
          <w:sz w:val="24"/>
          <w:szCs w:val="24"/>
        </w:rPr>
        <w:t>日起，对通过光大银行指定方式申购（含定期定额申购）</w:t>
      </w:r>
      <w:r>
        <w:rPr>
          <w:rFonts w:hAnsi="宋体"/>
          <w:color w:val="000000"/>
          <w:kern w:val="0"/>
          <w:sz w:val="24"/>
          <w:szCs w:val="24"/>
        </w:rPr>
        <w:t>本公司旗下部分基金实行费率优惠，现将有关事项公告如下：</w:t>
      </w:r>
    </w:p>
    <w:p w:rsidR="00000000" w:rsidRDefault="00C112E1">
      <w:pPr>
        <w:spacing w:before="100" w:beforeAutospacing="1" w:after="100" w:afterAutospacing="1" w:line="312" w:lineRule="auto"/>
        <w:ind w:firstLineChars="200" w:firstLine="480"/>
        <w:rPr>
          <w:rFonts w:hAnsi="宋体" w:hint="eastAsia"/>
          <w:color w:val="000000"/>
          <w:kern w:val="0"/>
          <w:sz w:val="24"/>
          <w:szCs w:val="24"/>
        </w:rPr>
      </w:pPr>
      <w:bookmarkStart w:id="0" w:name="_Toc275961395"/>
      <w:r>
        <w:rPr>
          <w:rFonts w:hAnsi="宋体" w:hint="eastAsia"/>
          <w:color w:val="000000"/>
          <w:kern w:val="0"/>
          <w:sz w:val="24"/>
          <w:szCs w:val="24"/>
        </w:rPr>
        <w:t>一、活动时间</w:t>
      </w:r>
    </w:p>
    <w:p w:rsidR="00000000" w:rsidRDefault="00C112E1">
      <w:pPr>
        <w:widowControl/>
        <w:spacing w:line="520" w:lineRule="exact"/>
        <w:ind w:firstLineChars="200" w:firstLine="480"/>
        <w:jc w:val="left"/>
        <w:rPr>
          <w:rFonts w:hAnsi="宋体" w:hint="eastAsia"/>
          <w:color w:val="000000"/>
          <w:kern w:val="0"/>
          <w:sz w:val="24"/>
          <w:szCs w:val="24"/>
        </w:rPr>
      </w:pPr>
      <w:r>
        <w:rPr>
          <w:rFonts w:hAnsi="宋体" w:hint="eastAsia"/>
          <w:color w:val="000000"/>
          <w:kern w:val="0"/>
          <w:sz w:val="24"/>
          <w:szCs w:val="24"/>
        </w:rPr>
        <w:t>自</w:t>
      </w:r>
      <w:r>
        <w:rPr>
          <w:rFonts w:hAnsi="宋体" w:hint="eastAsia"/>
          <w:color w:val="000000"/>
          <w:kern w:val="0"/>
          <w:sz w:val="24"/>
          <w:szCs w:val="24"/>
        </w:rPr>
        <w:t>2021</w:t>
      </w:r>
      <w:r>
        <w:rPr>
          <w:rFonts w:hAnsi="宋体" w:hint="eastAsia"/>
          <w:color w:val="000000"/>
          <w:kern w:val="0"/>
          <w:sz w:val="24"/>
          <w:szCs w:val="24"/>
        </w:rPr>
        <w:t>年</w:t>
      </w:r>
      <w:r>
        <w:rPr>
          <w:rFonts w:hAnsi="宋体" w:hint="eastAsia"/>
          <w:color w:val="000000"/>
          <w:kern w:val="0"/>
          <w:sz w:val="24"/>
          <w:szCs w:val="24"/>
        </w:rPr>
        <w:t>10</w:t>
      </w:r>
      <w:r>
        <w:rPr>
          <w:rFonts w:hAnsi="宋体" w:hint="eastAsia"/>
          <w:color w:val="000000"/>
          <w:kern w:val="0"/>
          <w:sz w:val="24"/>
          <w:szCs w:val="24"/>
        </w:rPr>
        <w:t>月</w:t>
      </w:r>
      <w:r>
        <w:rPr>
          <w:rFonts w:hAnsi="宋体" w:hint="eastAsia"/>
          <w:color w:val="000000"/>
          <w:kern w:val="0"/>
          <w:sz w:val="24"/>
          <w:szCs w:val="24"/>
        </w:rPr>
        <w:t>12</w:t>
      </w:r>
      <w:r>
        <w:rPr>
          <w:rFonts w:hAnsi="宋体" w:hint="eastAsia"/>
          <w:color w:val="000000"/>
          <w:kern w:val="0"/>
          <w:sz w:val="24"/>
          <w:szCs w:val="24"/>
        </w:rPr>
        <w:t>日起，</w:t>
      </w:r>
      <w:r>
        <w:rPr>
          <w:rFonts w:hAnsi="宋体"/>
          <w:color w:val="000000"/>
          <w:kern w:val="0"/>
          <w:sz w:val="24"/>
          <w:szCs w:val="24"/>
        </w:rPr>
        <w:t>具体时间以</w:t>
      </w:r>
      <w:r>
        <w:rPr>
          <w:rFonts w:hAnsi="宋体" w:hint="eastAsia"/>
          <w:color w:val="000000"/>
          <w:kern w:val="0"/>
          <w:sz w:val="24"/>
          <w:szCs w:val="24"/>
        </w:rPr>
        <w:t>光大</w:t>
      </w:r>
      <w:r>
        <w:rPr>
          <w:rFonts w:hAnsi="宋体"/>
          <w:color w:val="000000"/>
          <w:kern w:val="0"/>
          <w:sz w:val="24"/>
          <w:szCs w:val="24"/>
        </w:rPr>
        <w:t>银行规定的为准。</w:t>
      </w:r>
    </w:p>
    <w:p w:rsidR="00000000" w:rsidRDefault="00C112E1">
      <w:pPr>
        <w:spacing w:before="100" w:beforeAutospacing="1" w:after="100" w:afterAutospacing="1" w:line="312" w:lineRule="auto"/>
        <w:ind w:firstLineChars="200" w:firstLine="480"/>
        <w:rPr>
          <w:rFonts w:hAnsi="宋体"/>
          <w:color w:val="000000"/>
          <w:kern w:val="0"/>
          <w:sz w:val="24"/>
          <w:szCs w:val="24"/>
        </w:rPr>
      </w:pPr>
      <w:r>
        <w:rPr>
          <w:rFonts w:hAnsi="宋体" w:hint="eastAsia"/>
          <w:color w:val="000000"/>
          <w:kern w:val="0"/>
          <w:sz w:val="24"/>
          <w:szCs w:val="24"/>
        </w:rPr>
        <w:t>二</w:t>
      </w:r>
      <w:r>
        <w:rPr>
          <w:rFonts w:hAnsi="宋体"/>
          <w:color w:val="000000"/>
          <w:kern w:val="0"/>
          <w:sz w:val="24"/>
          <w:szCs w:val="24"/>
        </w:rPr>
        <w:t>、</w:t>
      </w:r>
      <w:bookmarkEnd w:id="0"/>
      <w:r>
        <w:rPr>
          <w:rFonts w:hAnsi="宋体"/>
          <w:color w:val="000000"/>
          <w:kern w:val="0"/>
          <w:sz w:val="24"/>
          <w:szCs w:val="24"/>
        </w:rPr>
        <w:t>适用基金</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财通多策略精选混合型证券投资基金</w:t>
      </w:r>
      <w:r>
        <w:rPr>
          <w:rFonts w:hAnsi="宋体" w:hint="eastAsia"/>
          <w:color w:val="000000"/>
          <w:kern w:val="0"/>
          <w:sz w:val="24"/>
          <w:szCs w:val="24"/>
        </w:rPr>
        <w:t>(LOF)</w:t>
      </w:r>
      <w:r>
        <w:rPr>
          <w:rFonts w:hAnsi="宋体" w:hint="eastAsia"/>
          <w:color w:val="000000"/>
          <w:kern w:val="0"/>
          <w:sz w:val="24"/>
          <w:szCs w:val="24"/>
        </w:rPr>
        <w:t>（基金代码：</w:t>
      </w:r>
      <w:r>
        <w:rPr>
          <w:rFonts w:hAnsi="宋体" w:hint="eastAsia"/>
          <w:color w:val="000000"/>
          <w:kern w:val="0"/>
          <w:sz w:val="24"/>
          <w:szCs w:val="24"/>
        </w:rPr>
        <w:t>501001</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财通多策略升级混合型证券投资基金</w:t>
      </w:r>
      <w:r>
        <w:rPr>
          <w:rFonts w:hAnsi="宋体" w:hint="eastAsia"/>
          <w:color w:val="000000"/>
          <w:kern w:val="0"/>
          <w:sz w:val="24"/>
          <w:szCs w:val="24"/>
        </w:rPr>
        <w:t>(LOF)</w:t>
      </w:r>
      <w:r>
        <w:rPr>
          <w:rFonts w:hAnsi="宋体" w:hint="eastAsia"/>
          <w:color w:val="000000"/>
          <w:kern w:val="0"/>
          <w:sz w:val="24"/>
          <w:szCs w:val="24"/>
        </w:rPr>
        <w:t>（基金代码：</w:t>
      </w:r>
      <w:r>
        <w:rPr>
          <w:rFonts w:hAnsi="宋体" w:hint="eastAsia"/>
          <w:color w:val="000000"/>
          <w:kern w:val="0"/>
          <w:sz w:val="24"/>
          <w:szCs w:val="24"/>
        </w:rPr>
        <w:t>501015</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财通多策略福享混合型证券投资基金</w:t>
      </w:r>
      <w:r>
        <w:rPr>
          <w:rFonts w:hAnsi="宋体" w:hint="eastAsia"/>
          <w:color w:val="000000"/>
          <w:kern w:val="0"/>
          <w:sz w:val="24"/>
          <w:szCs w:val="24"/>
        </w:rPr>
        <w:t>(LOF)</w:t>
      </w:r>
      <w:r>
        <w:rPr>
          <w:rFonts w:hAnsi="宋体" w:hint="eastAsia"/>
          <w:color w:val="000000"/>
          <w:kern w:val="0"/>
          <w:sz w:val="24"/>
          <w:szCs w:val="24"/>
        </w:rPr>
        <w:t>（基金代码：</w:t>
      </w:r>
      <w:r>
        <w:rPr>
          <w:rFonts w:hAnsi="宋体" w:hint="eastAsia"/>
          <w:color w:val="000000"/>
          <w:kern w:val="0"/>
          <w:sz w:val="24"/>
          <w:szCs w:val="24"/>
        </w:rPr>
        <w:t>501026</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财通多策略福瑞混合型发起式证券投资基金（</w:t>
      </w:r>
      <w:r>
        <w:rPr>
          <w:rFonts w:hAnsi="宋体" w:hint="eastAsia"/>
          <w:color w:val="000000"/>
          <w:kern w:val="0"/>
          <w:sz w:val="24"/>
          <w:szCs w:val="24"/>
        </w:rPr>
        <w:t>LOF</w:t>
      </w:r>
      <w:r>
        <w:rPr>
          <w:rFonts w:hAnsi="宋体" w:hint="eastAsia"/>
          <w:color w:val="000000"/>
          <w:kern w:val="0"/>
          <w:sz w:val="24"/>
          <w:szCs w:val="24"/>
        </w:rPr>
        <w:t>）（基金代码：</w:t>
      </w:r>
      <w:r>
        <w:rPr>
          <w:rFonts w:hAnsi="宋体" w:hint="eastAsia"/>
          <w:color w:val="000000"/>
          <w:kern w:val="0"/>
          <w:sz w:val="24"/>
          <w:szCs w:val="24"/>
        </w:rPr>
        <w:t>501028</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财通福盛多策略混合型发起式证券投资基金（</w:t>
      </w:r>
      <w:r>
        <w:rPr>
          <w:rFonts w:hAnsi="宋体" w:hint="eastAsia"/>
          <w:color w:val="000000"/>
          <w:kern w:val="0"/>
          <w:sz w:val="24"/>
          <w:szCs w:val="24"/>
        </w:rPr>
        <w:t>LOF</w:t>
      </w:r>
      <w:r>
        <w:rPr>
          <w:rFonts w:hAnsi="宋体" w:hint="eastAsia"/>
          <w:color w:val="000000"/>
          <w:kern w:val="0"/>
          <w:sz w:val="24"/>
          <w:szCs w:val="24"/>
        </w:rPr>
        <w:t>）（基金代码：</w:t>
      </w:r>
      <w:r>
        <w:rPr>
          <w:rFonts w:hAnsi="宋体"/>
          <w:color w:val="000000"/>
          <w:kern w:val="0"/>
          <w:sz w:val="24"/>
          <w:szCs w:val="24"/>
        </w:rPr>
        <w:t>501032</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财通多策略福鑫定期开放灵活配置混合型发起式证券投资基金</w:t>
      </w:r>
      <w:r>
        <w:rPr>
          <w:rFonts w:hAnsi="宋体" w:hint="eastAsia"/>
          <w:color w:val="000000"/>
          <w:kern w:val="0"/>
          <w:sz w:val="24"/>
          <w:szCs w:val="24"/>
        </w:rPr>
        <w:t>（基金代码：</w:t>
      </w:r>
      <w:r>
        <w:rPr>
          <w:rFonts w:hAnsi="宋体" w:hint="eastAsia"/>
          <w:color w:val="000000"/>
          <w:kern w:val="0"/>
          <w:sz w:val="24"/>
          <w:szCs w:val="24"/>
        </w:rPr>
        <w:t>501046</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财通多策略福佑定期开放灵活配置混合型发起式证券投资基金</w:t>
      </w:r>
      <w:r>
        <w:rPr>
          <w:rFonts w:hAnsi="宋体" w:hint="eastAsia"/>
          <w:color w:val="000000"/>
          <w:kern w:val="0"/>
          <w:sz w:val="24"/>
          <w:szCs w:val="24"/>
        </w:rPr>
        <w:t>（基金代码：</w:t>
      </w:r>
      <w:r>
        <w:rPr>
          <w:rFonts w:hAnsi="宋体" w:hint="eastAsia"/>
          <w:color w:val="000000"/>
          <w:kern w:val="0"/>
          <w:sz w:val="24"/>
          <w:szCs w:val="24"/>
        </w:rPr>
        <w:t>501055</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hint="eastAsia"/>
          <w:color w:val="000000"/>
          <w:kern w:val="0"/>
          <w:sz w:val="24"/>
          <w:szCs w:val="24"/>
        </w:rPr>
        <w:t>财通科创主题</w:t>
      </w:r>
      <w:r>
        <w:rPr>
          <w:rFonts w:hAnsi="宋体" w:hint="eastAsia"/>
          <w:color w:val="000000"/>
          <w:kern w:val="0"/>
          <w:sz w:val="24"/>
          <w:szCs w:val="24"/>
        </w:rPr>
        <w:t>3</w:t>
      </w:r>
      <w:r>
        <w:rPr>
          <w:rFonts w:hAnsi="宋体" w:hint="eastAsia"/>
          <w:color w:val="000000"/>
          <w:kern w:val="0"/>
          <w:sz w:val="24"/>
          <w:szCs w:val="24"/>
        </w:rPr>
        <w:t>年封闭运作灵活配置混合型证券投</w:t>
      </w:r>
      <w:r>
        <w:rPr>
          <w:rFonts w:hAnsi="宋体" w:hint="eastAsia"/>
          <w:color w:val="000000"/>
          <w:kern w:val="0"/>
          <w:sz w:val="24"/>
          <w:szCs w:val="24"/>
        </w:rPr>
        <w:t>资基金</w:t>
      </w:r>
      <w:r>
        <w:rPr>
          <w:rFonts w:hAnsi="宋体" w:hint="eastAsia"/>
          <w:color w:val="000000"/>
          <w:kern w:val="0"/>
          <w:sz w:val="24"/>
          <w:szCs w:val="24"/>
        </w:rPr>
        <w:t>（基金代码：</w:t>
      </w:r>
      <w:r>
        <w:rPr>
          <w:rFonts w:hAnsi="宋体" w:hint="eastAsia"/>
          <w:color w:val="000000"/>
          <w:kern w:val="0"/>
          <w:sz w:val="24"/>
          <w:szCs w:val="24"/>
        </w:rPr>
        <w:t>501085</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color w:val="000000"/>
          <w:kern w:val="0"/>
          <w:sz w:val="24"/>
          <w:szCs w:val="24"/>
        </w:rPr>
      </w:pPr>
      <w:r>
        <w:rPr>
          <w:rFonts w:hAnsi="宋体" w:hint="eastAsia"/>
          <w:color w:val="000000"/>
          <w:kern w:val="0"/>
          <w:sz w:val="24"/>
          <w:szCs w:val="24"/>
        </w:rPr>
        <w:t>财通财通宝货币市场基金</w:t>
      </w:r>
      <w:r>
        <w:rPr>
          <w:rFonts w:hAnsi="宋体" w:hint="eastAsia"/>
          <w:color w:val="000000"/>
          <w:kern w:val="0"/>
          <w:sz w:val="24"/>
          <w:szCs w:val="24"/>
        </w:rPr>
        <w:t xml:space="preserve"> (A</w:t>
      </w:r>
      <w:r>
        <w:rPr>
          <w:rFonts w:hAnsi="宋体" w:hint="eastAsia"/>
          <w:color w:val="000000"/>
          <w:kern w:val="0"/>
          <w:sz w:val="24"/>
          <w:szCs w:val="24"/>
        </w:rPr>
        <w:t>类</w:t>
      </w:r>
      <w:r>
        <w:rPr>
          <w:rFonts w:hAnsi="宋体"/>
          <w:color w:val="000000"/>
          <w:kern w:val="0"/>
          <w:sz w:val="24"/>
          <w:szCs w:val="24"/>
        </w:rPr>
        <w:t>基金代码</w:t>
      </w:r>
      <w:r>
        <w:rPr>
          <w:rFonts w:hAnsi="宋体" w:hint="eastAsia"/>
          <w:color w:val="000000"/>
          <w:kern w:val="0"/>
          <w:sz w:val="24"/>
          <w:szCs w:val="24"/>
        </w:rPr>
        <w:t>：</w:t>
      </w:r>
      <w:r>
        <w:rPr>
          <w:rFonts w:hAnsi="宋体"/>
          <w:color w:val="000000"/>
          <w:kern w:val="0"/>
          <w:sz w:val="24"/>
          <w:szCs w:val="24"/>
        </w:rPr>
        <w:t>00</w:t>
      </w:r>
      <w:r>
        <w:rPr>
          <w:rFonts w:hAnsi="宋体" w:hint="eastAsia"/>
          <w:color w:val="000000"/>
          <w:kern w:val="0"/>
          <w:sz w:val="24"/>
          <w:szCs w:val="24"/>
        </w:rPr>
        <w:t>2957</w:t>
      </w:r>
      <w:r>
        <w:rPr>
          <w:rFonts w:hAnsi="宋体" w:hint="eastAsia"/>
          <w:color w:val="000000"/>
          <w:kern w:val="0"/>
          <w:sz w:val="24"/>
          <w:szCs w:val="24"/>
        </w:rPr>
        <w:t>；</w:t>
      </w:r>
      <w:r>
        <w:rPr>
          <w:rFonts w:hAnsi="宋体" w:hint="eastAsia"/>
          <w:color w:val="000000"/>
          <w:kern w:val="0"/>
          <w:sz w:val="24"/>
          <w:szCs w:val="24"/>
        </w:rPr>
        <w:t>B</w:t>
      </w:r>
      <w:r>
        <w:rPr>
          <w:rFonts w:hAnsi="宋体" w:hint="eastAsia"/>
          <w:color w:val="000000"/>
          <w:kern w:val="0"/>
          <w:sz w:val="24"/>
          <w:szCs w:val="24"/>
        </w:rPr>
        <w:t>类</w:t>
      </w:r>
      <w:r>
        <w:rPr>
          <w:rFonts w:hAnsi="宋体"/>
          <w:color w:val="000000"/>
          <w:kern w:val="0"/>
          <w:sz w:val="24"/>
          <w:szCs w:val="24"/>
        </w:rPr>
        <w:t>基金代码</w:t>
      </w:r>
      <w:r>
        <w:rPr>
          <w:rFonts w:hAnsi="宋体" w:hint="eastAsia"/>
          <w:color w:val="000000"/>
          <w:kern w:val="0"/>
          <w:sz w:val="24"/>
          <w:szCs w:val="24"/>
        </w:rPr>
        <w:t>：</w:t>
      </w:r>
      <w:r>
        <w:rPr>
          <w:rFonts w:hAnsi="宋体"/>
          <w:color w:val="000000"/>
          <w:kern w:val="0"/>
          <w:sz w:val="24"/>
          <w:szCs w:val="24"/>
        </w:rPr>
        <w:t>00</w:t>
      </w:r>
      <w:r>
        <w:rPr>
          <w:rFonts w:hAnsi="宋体" w:hint="eastAsia"/>
          <w:color w:val="000000"/>
          <w:kern w:val="0"/>
          <w:sz w:val="24"/>
          <w:szCs w:val="24"/>
        </w:rPr>
        <w:t>2958)</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hint="eastAsia"/>
          <w:color w:val="000000"/>
          <w:kern w:val="0"/>
          <w:sz w:val="24"/>
          <w:szCs w:val="24"/>
        </w:rPr>
      </w:pPr>
      <w:r>
        <w:rPr>
          <w:rFonts w:hAnsi="宋体"/>
          <w:color w:val="000000"/>
          <w:kern w:val="0"/>
          <w:sz w:val="24"/>
          <w:szCs w:val="24"/>
        </w:rPr>
        <w:lastRenderedPageBreak/>
        <w:t>财通安瑞短债债券型证券投资基金</w:t>
      </w:r>
      <w:r>
        <w:rPr>
          <w:rFonts w:hAnsi="宋体" w:hint="eastAsia"/>
          <w:color w:val="000000"/>
          <w:kern w:val="0"/>
          <w:sz w:val="24"/>
          <w:szCs w:val="24"/>
        </w:rPr>
        <w:t xml:space="preserve"> (A</w:t>
      </w:r>
      <w:r>
        <w:rPr>
          <w:rFonts w:hAnsi="宋体" w:hint="eastAsia"/>
          <w:color w:val="000000"/>
          <w:kern w:val="0"/>
          <w:sz w:val="24"/>
          <w:szCs w:val="24"/>
        </w:rPr>
        <w:t>类</w:t>
      </w:r>
      <w:r>
        <w:rPr>
          <w:rFonts w:hAnsi="宋体"/>
          <w:color w:val="000000"/>
          <w:kern w:val="0"/>
          <w:sz w:val="24"/>
          <w:szCs w:val="24"/>
        </w:rPr>
        <w:t>基金代码</w:t>
      </w:r>
      <w:r>
        <w:rPr>
          <w:rFonts w:hAnsi="宋体" w:hint="eastAsia"/>
          <w:color w:val="000000"/>
          <w:kern w:val="0"/>
          <w:sz w:val="24"/>
          <w:szCs w:val="24"/>
        </w:rPr>
        <w:t>：</w:t>
      </w:r>
      <w:r>
        <w:rPr>
          <w:rFonts w:hAnsi="宋体"/>
          <w:color w:val="000000"/>
          <w:kern w:val="0"/>
          <w:sz w:val="24"/>
          <w:szCs w:val="24"/>
        </w:rPr>
        <w:t>006965</w:t>
      </w:r>
      <w:r>
        <w:rPr>
          <w:rFonts w:hAnsi="宋体" w:hint="eastAsia"/>
          <w:color w:val="000000"/>
          <w:kern w:val="0"/>
          <w:sz w:val="24"/>
          <w:szCs w:val="24"/>
        </w:rPr>
        <w:t>；</w:t>
      </w:r>
      <w:r>
        <w:rPr>
          <w:rFonts w:hAnsi="宋体" w:hint="eastAsia"/>
          <w:color w:val="000000"/>
          <w:kern w:val="0"/>
          <w:sz w:val="24"/>
          <w:szCs w:val="24"/>
        </w:rPr>
        <w:t>C</w:t>
      </w:r>
      <w:r>
        <w:rPr>
          <w:rFonts w:hAnsi="宋体" w:hint="eastAsia"/>
          <w:color w:val="000000"/>
          <w:kern w:val="0"/>
          <w:sz w:val="24"/>
          <w:szCs w:val="24"/>
        </w:rPr>
        <w:t>类</w:t>
      </w:r>
      <w:r>
        <w:rPr>
          <w:rFonts w:hAnsi="宋体"/>
          <w:color w:val="000000"/>
          <w:kern w:val="0"/>
          <w:sz w:val="24"/>
          <w:szCs w:val="24"/>
        </w:rPr>
        <w:t>基金代码</w:t>
      </w:r>
      <w:r>
        <w:rPr>
          <w:rFonts w:hAnsi="宋体" w:hint="eastAsia"/>
          <w:color w:val="000000"/>
          <w:kern w:val="0"/>
          <w:sz w:val="24"/>
          <w:szCs w:val="24"/>
        </w:rPr>
        <w:t>：</w:t>
      </w:r>
      <w:r>
        <w:rPr>
          <w:rFonts w:hAnsi="宋体"/>
          <w:color w:val="000000"/>
          <w:kern w:val="0"/>
          <w:sz w:val="24"/>
          <w:szCs w:val="24"/>
        </w:rPr>
        <w:t>006966</w:t>
      </w:r>
      <w:r>
        <w:rPr>
          <w:rFonts w:hAnsi="宋体" w:hint="eastAsia"/>
          <w:color w:val="000000"/>
          <w:kern w:val="0"/>
          <w:sz w:val="24"/>
          <w:szCs w:val="24"/>
        </w:rPr>
        <w:t>)</w:t>
      </w:r>
      <w:r>
        <w:rPr>
          <w:rFonts w:hAnsi="宋体" w:hint="eastAsia"/>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color w:val="000000"/>
          <w:kern w:val="0"/>
          <w:sz w:val="24"/>
          <w:szCs w:val="24"/>
        </w:rPr>
      </w:pPr>
      <w:r>
        <w:rPr>
          <w:rFonts w:hAnsi="宋体"/>
          <w:color w:val="000000"/>
          <w:kern w:val="0"/>
          <w:sz w:val="24"/>
          <w:szCs w:val="24"/>
        </w:rPr>
        <w:t>财通可持续发展主题混合型证券投资基金</w:t>
      </w:r>
      <w:r>
        <w:rPr>
          <w:rFonts w:hAnsi="宋体"/>
          <w:color w:val="000000"/>
          <w:kern w:val="0"/>
          <w:sz w:val="24"/>
          <w:szCs w:val="24"/>
        </w:rPr>
        <w:t>（</w:t>
      </w:r>
      <w:r>
        <w:rPr>
          <w:rFonts w:hAnsi="宋体"/>
          <w:color w:val="000000"/>
          <w:kern w:val="0"/>
          <w:sz w:val="24"/>
          <w:szCs w:val="24"/>
        </w:rPr>
        <w:t>基金代码</w:t>
      </w:r>
      <w:r>
        <w:rPr>
          <w:rFonts w:hAnsi="宋体"/>
          <w:color w:val="000000"/>
          <w:kern w:val="0"/>
          <w:sz w:val="24"/>
          <w:szCs w:val="24"/>
        </w:rPr>
        <w:t>：</w:t>
      </w:r>
      <w:r>
        <w:rPr>
          <w:rFonts w:hAnsi="宋体"/>
          <w:color w:val="000000"/>
          <w:kern w:val="0"/>
          <w:sz w:val="24"/>
          <w:szCs w:val="24"/>
        </w:rPr>
        <w:t>000017</w:t>
      </w:r>
      <w:r>
        <w:rPr>
          <w:rFonts w:hAnsi="宋体"/>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color w:val="000000"/>
          <w:kern w:val="0"/>
          <w:sz w:val="24"/>
          <w:szCs w:val="24"/>
        </w:rPr>
      </w:pPr>
      <w:r>
        <w:rPr>
          <w:rFonts w:hAnsi="宋体"/>
          <w:color w:val="000000"/>
          <w:kern w:val="0"/>
          <w:sz w:val="24"/>
          <w:szCs w:val="24"/>
        </w:rPr>
        <w:t>财通量化价值优选灵活配置混合型证券投资基金</w:t>
      </w:r>
      <w:r>
        <w:rPr>
          <w:rFonts w:hAnsi="宋体"/>
          <w:color w:val="000000"/>
          <w:kern w:val="0"/>
          <w:sz w:val="24"/>
          <w:szCs w:val="24"/>
        </w:rPr>
        <w:t>（基金代码：</w:t>
      </w:r>
      <w:r>
        <w:rPr>
          <w:rFonts w:hAnsi="宋体"/>
          <w:color w:val="000000"/>
          <w:kern w:val="0"/>
          <w:sz w:val="24"/>
          <w:szCs w:val="24"/>
        </w:rPr>
        <w:t>005850</w:t>
      </w:r>
      <w:r>
        <w:rPr>
          <w:rFonts w:hAnsi="宋体"/>
          <w:color w:val="000000"/>
          <w:kern w:val="0"/>
          <w:sz w:val="24"/>
          <w:szCs w:val="24"/>
        </w:rPr>
        <w:t>）；</w:t>
      </w:r>
    </w:p>
    <w:p w:rsidR="00000000" w:rsidRDefault="00C112E1">
      <w:pPr>
        <w:widowControl/>
        <w:spacing w:before="100" w:beforeAutospacing="1" w:after="100" w:afterAutospacing="1" w:line="360" w:lineRule="auto"/>
        <w:ind w:firstLineChars="200" w:firstLine="480"/>
        <w:outlineLvl w:val="5"/>
        <w:rPr>
          <w:rFonts w:hAnsi="宋体"/>
          <w:color w:val="000000"/>
          <w:kern w:val="0"/>
          <w:sz w:val="24"/>
          <w:szCs w:val="24"/>
        </w:rPr>
      </w:pPr>
      <w:r>
        <w:rPr>
          <w:rFonts w:hAnsi="宋体"/>
          <w:color w:val="000000"/>
          <w:kern w:val="0"/>
          <w:sz w:val="24"/>
          <w:szCs w:val="24"/>
        </w:rPr>
        <w:t>财通价值动量混合型证券投资基金</w:t>
      </w:r>
      <w:r>
        <w:rPr>
          <w:rFonts w:hAnsi="宋体"/>
          <w:color w:val="000000"/>
          <w:kern w:val="0"/>
          <w:sz w:val="24"/>
          <w:szCs w:val="24"/>
        </w:rPr>
        <w:t>（基金代码：</w:t>
      </w:r>
      <w:r>
        <w:rPr>
          <w:rFonts w:hAnsi="宋体"/>
          <w:color w:val="000000"/>
          <w:kern w:val="0"/>
          <w:sz w:val="24"/>
          <w:szCs w:val="24"/>
        </w:rPr>
        <w:t>720001</w:t>
      </w:r>
      <w:r>
        <w:rPr>
          <w:rFonts w:hAnsi="宋体"/>
          <w:color w:val="000000"/>
          <w:kern w:val="0"/>
          <w:sz w:val="24"/>
          <w:szCs w:val="24"/>
        </w:rPr>
        <w:t>）。</w:t>
      </w:r>
    </w:p>
    <w:p w:rsidR="00000000" w:rsidRDefault="00C112E1">
      <w:pPr>
        <w:spacing w:before="240" w:line="405" w:lineRule="atLeast"/>
        <w:ind w:firstLineChars="200" w:firstLine="480"/>
        <w:rPr>
          <w:rFonts w:hAnsi="宋体"/>
          <w:color w:val="000000"/>
          <w:kern w:val="0"/>
          <w:sz w:val="24"/>
          <w:szCs w:val="24"/>
        </w:rPr>
      </w:pPr>
      <w:r>
        <w:rPr>
          <w:rFonts w:hAnsi="宋体" w:hint="eastAsia"/>
          <w:color w:val="000000"/>
          <w:kern w:val="0"/>
          <w:sz w:val="24"/>
          <w:szCs w:val="24"/>
        </w:rPr>
        <w:t>三</w:t>
      </w:r>
      <w:r>
        <w:rPr>
          <w:rFonts w:hAnsi="宋体"/>
          <w:color w:val="000000"/>
          <w:kern w:val="0"/>
          <w:sz w:val="24"/>
          <w:szCs w:val="24"/>
        </w:rPr>
        <w:t>、适用投资者范围：</w:t>
      </w:r>
    </w:p>
    <w:p w:rsidR="00000000" w:rsidRDefault="00C112E1">
      <w:pPr>
        <w:spacing w:before="240" w:line="405" w:lineRule="atLeast"/>
        <w:ind w:firstLineChars="200" w:firstLine="480"/>
        <w:rPr>
          <w:rFonts w:hAnsi="宋体"/>
          <w:color w:val="000000"/>
          <w:kern w:val="0"/>
          <w:sz w:val="24"/>
          <w:szCs w:val="24"/>
        </w:rPr>
      </w:pPr>
      <w:r>
        <w:rPr>
          <w:rFonts w:hAnsi="宋体"/>
          <w:color w:val="000000"/>
          <w:kern w:val="0"/>
          <w:sz w:val="24"/>
          <w:szCs w:val="24"/>
        </w:rPr>
        <w:t>本活动适用于依据有关法律法规和基金合同规定可以投资证券投资基金，并通过</w:t>
      </w:r>
      <w:r>
        <w:rPr>
          <w:rFonts w:hAnsi="宋体" w:hint="eastAsia"/>
          <w:color w:val="000000"/>
          <w:kern w:val="0"/>
          <w:sz w:val="24"/>
          <w:szCs w:val="24"/>
        </w:rPr>
        <w:t>光大银</w:t>
      </w:r>
      <w:r>
        <w:rPr>
          <w:rFonts w:hAnsi="宋体" w:hint="eastAsia"/>
          <w:color w:val="000000"/>
          <w:kern w:val="0"/>
          <w:sz w:val="24"/>
          <w:szCs w:val="24"/>
        </w:rPr>
        <w:t>行指定方式申购（含定期定额申购）</w:t>
      </w:r>
      <w:r>
        <w:rPr>
          <w:rFonts w:hAnsi="宋体"/>
          <w:color w:val="000000"/>
          <w:kern w:val="0"/>
          <w:sz w:val="24"/>
          <w:szCs w:val="24"/>
        </w:rPr>
        <w:t>本公司上述基金的投资者。</w:t>
      </w:r>
    </w:p>
    <w:p w:rsidR="00000000" w:rsidRDefault="00C112E1">
      <w:pPr>
        <w:spacing w:before="240" w:line="405" w:lineRule="atLeast"/>
        <w:ind w:firstLineChars="200" w:firstLine="480"/>
        <w:rPr>
          <w:rFonts w:hAnsi="宋体" w:hint="eastAsia"/>
          <w:color w:val="000000"/>
          <w:kern w:val="0"/>
          <w:sz w:val="24"/>
          <w:szCs w:val="24"/>
        </w:rPr>
      </w:pPr>
      <w:r>
        <w:rPr>
          <w:rFonts w:hAnsi="宋体" w:hint="eastAsia"/>
          <w:color w:val="000000"/>
          <w:kern w:val="0"/>
          <w:sz w:val="24"/>
          <w:szCs w:val="24"/>
        </w:rPr>
        <w:t>四</w:t>
      </w:r>
      <w:r>
        <w:rPr>
          <w:rFonts w:hAnsi="宋体"/>
          <w:color w:val="000000"/>
          <w:kern w:val="0"/>
          <w:sz w:val="24"/>
          <w:szCs w:val="24"/>
        </w:rPr>
        <w:t>、费率优惠</w:t>
      </w:r>
      <w:r>
        <w:rPr>
          <w:rFonts w:hAnsi="宋体" w:hint="eastAsia"/>
          <w:color w:val="000000"/>
          <w:kern w:val="0"/>
          <w:sz w:val="24"/>
          <w:szCs w:val="24"/>
        </w:rPr>
        <w:t>内容</w:t>
      </w:r>
    </w:p>
    <w:p w:rsidR="00000000" w:rsidRDefault="00C112E1">
      <w:pPr>
        <w:spacing w:beforeLines="50" w:line="360" w:lineRule="auto"/>
        <w:ind w:firstLineChars="200" w:firstLine="480"/>
        <w:rPr>
          <w:rFonts w:hAnsi="宋体" w:hint="eastAsia"/>
          <w:color w:val="000000"/>
          <w:kern w:val="0"/>
          <w:sz w:val="24"/>
          <w:szCs w:val="24"/>
        </w:rPr>
      </w:pPr>
      <w:r>
        <w:rPr>
          <w:rFonts w:hAnsi="宋体" w:hint="eastAsia"/>
          <w:color w:val="000000"/>
          <w:kern w:val="0"/>
          <w:sz w:val="24"/>
          <w:szCs w:val="24"/>
        </w:rPr>
        <w:t>1</w:t>
      </w:r>
      <w:r>
        <w:rPr>
          <w:rFonts w:hAnsi="宋体" w:hint="eastAsia"/>
          <w:color w:val="000000"/>
          <w:kern w:val="0"/>
          <w:sz w:val="24"/>
          <w:szCs w:val="24"/>
        </w:rPr>
        <w:t>、活动期间，投资者通过光大银行指定方式申购（含定期定额申购）上述开放式基金，其申购费率（含定期定额申购）以光大银行规定为准。</w:t>
      </w:r>
      <w:r>
        <w:rPr>
          <w:rFonts w:hAnsi="宋体"/>
          <w:color w:val="000000"/>
          <w:kern w:val="0"/>
          <w:sz w:val="24"/>
          <w:szCs w:val="24"/>
        </w:rPr>
        <w:t>原</w:t>
      </w:r>
      <w:r>
        <w:rPr>
          <w:rFonts w:hAnsi="宋体" w:hint="eastAsia"/>
          <w:color w:val="000000"/>
          <w:kern w:val="0"/>
          <w:sz w:val="24"/>
          <w:szCs w:val="24"/>
        </w:rPr>
        <w:t>申</w:t>
      </w:r>
      <w:r>
        <w:rPr>
          <w:rFonts w:hAnsi="宋体"/>
          <w:color w:val="000000"/>
          <w:kern w:val="0"/>
          <w:sz w:val="24"/>
          <w:szCs w:val="24"/>
        </w:rPr>
        <w:t>购费率为固定费用的，则按原</w:t>
      </w:r>
      <w:r>
        <w:rPr>
          <w:rFonts w:hAnsi="宋体" w:hint="eastAsia"/>
          <w:color w:val="000000"/>
          <w:kern w:val="0"/>
          <w:sz w:val="24"/>
          <w:szCs w:val="24"/>
        </w:rPr>
        <w:t>申</w:t>
      </w:r>
      <w:r>
        <w:rPr>
          <w:rFonts w:hAnsi="宋体"/>
          <w:color w:val="000000"/>
          <w:kern w:val="0"/>
          <w:sz w:val="24"/>
          <w:szCs w:val="24"/>
        </w:rPr>
        <w:t>购费率执行</w:t>
      </w:r>
      <w:r>
        <w:rPr>
          <w:rFonts w:hAnsi="宋体" w:hint="eastAsia"/>
          <w:color w:val="000000"/>
          <w:kern w:val="0"/>
          <w:sz w:val="24"/>
          <w:szCs w:val="24"/>
        </w:rPr>
        <w:t>。</w:t>
      </w:r>
    </w:p>
    <w:p w:rsidR="00000000" w:rsidRDefault="00C112E1">
      <w:pPr>
        <w:spacing w:beforeLines="50" w:line="360" w:lineRule="auto"/>
        <w:ind w:firstLineChars="200" w:firstLine="480"/>
        <w:rPr>
          <w:rFonts w:hAnsi="宋体" w:hint="eastAsia"/>
          <w:color w:val="000000"/>
          <w:kern w:val="0"/>
          <w:sz w:val="24"/>
          <w:szCs w:val="24"/>
        </w:rPr>
      </w:pPr>
      <w:r>
        <w:rPr>
          <w:rFonts w:hAnsi="宋体" w:hint="eastAsia"/>
          <w:color w:val="000000"/>
          <w:kern w:val="0"/>
          <w:sz w:val="24"/>
          <w:szCs w:val="24"/>
        </w:rPr>
        <w:t>2</w:t>
      </w:r>
      <w:r>
        <w:rPr>
          <w:rFonts w:hAnsi="宋体" w:hint="eastAsia"/>
          <w:color w:val="000000"/>
          <w:kern w:val="0"/>
          <w:sz w:val="24"/>
          <w:szCs w:val="24"/>
        </w:rPr>
        <w:t>、凡在规定时间及规定产品范围以外的基金申购</w:t>
      </w:r>
      <w:r>
        <w:rPr>
          <w:rFonts w:hAnsi="宋体"/>
          <w:color w:val="000000"/>
          <w:kern w:val="0"/>
          <w:sz w:val="24"/>
          <w:szCs w:val="24"/>
        </w:rPr>
        <w:t>及定期定额申购</w:t>
      </w:r>
      <w:r>
        <w:rPr>
          <w:rFonts w:hAnsi="宋体" w:hint="eastAsia"/>
          <w:color w:val="000000"/>
          <w:kern w:val="0"/>
          <w:sz w:val="24"/>
          <w:szCs w:val="24"/>
        </w:rPr>
        <w:t>不享受以上优惠；因投资者违约导致在优惠活动期内基金申购</w:t>
      </w:r>
      <w:r>
        <w:rPr>
          <w:rFonts w:hAnsi="宋体"/>
          <w:color w:val="000000"/>
          <w:kern w:val="0"/>
          <w:sz w:val="24"/>
          <w:szCs w:val="24"/>
        </w:rPr>
        <w:t>及定期定额申购</w:t>
      </w:r>
      <w:r>
        <w:rPr>
          <w:rFonts w:hAnsi="宋体" w:hint="eastAsia"/>
          <w:color w:val="000000"/>
          <w:kern w:val="0"/>
          <w:sz w:val="24"/>
          <w:szCs w:val="24"/>
        </w:rPr>
        <w:t>不成功的，亦无法享受以上优惠。本活动基金申购（含定期定额申购）手续费率优惠仅针对处于正常申购期的指定基金</w:t>
      </w:r>
      <w:r>
        <w:rPr>
          <w:rFonts w:hAnsi="宋体" w:hint="eastAsia"/>
          <w:color w:val="000000"/>
          <w:kern w:val="0"/>
          <w:sz w:val="24"/>
          <w:szCs w:val="24"/>
        </w:rPr>
        <w:t>(</w:t>
      </w:r>
      <w:r>
        <w:rPr>
          <w:rFonts w:hAnsi="宋体" w:hint="eastAsia"/>
          <w:color w:val="000000"/>
          <w:kern w:val="0"/>
          <w:sz w:val="24"/>
          <w:szCs w:val="24"/>
        </w:rPr>
        <w:t>前端模式</w:t>
      </w:r>
      <w:r>
        <w:rPr>
          <w:rFonts w:hAnsi="宋体" w:hint="eastAsia"/>
          <w:color w:val="000000"/>
          <w:kern w:val="0"/>
          <w:sz w:val="24"/>
          <w:szCs w:val="24"/>
        </w:rPr>
        <w:t>)</w:t>
      </w:r>
      <w:r>
        <w:rPr>
          <w:rFonts w:hAnsi="宋体" w:hint="eastAsia"/>
          <w:color w:val="000000"/>
          <w:kern w:val="0"/>
          <w:sz w:val="24"/>
          <w:szCs w:val="24"/>
        </w:rPr>
        <w:t>申购手续费，不包括后端</w:t>
      </w:r>
      <w:r>
        <w:rPr>
          <w:rFonts w:hAnsi="宋体" w:hint="eastAsia"/>
          <w:color w:val="000000"/>
          <w:kern w:val="0"/>
          <w:sz w:val="24"/>
          <w:szCs w:val="24"/>
        </w:rPr>
        <w:t>收费模式的基金申购手续费</w:t>
      </w:r>
      <w:r>
        <w:rPr>
          <w:rFonts w:hAnsi="宋体"/>
          <w:color w:val="000000"/>
          <w:kern w:val="0"/>
          <w:sz w:val="24"/>
          <w:szCs w:val="24"/>
        </w:rPr>
        <w:t>。</w:t>
      </w:r>
    </w:p>
    <w:p w:rsidR="00000000" w:rsidRDefault="00C112E1">
      <w:pPr>
        <w:spacing w:beforeLines="50" w:line="360" w:lineRule="auto"/>
        <w:ind w:firstLineChars="200" w:firstLine="480"/>
        <w:rPr>
          <w:rFonts w:hAnsi="宋体" w:hint="eastAsia"/>
          <w:color w:val="000000"/>
          <w:kern w:val="0"/>
          <w:sz w:val="24"/>
          <w:szCs w:val="24"/>
        </w:rPr>
      </w:pPr>
      <w:r>
        <w:rPr>
          <w:rFonts w:hAnsi="宋体" w:hint="eastAsia"/>
          <w:color w:val="000000"/>
          <w:kern w:val="0"/>
          <w:sz w:val="24"/>
          <w:szCs w:val="24"/>
        </w:rPr>
        <w:t>3</w:t>
      </w:r>
      <w:r>
        <w:rPr>
          <w:rFonts w:hAnsi="宋体" w:hint="eastAsia"/>
          <w:color w:val="000000"/>
          <w:kern w:val="0"/>
          <w:sz w:val="24"/>
          <w:szCs w:val="24"/>
        </w:rPr>
        <w:t>、</w:t>
      </w:r>
      <w:r>
        <w:rPr>
          <w:rFonts w:hAnsi="宋体"/>
          <w:color w:val="000000"/>
          <w:kern w:val="0"/>
          <w:sz w:val="24"/>
          <w:szCs w:val="24"/>
        </w:rPr>
        <w:t>本活动解释权归</w:t>
      </w:r>
      <w:r>
        <w:rPr>
          <w:rFonts w:hAnsi="宋体" w:hint="eastAsia"/>
          <w:color w:val="000000"/>
          <w:kern w:val="0"/>
          <w:sz w:val="24"/>
          <w:szCs w:val="24"/>
        </w:rPr>
        <w:t>光大银行及本公司</w:t>
      </w:r>
      <w:r>
        <w:rPr>
          <w:rFonts w:hAnsi="宋体"/>
          <w:color w:val="000000"/>
          <w:kern w:val="0"/>
          <w:sz w:val="24"/>
          <w:szCs w:val="24"/>
        </w:rPr>
        <w:t>所有。</w:t>
      </w:r>
      <w:r>
        <w:rPr>
          <w:rFonts w:hAnsi="宋体" w:hint="eastAsia"/>
          <w:color w:val="000000"/>
          <w:kern w:val="0"/>
          <w:sz w:val="24"/>
          <w:szCs w:val="24"/>
        </w:rPr>
        <w:t>基金费率请详见基金合同、招募说明书（更新）等法律文件，以及本公司发布的最新业务公告。</w:t>
      </w:r>
    </w:p>
    <w:p w:rsidR="00000000" w:rsidRDefault="00C112E1">
      <w:pPr>
        <w:spacing w:before="240" w:line="405" w:lineRule="atLeast"/>
        <w:ind w:firstLineChars="200" w:firstLine="480"/>
        <w:rPr>
          <w:rFonts w:hAnsi="宋体"/>
          <w:color w:val="000000"/>
          <w:kern w:val="0"/>
          <w:sz w:val="24"/>
          <w:szCs w:val="24"/>
        </w:rPr>
      </w:pPr>
      <w:r>
        <w:rPr>
          <w:rFonts w:hAnsi="宋体" w:hint="eastAsia"/>
          <w:color w:val="000000"/>
          <w:kern w:val="0"/>
          <w:sz w:val="24"/>
          <w:szCs w:val="24"/>
        </w:rPr>
        <w:t>五</w:t>
      </w:r>
      <w:r>
        <w:rPr>
          <w:rFonts w:hAnsi="宋体"/>
          <w:color w:val="000000"/>
          <w:kern w:val="0"/>
          <w:sz w:val="24"/>
          <w:szCs w:val="24"/>
        </w:rPr>
        <w:t>、投资者可通过</w:t>
      </w:r>
      <w:r>
        <w:rPr>
          <w:rFonts w:hAnsi="宋体" w:hint="eastAsia"/>
          <w:color w:val="000000"/>
          <w:kern w:val="0"/>
          <w:sz w:val="24"/>
          <w:szCs w:val="24"/>
        </w:rPr>
        <w:t>光大银行</w:t>
      </w:r>
      <w:r>
        <w:rPr>
          <w:rFonts w:hAnsi="宋体"/>
          <w:color w:val="000000"/>
          <w:kern w:val="0"/>
          <w:sz w:val="24"/>
          <w:szCs w:val="24"/>
        </w:rPr>
        <w:t>和本公司的客服热线或网站咨询有</w:t>
      </w:r>
      <w:r>
        <w:rPr>
          <w:rFonts w:hAnsi="宋体"/>
          <w:color w:val="000000"/>
          <w:kern w:val="0"/>
          <w:sz w:val="24"/>
        </w:rPr>
        <w:t>关</w:t>
      </w:r>
      <w:r>
        <w:rPr>
          <w:rFonts w:hAnsi="宋体"/>
          <w:color w:val="000000"/>
          <w:kern w:val="0"/>
          <w:sz w:val="24"/>
          <w:szCs w:val="24"/>
        </w:rPr>
        <w:t>详情</w:t>
      </w:r>
      <w:r>
        <w:rPr>
          <w:rFonts w:hAnsi="宋体" w:hint="eastAsia"/>
          <w:color w:val="000000"/>
          <w:kern w:val="0"/>
          <w:sz w:val="24"/>
          <w:szCs w:val="24"/>
        </w:rPr>
        <w:t>：</w:t>
      </w:r>
    </w:p>
    <w:p w:rsidR="00000000" w:rsidRDefault="00C112E1">
      <w:pPr>
        <w:widowControl/>
        <w:spacing w:beforeLines="100" w:line="240" w:lineRule="exact"/>
        <w:ind w:firstLineChars="200" w:firstLine="480"/>
        <w:jc w:val="left"/>
        <w:outlineLvl w:val="5"/>
        <w:rPr>
          <w:rFonts w:hAnsi="宋体" w:hint="eastAsia"/>
          <w:color w:val="000000"/>
          <w:kern w:val="0"/>
          <w:sz w:val="24"/>
          <w:szCs w:val="24"/>
        </w:rPr>
      </w:pPr>
      <w:r>
        <w:rPr>
          <w:rFonts w:hAnsi="宋体" w:hint="eastAsia"/>
          <w:color w:val="000000"/>
          <w:kern w:val="0"/>
          <w:sz w:val="24"/>
          <w:szCs w:val="24"/>
        </w:rPr>
        <w:t>1</w:t>
      </w:r>
      <w:r>
        <w:rPr>
          <w:rFonts w:hAnsi="宋体" w:hint="eastAsia"/>
          <w:color w:val="000000"/>
          <w:kern w:val="0"/>
          <w:sz w:val="24"/>
          <w:szCs w:val="24"/>
        </w:rPr>
        <w:t>、</w:t>
      </w:r>
      <w:r>
        <w:rPr>
          <w:rFonts w:hAnsi="宋体"/>
          <w:color w:val="000000"/>
          <w:kern w:val="0"/>
          <w:sz w:val="24"/>
          <w:szCs w:val="24"/>
        </w:rPr>
        <w:t>中国</w:t>
      </w:r>
      <w:r>
        <w:rPr>
          <w:rFonts w:hAnsi="宋体"/>
          <w:color w:val="000000"/>
          <w:kern w:val="0"/>
          <w:sz w:val="24"/>
          <w:szCs w:val="24"/>
        </w:rPr>
        <w:t>光大银行</w:t>
      </w:r>
      <w:r>
        <w:rPr>
          <w:rFonts w:hAnsi="宋体"/>
          <w:color w:val="000000"/>
          <w:kern w:val="0"/>
          <w:sz w:val="24"/>
          <w:szCs w:val="24"/>
        </w:rPr>
        <w:t>股份有限公司</w:t>
      </w:r>
    </w:p>
    <w:p w:rsidR="00000000" w:rsidRDefault="00C112E1">
      <w:pPr>
        <w:spacing w:line="360" w:lineRule="auto"/>
        <w:ind w:firstLineChars="350" w:firstLine="840"/>
        <w:jc w:val="left"/>
        <w:rPr>
          <w:rFonts w:hint="eastAsia"/>
          <w:color w:val="000000"/>
          <w:kern w:val="0"/>
          <w:sz w:val="24"/>
          <w:szCs w:val="24"/>
        </w:rPr>
      </w:pPr>
      <w:r>
        <w:rPr>
          <w:color w:val="000000"/>
          <w:kern w:val="0"/>
          <w:sz w:val="24"/>
          <w:szCs w:val="24"/>
        </w:rPr>
        <w:t>客服电话：</w:t>
      </w:r>
      <w:r>
        <w:rPr>
          <w:rFonts w:hint="eastAsia"/>
          <w:color w:val="000000"/>
          <w:kern w:val="0"/>
          <w:sz w:val="24"/>
          <w:szCs w:val="24"/>
        </w:rPr>
        <w:t>95595</w:t>
      </w:r>
    </w:p>
    <w:p w:rsidR="00000000" w:rsidRDefault="00C112E1">
      <w:pPr>
        <w:spacing w:line="360" w:lineRule="auto"/>
        <w:ind w:firstLineChars="350" w:firstLine="840"/>
        <w:jc w:val="left"/>
        <w:rPr>
          <w:rFonts w:hint="eastAsia"/>
          <w:color w:val="000000"/>
          <w:kern w:val="0"/>
          <w:sz w:val="24"/>
          <w:szCs w:val="24"/>
        </w:rPr>
      </w:pPr>
      <w:r>
        <w:rPr>
          <w:color w:val="000000"/>
          <w:kern w:val="0"/>
          <w:sz w:val="24"/>
          <w:szCs w:val="24"/>
        </w:rPr>
        <w:t>网址：</w:t>
      </w:r>
      <w:r>
        <w:rPr>
          <w:rFonts w:hint="eastAsia"/>
          <w:color w:val="000000"/>
          <w:kern w:val="0"/>
          <w:sz w:val="24"/>
          <w:szCs w:val="24"/>
        </w:rPr>
        <w:t>www.cebbank.com</w:t>
      </w:r>
    </w:p>
    <w:p w:rsidR="00000000" w:rsidRDefault="00C112E1">
      <w:pPr>
        <w:widowControl/>
        <w:spacing w:line="400" w:lineRule="exact"/>
        <w:ind w:firstLineChars="200" w:firstLine="480"/>
        <w:jc w:val="left"/>
        <w:outlineLvl w:val="5"/>
        <w:rPr>
          <w:color w:val="000000"/>
          <w:kern w:val="0"/>
          <w:sz w:val="24"/>
          <w:szCs w:val="24"/>
        </w:rPr>
      </w:pPr>
      <w:r>
        <w:rPr>
          <w:rFonts w:hint="eastAsia"/>
          <w:color w:val="000000"/>
          <w:kern w:val="0"/>
          <w:sz w:val="24"/>
          <w:szCs w:val="24"/>
        </w:rPr>
        <w:t>2</w:t>
      </w:r>
      <w:r>
        <w:rPr>
          <w:color w:val="000000"/>
          <w:kern w:val="0"/>
          <w:sz w:val="24"/>
          <w:szCs w:val="24"/>
        </w:rPr>
        <w:t>、财通基金管理有限公司</w:t>
      </w:r>
    </w:p>
    <w:p w:rsidR="00000000" w:rsidRDefault="00C112E1">
      <w:pPr>
        <w:spacing w:line="360" w:lineRule="auto"/>
        <w:ind w:firstLineChars="350" w:firstLine="840"/>
        <w:jc w:val="left"/>
        <w:rPr>
          <w:color w:val="000000"/>
          <w:kern w:val="0"/>
          <w:sz w:val="24"/>
          <w:szCs w:val="24"/>
        </w:rPr>
      </w:pPr>
      <w:r>
        <w:rPr>
          <w:color w:val="000000"/>
          <w:kern w:val="0"/>
          <w:sz w:val="24"/>
          <w:szCs w:val="24"/>
        </w:rPr>
        <w:t>客服电话：</w:t>
      </w:r>
      <w:r>
        <w:rPr>
          <w:color w:val="000000"/>
          <w:kern w:val="0"/>
          <w:sz w:val="24"/>
          <w:szCs w:val="24"/>
        </w:rPr>
        <w:t>400-820-9888</w:t>
      </w:r>
    </w:p>
    <w:p w:rsidR="00000000" w:rsidRDefault="00C112E1">
      <w:pPr>
        <w:spacing w:line="360" w:lineRule="auto"/>
        <w:ind w:firstLineChars="350" w:firstLine="840"/>
        <w:jc w:val="left"/>
        <w:rPr>
          <w:color w:val="000000"/>
          <w:kern w:val="0"/>
          <w:sz w:val="24"/>
          <w:szCs w:val="24"/>
        </w:rPr>
      </w:pPr>
      <w:r>
        <w:rPr>
          <w:color w:val="000000"/>
          <w:kern w:val="0"/>
          <w:sz w:val="24"/>
          <w:szCs w:val="24"/>
        </w:rPr>
        <w:lastRenderedPageBreak/>
        <w:t>网址：</w:t>
      </w:r>
      <w:r>
        <w:rPr>
          <w:color w:val="000000"/>
          <w:kern w:val="0"/>
          <w:sz w:val="24"/>
          <w:szCs w:val="24"/>
        </w:rPr>
        <w:t>www.ctfund.com</w:t>
      </w:r>
    </w:p>
    <w:p w:rsidR="00000000" w:rsidRDefault="00C112E1">
      <w:pPr>
        <w:widowControl/>
        <w:spacing w:before="100" w:beforeAutospacing="1" w:after="100" w:afterAutospacing="1" w:line="300" w:lineRule="auto"/>
        <w:ind w:firstLineChars="200" w:firstLine="480"/>
        <w:jc w:val="left"/>
        <w:outlineLvl w:val="5"/>
        <w:rPr>
          <w:rFonts w:hAnsi="宋体"/>
          <w:color w:val="000000"/>
          <w:kern w:val="0"/>
          <w:sz w:val="24"/>
          <w:szCs w:val="24"/>
        </w:rPr>
      </w:pPr>
      <w:r>
        <w:rPr>
          <w:rFonts w:hAnsi="宋体"/>
          <w:color w:val="000000"/>
          <w:kern w:val="0"/>
          <w:sz w:val="24"/>
          <w:szCs w:val="24"/>
        </w:rPr>
        <w:t>风险提示</w:t>
      </w:r>
      <w:r>
        <w:rPr>
          <w:rFonts w:hAnsi="宋体" w:hint="eastAsia"/>
          <w:color w:val="000000"/>
          <w:kern w:val="0"/>
          <w:sz w:val="24"/>
          <w:szCs w:val="24"/>
        </w:rPr>
        <w:t>：</w:t>
      </w:r>
    </w:p>
    <w:p w:rsidR="00000000" w:rsidRDefault="00C112E1">
      <w:pPr>
        <w:widowControl/>
        <w:spacing w:beforeLines="50" w:afterLines="50" w:line="360" w:lineRule="auto"/>
        <w:ind w:firstLineChars="200" w:firstLine="480"/>
        <w:outlineLvl w:val="5"/>
        <w:rPr>
          <w:bCs/>
          <w:color w:val="000000"/>
          <w:kern w:val="0"/>
          <w:sz w:val="24"/>
          <w:szCs w:val="24"/>
        </w:rPr>
      </w:pPr>
      <w:r>
        <w:rPr>
          <w:rFonts w:hint="eastAsia"/>
          <w:bCs/>
          <w:color w:val="000000"/>
          <w:kern w:val="0"/>
          <w:sz w:val="24"/>
          <w:szCs w:val="24"/>
        </w:rPr>
        <w:t>投资人应当充分了解基金定期定额投资和零存整取等储蓄方式的区别。定期定额投资是引导投资人进行长期</w:t>
      </w:r>
      <w:r>
        <w:rPr>
          <w:rFonts w:hint="eastAsia"/>
          <w:bCs/>
          <w:color w:val="000000"/>
          <w:kern w:val="0"/>
          <w:sz w:val="24"/>
          <w:szCs w:val="24"/>
        </w:rPr>
        <w:t>投资、平均投资成本的一种简单易行的投资方式。但是定期定额投资并不能规避基金投资所固有的风险，不能保证投资人获得收益，也不是替代储蓄的等效理财方式。</w:t>
      </w:r>
    </w:p>
    <w:p w:rsidR="00000000" w:rsidRDefault="00C112E1">
      <w:pPr>
        <w:widowControl/>
        <w:spacing w:before="100" w:beforeAutospacing="1" w:after="100" w:afterAutospacing="1" w:line="300" w:lineRule="auto"/>
        <w:ind w:firstLineChars="200" w:firstLine="480"/>
        <w:jc w:val="left"/>
        <w:outlineLvl w:val="5"/>
        <w:rPr>
          <w:rFonts w:hAnsi="宋体"/>
          <w:color w:val="000000"/>
          <w:kern w:val="0"/>
          <w:sz w:val="24"/>
          <w:szCs w:val="24"/>
        </w:rPr>
      </w:pPr>
      <w:r>
        <w:rPr>
          <w:rFonts w:hAnsi="宋体"/>
          <w:color w:val="000000"/>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000000" w:rsidRDefault="00C112E1">
      <w:pPr>
        <w:widowControl/>
        <w:spacing w:before="100" w:beforeAutospacing="1" w:after="100" w:afterAutospacing="1" w:line="300" w:lineRule="auto"/>
        <w:ind w:firstLineChars="200" w:firstLine="480"/>
        <w:jc w:val="left"/>
        <w:outlineLvl w:val="5"/>
        <w:rPr>
          <w:rFonts w:hAnsi="宋体" w:hint="eastAsia"/>
          <w:color w:val="000000"/>
          <w:kern w:val="0"/>
          <w:sz w:val="24"/>
          <w:szCs w:val="24"/>
        </w:rPr>
      </w:pPr>
      <w:r>
        <w:rPr>
          <w:rFonts w:hAnsi="宋体"/>
          <w:color w:val="000000"/>
          <w:kern w:val="0"/>
          <w:sz w:val="24"/>
          <w:szCs w:val="24"/>
        </w:rPr>
        <w:t>特此公告。</w:t>
      </w:r>
    </w:p>
    <w:p w:rsidR="00000000" w:rsidRDefault="00C112E1">
      <w:pPr>
        <w:widowControl/>
        <w:spacing w:before="100" w:beforeAutospacing="1" w:after="100" w:afterAutospacing="1" w:line="300" w:lineRule="auto"/>
        <w:ind w:firstLineChars="200" w:firstLine="480"/>
        <w:jc w:val="left"/>
        <w:outlineLvl w:val="5"/>
        <w:rPr>
          <w:rFonts w:hAnsi="宋体"/>
          <w:color w:val="000000"/>
          <w:kern w:val="0"/>
          <w:sz w:val="24"/>
          <w:szCs w:val="24"/>
        </w:rPr>
      </w:pPr>
    </w:p>
    <w:p w:rsidR="00000000" w:rsidRDefault="00C112E1">
      <w:pPr>
        <w:widowControl/>
        <w:spacing w:after="100" w:afterAutospacing="1" w:line="300" w:lineRule="auto"/>
        <w:jc w:val="right"/>
        <w:outlineLvl w:val="5"/>
        <w:rPr>
          <w:rFonts w:hAnsi="宋体"/>
          <w:color w:val="000000"/>
          <w:kern w:val="0"/>
          <w:sz w:val="24"/>
          <w:szCs w:val="24"/>
        </w:rPr>
      </w:pPr>
      <w:r>
        <w:rPr>
          <w:rFonts w:hAnsi="宋体"/>
          <w:color w:val="000000"/>
          <w:kern w:val="0"/>
          <w:sz w:val="24"/>
          <w:szCs w:val="24"/>
        </w:rPr>
        <w:t>财通基金管理有限公司</w:t>
      </w:r>
    </w:p>
    <w:p w:rsidR="00000000" w:rsidRDefault="00C112E1">
      <w:pPr>
        <w:widowControl/>
        <w:spacing w:after="100" w:afterAutospacing="1" w:line="300" w:lineRule="auto"/>
        <w:jc w:val="right"/>
        <w:outlineLvl w:val="5"/>
        <w:rPr>
          <w:rFonts w:hAnsi="宋体"/>
          <w:color w:val="000000"/>
          <w:kern w:val="0"/>
          <w:sz w:val="24"/>
          <w:szCs w:val="24"/>
        </w:rPr>
      </w:pPr>
      <w:r>
        <w:rPr>
          <w:rFonts w:hAnsi="宋体"/>
          <w:color w:val="000000"/>
          <w:kern w:val="0"/>
          <w:sz w:val="24"/>
          <w:szCs w:val="24"/>
        </w:rPr>
        <w:t>二〇二</w:t>
      </w:r>
      <w:r>
        <w:rPr>
          <w:rFonts w:hAnsi="宋体" w:hint="eastAsia"/>
          <w:color w:val="000000"/>
          <w:kern w:val="0"/>
          <w:sz w:val="24"/>
          <w:szCs w:val="24"/>
        </w:rPr>
        <w:t>一</w:t>
      </w:r>
      <w:r>
        <w:rPr>
          <w:rFonts w:hAnsi="宋体"/>
          <w:color w:val="000000"/>
          <w:kern w:val="0"/>
          <w:sz w:val="24"/>
          <w:szCs w:val="24"/>
        </w:rPr>
        <w:t>年</w:t>
      </w:r>
      <w:r>
        <w:rPr>
          <w:rFonts w:hAnsi="宋体" w:hint="eastAsia"/>
          <w:color w:val="000000"/>
          <w:kern w:val="0"/>
          <w:sz w:val="24"/>
          <w:szCs w:val="24"/>
        </w:rPr>
        <w:t>十</w:t>
      </w:r>
      <w:r>
        <w:rPr>
          <w:rFonts w:hAnsi="宋体"/>
          <w:color w:val="000000"/>
          <w:kern w:val="0"/>
          <w:sz w:val="24"/>
          <w:szCs w:val="24"/>
        </w:rPr>
        <w:t>月</w:t>
      </w:r>
      <w:r>
        <w:rPr>
          <w:rFonts w:hAnsi="宋体" w:hint="eastAsia"/>
          <w:color w:val="000000"/>
          <w:kern w:val="0"/>
          <w:sz w:val="24"/>
          <w:szCs w:val="24"/>
        </w:rPr>
        <w:t>十二</w:t>
      </w:r>
      <w:r>
        <w:rPr>
          <w:rFonts w:hAnsi="宋体"/>
          <w:color w:val="000000"/>
          <w:kern w:val="0"/>
          <w:sz w:val="24"/>
          <w:szCs w:val="24"/>
        </w:rPr>
        <w:t>日</w:t>
      </w:r>
    </w:p>
    <w:sectPr w:rsidR="00000000">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112E1">
      <w:r>
        <w:separator/>
      </w:r>
    </w:p>
  </w:endnote>
  <w:endnote w:type="continuationSeparator" w:id="0">
    <w:p w:rsidR="00000000" w:rsidRDefault="00C11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2E1">
    <w:pPr>
      <w:pStyle w:val="a6"/>
      <w:jc w:val="center"/>
    </w:pPr>
    <w:r>
      <w:fldChar w:fldCharType="begin"/>
    </w:r>
    <w:r>
      <w:instrText xml:space="preserve"> PAGE   \* MERGEF</w:instrText>
    </w:r>
    <w:r>
      <w:instrText xml:space="preserve">ORMAT </w:instrText>
    </w:r>
    <w:r>
      <w:fldChar w:fldCharType="separate"/>
    </w:r>
    <w:r w:rsidRPr="00C112E1">
      <w:rPr>
        <w:noProof/>
        <w:lang w:val="zh-CN" w:eastAsia="zh-CN"/>
      </w:rPr>
      <w:t>1</w:t>
    </w:r>
    <w:r>
      <w:fldChar w:fldCharType="end"/>
    </w:r>
  </w:p>
  <w:p w:rsidR="00000000" w:rsidRDefault="00C112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112E1">
      <w:r>
        <w:separator/>
      </w:r>
    </w:p>
  </w:footnote>
  <w:footnote w:type="continuationSeparator" w:id="0">
    <w:p w:rsidR="00000000" w:rsidRDefault="00C11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2E1">
    <w:pPr>
      <w:pStyle w:val="a7"/>
      <w:pBdr>
        <w:bottom w:val="single" w:sz="6" w:space="2" w:color="auto"/>
      </w:pBdr>
      <w:tabs>
        <w:tab w:val="clear" w:pos="4153"/>
      </w:tabs>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mso-wrap-style:square;mso-position-horizontal-relative:page;mso-position-vertical-relative:page">
          <v:imagedata r:id="rId1" o:title=""/>
        </v:shape>
      </w:pict>
    </w:r>
    <w:r>
      <w:rPr>
        <w:lang w:val="en-US" w:eastAsia="zh-CN"/>
      </w:rPr>
      <w:tab/>
    </w:r>
    <w:r>
      <w:rPr>
        <w:rFonts w:ascii="隶书" w:eastAsia="隶书" w:hint="eastAsia"/>
        <w:lang w:val="en-US" w:eastAsia="zh-CN"/>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0DEC"/>
    <w:rsid w:val="000032DB"/>
    <w:rsid w:val="000041F7"/>
    <w:rsid w:val="00004B28"/>
    <w:rsid w:val="000057D7"/>
    <w:rsid w:val="0000608E"/>
    <w:rsid w:val="00015CFB"/>
    <w:rsid w:val="00022761"/>
    <w:rsid w:val="00026464"/>
    <w:rsid w:val="00031BA3"/>
    <w:rsid w:val="000353E2"/>
    <w:rsid w:val="00041F77"/>
    <w:rsid w:val="00046A86"/>
    <w:rsid w:val="00046DAA"/>
    <w:rsid w:val="00051D8A"/>
    <w:rsid w:val="00055459"/>
    <w:rsid w:val="00062DB9"/>
    <w:rsid w:val="00067FC5"/>
    <w:rsid w:val="0007093A"/>
    <w:rsid w:val="00071743"/>
    <w:rsid w:val="00071BAA"/>
    <w:rsid w:val="0007324A"/>
    <w:rsid w:val="0008014C"/>
    <w:rsid w:val="00082027"/>
    <w:rsid w:val="0008405A"/>
    <w:rsid w:val="00085A6E"/>
    <w:rsid w:val="00085FF6"/>
    <w:rsid w:val="000861FC"/>
    <w:rsid w:val="000A1CE6"/>
    <w:rsid w:val="000A470D"/>
    <w:rsid w:val="000B4F8E"/>
    <w:rsid w:val="000B5645"/>
    <w:rsid w:val="000C5147"/>
    <w:rsid w:val="000C63A2"/>
    <w:rsid w:val="000C72E1"/>
    <w:rsid w:val="000D1E32"/>
    <w:rsid w:val="000D2004"/>
    <w:rsid w:val="000D36A4"/>
    <w:rsid w:val="000D513F"/>
    <w:rsid w:val="000E0A42"/>
    <w:rsid w:val="000E7F38"/>
    <w:rsid w:val="000F7432"/>
    <w:rsid w:val="00100162"/>
    <w:rsid w:val="0010159D"/>
    <w:rsid w:val="00104879"/>
    <w:rsid w:val="001070A9"/>
    <w:rsid w:val="00107961"/>
    <w:rsid w:val="0011370C"/>
    <w:rsid w:val="001154FF"/>
    <w:rsid w:val="00120449"/>
    <w:rsid w:val="00121C55"/>
    <w:rsid w:val="001346AC"/>
    <w:rsid w:val="001405C0"/>
    <w:rsid w:val="001409EC"/>
    <w:rsid w:val="001430BF"/>
    <w:rsid w:val="001519B7"/>
    <w:rsid w:val="001535AA"/>
    <w:rsid w:val="00155AA9"/>
    <w:rsid w:val="00160598"/>
    <w:rsid w:val="00163429"/>
    <w:rsid w:val="00165858"/>
    <w:rsid w:val="00172D0A"/>
    <w:rsid w:val="001802C2"/>
    <w:rsid w:val="00180D34"/>
    <w:rsid w:val="00181ABA"/>
    <w:rsid w:val="00184625"/>
    <w:rsid w:val="001850D2"/>
    <w:rsid w:val="0018551B"/>
    <w:rsid w:val="00185F66"/>
    <w:rsid w:val="00187777"/>
    <w:rsid w:val="00190733"/>
    <w:rsid w:val="0019210D"/>
    <w:rsid w:val="001A5A10"/>
    <w:rsid w:val="001A6311"/>
    <w:rsid w:val="001A78D2"/>
    <w:rsid w:val="001C75DB"/>
    <w:rsid w:val="001C75F8"/>
    <w:rsid w:val="001D0C9D"/>
    <w:rsid w:val="001D1561"/>
    <w:rsid w:val="001D2846"/>
    <w:rsid w:val="001D585D"/>
    <w:rsid w:val="001D647D"/>
    <w:rsid w:val="001D66E9"/>
    <w:rsid w:val="001D73A2"/>
    <w:rsid w:val="001E06AF"/>
    <w:rsid w:val="001E0F5D"/>
    <w:rsid w:val="001E4133"/>
    <w:rsid w:val="001E4BE3"/>
    <w:rsid w:val="001E7DCB"/>
    <w:rsid w:val="001F29A2"/>
    <w:rsid w:val="001F327D"/>
    <w:rsid w:val="001F4489"/>
    <w:rsid w:val="001F5B5F"/>
    <w:rsid w:val="002040D8"/>
    <w:rsid w:val="00214167"/>
    <w:rsid w:val="00220B5D"/>
    <w:rsid w:val="00220D02"/>
    <w:rsid w:val="002224EA"/>
    <w:rsid w:val="002240E6"/>
    <w:rsid w:val="00226C07"/>
    <w:rsid w:val="00227B58"/>
    <w:rsid w:val="0023375D"/>
    <w:rsid w:val="00233ECE"/>
    <w:rsid w:val="00235F96"/>
    <w:rsid w:val="00240BC2"/>
    <w:rsid w:val="002415FC"/>
    <w:rsid w:val="00241CD1"/>
    <w:rsid w:val="002429D8"/>
    <w:rsid w:val="00251AC2"/>
    <w:rsid w:val="002537A1"/>
    <w:rsid w:val="00253837"/>
    <w:rsid w:val="002606B9"/>
    <w:rsid w:val="0026713D"/>
    <w:rsid w:val="00273566"/>
    <w:rsid w:val="00274BC3"/>
    <w:rsid w:val="00283B77"/>
    <w:rsid w:val="00285EB7"/>
    <w:rsid w:val="00286B83"/>
    <w:rsid w:val="002938A5"/>
    <w:rsid w:val="00293B50"/>
    <w:rsid w:val="00293F5D"/>
    <w:rsid w:val="00294B5B"/>
    <w:rsid w:val="00295088"/>
    <w:rsid w:val="002966C0"/>
    <w:rsid w:val="002A6752"/>
    <w:rsid w:val="002B0113"/>
    <w:rsid w:val="002B1D9D"/>
    <w:rsid w:val="002B6410"/>
    <w:rsid w:val="002C11B7"/>
    <w:rsid w:val="002C138B"/>
    <w:rsid w:val="002C23FA"/>
    <w:rsid w:val="002C326D"/>
    <w:rsid w:val="002C357E"/>
    <w:rsid w:val="002C3B5C"/>
    <w:rsid w:val="002C5B93"/>
    <w:rsid w:val="002C6131"/>
    <w:rsid w:val="002C79AB"/>
    <w:rsid w:val="002D49E8"/>
    <w:rsid w:val="002D5656"/>
    <w:rsid w:val="002D5D20"/>
    <w:rsid w:val="002D6135"/>
    <w:rsid w:val="002E0614"/>
    <w:rsid w:val="002E081A"/>
    <w:rsid w:val="002E25BB"/>
    <w:rsid w:val="002F2F9A"/>
    <w:rsid w:val="002F3F72"/>
    <w:rsid w:val="00300918"/>
    <w:rsid w:val="00307AEB"/>
    <w:rsid w:val="0031150C"/>
    <w:rsid w:val="00322D52"/>
    <w:rsid w:val="003358EB"/>
    <w:rsid w:val="00336F92"/>
    <w:rsid w:val="00340138"/>
    <w:rsid w:val="00342C2D"/>
    <w:rsid w:val="00343528"/>
    <w:rsid w:val="00350014"/>
    <w:rsid w:val="003527A6"/>
    <w:rsid w:val="003530C7"/>
    <w:rsid w:val="00354675"/>
    <w:rsid w:val="00354B1E"/>
    <w:rsid w:val="0036133B"/>
    <w:rsid w:val="0036378E"/>
    <w:rsid w:val="00365D0C"/>
    <w:rsid w:val="00367EFF"/>
    <w:rsid w:val="00370A97"/>
    <w:rsid w:val="00375221"/>
    <w:rsid w:val="00375C15"/>
    <w:rsid w:val="0038476E"/>
    <w:rsid w:val="00391B38"/>
    <w:rsid w:val="003A296A"/>
    <w:rsid w:val="003A6E12"/>
    <w:rsid w:val="003A7CB0"/>
    <w:rsid w:val="003B0CA0"/>
    <w:rsid w:val="003B5AFD"/>
    <w:rsid w:val="003C4A2C"/>
    <w:rsid w:val="003C7A88"/>
    <w:rsid w:val="003D5D2A"/>
    <w:rsid w:val="003D639A"/>
    <w:rsid w:val="003D7874"/>
    <w:rsid w:val="003E0591"/>
    <w:rsid w:val="003E0E54"/>
    <w:rsid w:val="003E311A"/>
    <w:rsid w:val="003E6898"/>
    <w:rsid w:val="003F226D"/>
    <w:rsid w:val="00403029"/>
    <w:rsid w:val="00406BD0"/>
    <w:rsid w:val="00412A45"/>
    <w:rsid w:val="00415C86"/>
    <w:rsid w:val="004235B8"/>
    <w:rsid w:val="004239B8"/>
    <w:rsid w:val="00424424"/>
    <w:rsid w:val="004261FE"/>
    <w:rsid w:val="00430BFB"/>
    <w:rsid w:val="00430D78"/>
    <w:rsid w:val="00432684"/>
    <w:rsid w:val="00435F96"/>
    <w:rsid w:val="0045093E"/>
    <w:rsid w:val="00452453"/>
    <w:rsid w:val="0045435F"/>
    <w:rsid w:val="00457C85"/>
    <w:rsid w:val="004646F6"/>
    <w:rsid w:val="004721E5"/>
    <w:rsid w:val="004731E9"/>
    <w:rsid w:val="00474A07"/>
    <w:rsid w:val="004755FA"/>
    <w:rsid w:val="00476B3C"/>
    <w:rsid w:val="00481124"/>
    <w:rsid w:val="004825B5"/>
    <w:rsid w:val="00484E80"/>
    <w:rsid w:val="00486FC6"/>
    <w:rsid w:val="004959A0"/>
    <w:rsid w:val="004964E7"/>
    <w:rsid w:val="004A20DC"/>
    <w:rsid w:val="004A31EE"/>
    <w:rsid w:val="004A395B"/>
    <w:rsid w:val="004A542E"/>
    <w:rsid w:val="004A6401"/>
    <w:rsid w:val="004A6F4E"/>
    <w:rsid w:val="004B0E5F"/>
    <w:rsid w:val="004B14A2"/>
    <w:rsid w:val="004B213A"/>
    <w:rsid w:val="004B2CAA"/>
    <w:rsid w:val="004B30DD"/>
    <w:rsid w:val="004C1356"/>
    <w:rsid w:val="004C3E5D"/>
    <w:rsid w:val="004C41A9"/>
    <w:rsid w:val="004C4C78"/>
    <w:rsid w:val="004C5EDD"/>
    <w:rsid w:val="004C7510"/>
    <w:rsid w:val="004D6C19"/>
    <w:rsid w:val="004E042C"/>
    <w:rsid w:val="004E3519"/>
    <w:rsid w:val="004E5CA1"/>
    <w:rsid w:val="004E7BD2"/>
    <w:rsid w:val="004F3069"/>
    <w:rsid w:val="004F3D0E"/>
    <w:rsid w:val="005030C3"/>
    <w:rsid w:val="00507983"/>
    <w:rsid w:val="005100FB"/>
    <w:rsid w:val="00511471"/>
    <w:rsid w:val="00516AF8"/>
    <w:rsid w:val="00517081"/>
    <w:rsid w:val="00521EB9"/>
    <w:rsid w:val="00522ACC"/>
    <w:rsid w:val="005277A4"/>
    <w:rsid w:val="00530614"/>
    <w:rsid w:val="00530E65"/>
    <w:rsid w:val="00531E95"/>
    <w:rsid w:val="005321AF"/>
    <w:rsid w:val="00534B12"/>
    <w:rsid w:val="00536EA0"/>
    <w:rsid w:val="00541881"/>
    <w:rsid w:val="00541BCF"/>
    <w:rsid w:val="00541EDC"/>
    <w:rsid w:val="00552427"/>
    <w:rsid w:val="00561E27"/>
    <w:rsid w:val="00563D1D"/>
    <w:rsid w:val="005733D1"/>
    <w:rsid w:val="005777CF"/>
    <w:rsid w:val="00586607"/>
    <w:rsid w:val="00587234"/>
    <w:rsid w:val="005912A9"/>
    <w:rsid w:val="00591634"/>
    <w:rsid w:val="00595944"/>
    <w:rsid w:val="00596754"/>
    <w:rsid w:val="00596E3B"/>
    <w:rsid w:val="005A0793"/>
    <w:rsid w:val="005A0A7F"/>
    <w:rsid w:val="005A1541"/>
    <w:rsid w:val="005A4745"/>
    <w:rsid w:val="005B0426"/>
    <w:rsid w:val="005B45CB"/>
    <w:rsid w:val="005B606E"/>
    <w:rsid w:val="005C5045"/>
    <w:rsid w:val="005C5F98"/>
    <w:rsid w:val="005D1E98"/>
    <w:rsid w:val="005D38FA"/>
    <w:rsid w:val="005D3F16"/>
    <w:rsid w:val="005E2016"/>
    <w:rsid w:val="005E262B"/>
    <w:rsid w:val="005F6596"/>
    <w:rsid w:val="00600703"/>
    <w:rsid w:val="006031B7"/>
    <w:rsid w:val="0060332B"/>
    <w:rsid w:val="006060CF"/>
    <w:rsid w:val="00610F67"/>
    <w:rsid w:val="00611970"/>
    <w:rsid w:val="0061374D"/>
    <w:rsid w:val="0061626A"/>
    <w:rsid w:val="00620B36"/>
    <w:rsid w:val="006310F6"/>
    <w:rsid w:val="00631C4C"/>
    <w:rsid w:val="00633C2A"/>
    <w:rsid w:val="00637920"/>
    <w:rsid w:val="00645D3A"/>
    <w:rsid w:val="00652852"/>
    <w:rsid w:val="00652B29"/>
    <w:rsid w:val="00653FA2"/>
    <w:rsid w:val="006540CF"/>
    <w:rsid w:val="00655411"/>
    <w:rsid w:val="00655EFD"/>
    <w:rsid w:val="006575E0"/>
    <w:rsid w:val="006619C9"/>
    <w:rsid w:val="00664D45"/>
    <w:rsid w:val="00665F91"/>
    <w:rsid w:val="00670A0B"/>
    <w:rsid w:val="00673B0F"/>
    <w:rsid w:val="006809F5"/>
    <w:rsid w:val="00683814"/>
    <w:rsid w:val="00685A55"/>
    <w:rsid w:val="0068620E"/>
    <w:rsid w:val="006873DA"/>
    <w:rsid w:val="0069167E"/>
    <w:rsid w:val="00691E4C"/>
    <w:rsid w:val="006A0F3C"/>
    <w:rsid w:val="006A175A"/>
    <w:rsid w:val="006A1FE6"/>
    <w:rsid w:val="006A2B1D"/>
    <w:rsid w:val="006A4199"/>
    <w:rsid w:val="006B0088"/>
    <w:rsid w:val="006B14CB"/>
    <w:rsid w:val="006B7253"/>
    <w:rsid w:val="006C3736"/>
    <w:rsid w:val="006C5E98"/>
    <w:rsid w:val="006C7F34"/>
    <w:rsid w:val="006D2F5F"/>
    <w:rsid w:val="006D4A82"/>
    <w:rsid w:val="006D7830"/>
    <w:rsid w:val="006D7B3B"/>
    <w:rsid w:val="006D7E47"/>
    <w:rsid w:val="006E0695"/>
    <w:rsid w:val="006E163F"/>
    <w:rsid w:val="006E18CA"/>
    <w:rsid w:val="006E1DC0"/>
    <w:rsid w:val="006E31F1"/>
    <w:rsid w:val="006E3CC8"/>
    <w:rsid w:val="006E48A6"/>
    <w:rsid w:val="006E509A"/>
    <w:rsid w:val="006E5E0A"/>
    <w:rsid w:val="006E7072"/>
    <w:rsid w:val="006F18EC"/>
    <w:rsid w:val="006F1E8D"/>
    <w:rsid w:val="006F3B3C"/>
    <w:rsid w:val="006F607C"/>
    <w:rsid w:val="006F7BDD"/>
    <w:rsid w:val="00701955"/>
    <w:rsid w:val="00704FBE"/>
    <w:rsid w:val="00705E5A"/>
    <w:rsid w:val="007112BE"/>
    <w:rsid w:val="00711EC0"/>
    <w:rsid w:val="00720842"/>
    <w:rsid w:val="00720983"/>
    <w:rsid w:val="00722698"/>
    <w:rsid w:val="00724774"/>
    <w:rsid w:val="007249F1"/>
    <w:rsid w:val="00731641"/>
    <w:rsid w:val="0073668F"/>
    <w:rsid w:val="007371D4"/>
    <w:rsid w:val="00737A40"/>
    <w:rsid w:val="00742FB1"/>
    <w:rsid w:val="00762A2B"/>
    <w:rsid w:val="00765493"/>
    <w:rsid w:val="00767E01"/>
    <w:rsid w:val="00771D32"/>
    <w:rsid w:val="007730A7"/>
    <w:rsid w:val="00774D7C"/>
    <w:rsid w:val="00780154"/>
    <w:rsid w:val="0078383D"/>
    <w:rsid w:val="00783865"/>
    <w:rsid w:val="00786525"/>
    <w:rsid w:val="00791501"/>
    <w:rsid w:val="0079500B"/>
    <w:rsid w:val="007A1A1A"/>
    <w:rsid w:val="007A1E88"/>
    <w:rsid w:val="007A24B4"/>
    <w:rsid w:val="007A2FB6"/>
    <w:rsid w:val="007A3202"/>
    <w:rsid w:val="007A502A"/>
    <w:rsid w:val="007B2277"/>
    <w:rsid w:val="007B45D2"/>
    <w:rsid w:val="007B4680"/>
    <w:rsid w:val="007B7D71"/>
    <w:rsid w:val="007C2CA1"/>
    <w:rsid w:val="007C69D8"/>
    <w:rsid w:val="007C73EC"/>
    <w:rsid w:val="007D1B88"/>
    <w:rsid w:val="007D71E8"/>
    <w:rsid w:val="007D7C22"/>
    <w:rsid w:val="007E0BC7"/>
    <w:rsid w:val="007E1C9E"/>
    <w:rsid w:val="007F30D9"/>
    <w:rsid w:val="00800EB7"/>
    <w:rsid w:val="008053C5"/>
    <w:rsid w:val="00805E81"/>
    <w:rsid w:val="008077EE"/>
    <w:rsid w:val="00815FFA"/>
    <w:rsid w:val="008161FF"/>
    <w:rsid w:val="00816C42"/>
    <w:rsid w:val="008303B2"/>
    <w:rsid w:val="0083278C"/>
    <w:rsid w:val="00832C87"/>
    <w:rsid w:val="00834AA3"/>
    <w:rsid w:val="00835B01"/>
    <w:rsid w:val="008417C8"/>
    <w:rsid w:val="0084307C"/>
    <w:rsid w:val="00843199"/>
    <w:rsid w:val="00847D77"/>
    <w:rsid w:val="0085527F"/>
    <w:rsid w:val="00855A33"/>
    <w:rsid w:val="00862CCB"/>
    <w:rsid w:val="008634C8"/>
    <w:rsid w:val="0086515F"/>
    <w:rsid w:val="00865FB7"/>
    <w:rsid w:val="00866CC4"/>
    <w:rsid w:val="008671C2"/>
    <w:rsid w:val="0086771E"/>
    <w:rsid w:val="00867EF8"/>
    <w:rsid w:val="0087251A"/>
    <w:rsid w:val="008836C5"/>
    <w:rsid w:val="00883700"/>
    <w:rsid w:val="008857CB"/>
    <w:rsid w:val="00887887"/>
    <w:rsid w:val="0089382E"/>
    <w:rsid w:val="00897623"/>
    <w:rsid w:val="00897909"/>
    <w:rsid w:val="008A0483"/>
    <w:rsid w:val="008A2730"/>
    <w:rsid w:val="008B1EC7"/>
    <w:rsid w:val="008B7579"/>
    <w:rsid w:val="008C0D13"/>
    <w:rsid w:val="008C0E21"/>
    <w:rsid w:val="008C1BA2"/>
    <w:rsid w:val="008C24FC"/>
    <w:rsid w:val="008C32D1"/>
    <w:rsid w:val="008C6FC7"/>
    <w:rsid w:val="008D0DF7"/>
    <w:rsid w:val="008D1398"/>
    <w:rsid w:val="008D51AA"/>
    <w:rsid w:val="008D6704"/>
    <w:rsid w:val="008D6C6E"/>
    <w:rsid w:val="008D7AA5"/>
    <w:rsid w:val="008E1D03"/>
    <w:rsid w:val="008E3FC4"/>
    <w:rsid w:val="008E40FA"/>
    <w:rsid w:val="008E451C"/>
    <w:rsid w:val="008E658C"/>
    <w:rsid w:val="008F0FA5"/>
    <w:rsid w:val="008F3532"/>
    <w:rsid w:val="008F4F98"/>
    <w:rsid w:val="009005F4"/>
    <w:rsid w:val="0090385F"/>
    <w:rsid w:val="009068B7"/>
    <w:rsid w:val="00906ECA"/>
    <w:rsid w:val="00906F84"/>
    <w:rsid w:val="00910E5D"/>
    <w:rsid w:val="009152E5"/>
    <w:rsid w:val="009156D6"/>
    <w:rsid w:val="00921EA4"/>
    <w:rsid w:val="00922B59"/>
    <w:rsid w:val="0092751B"/>
    <w:rsid w:val="00930563"/>
    <w:rsid w:val="00930780"/>
    <w:rsid w:val="00931818"/>
    <w:rsid w:val="00940EF6"/>
    <w:rsid w:val="00943155"/>
    <w:rsid w:val="0094482B"/>
    <w:rsid w:val="00954785"/>
    <w:rsid w:val="00954BFE"/>
    <w:rsid w:val="00957E8F"/>
    <w:rsid w:val="00960BEB"/>
    <w:rsid w:val="0096694E"/>
    <w:rsid w:val="0097011A"/>
    <w:rsid w:val="009715F3"/>
    <w:rsid w:val="00972F6E"/>
    <w:rsid w:val="0097559D"/>
    <w:rsid w:val="009770EA"/>
    <w:rsid w:val="00977C7C"/>
    <w:rsid w:val="0098564E"/>
    <w:rsid w:val="009901C9"/>
    <w:rsid w:val="009979FD"/>
    <w:rsid w:val="009A0D00"/>
    <w:rsid w:val="009A52BF"/>
    <w:rsid w:val="009A6558"/>
    <w:rsid w:val="009A75FB"/>
    <w:rsid w:val="009B2AEC"/>
    <w:rsid w:val="009B2E0E"/>
    <w:rsid w:val="009B6A1E"/>
    <w:rsid w:val="009B715D"/>
    <w:rsid w:val="009B798C"/>
    <w:rsid w:val="009C1130"/>
    <w:rsid w:val="009C40D9"/>
    <w:rsid w:val="009C7EE7"/>
    <w:rsid w:val="009D13F0"/>
    <w:rsid w:val="009D42EF"/>
    <w:rsid w:val="009D539B"/>
    <w:rsid w:val="009D54B4"/>
    <w:rsid w:val="009E1817"/>
    <w:rsid w:val="009E1BA4"/>
    <w:rsid w:val="009E616C"/>
    <w:rsid w:val="009F1BEF"/>
    <w:rsid w:val="009F1C72"/>
    <w:rsid w:val="009F6A54"/>
    <w:rsid w:val="009F7D36"/>
    <w:rsid w:val="00A05592"/>
    <w:rsid w:val="00A067B7"/>
    <w:rsid w:val="00A10C32"/>
    <w:rsid w:val="00A1109B"/>
    <w:rsid w:val="00A13ABB"/>
    <w:rsid w:val="00A1644C"/>
    <w:rsid w:val="00A22398"/>
    <w:rsid w:val="00A274D0"/>
    <w:rsid w:val="00A32D32"/>
    <w:rsid w:val="00A348CA"/>
    <w:rsid w:val="00A34EC3"/>
    <w:rsid w:val="00A36FBE"/>
    <w:rsid w:val="00A37D4E"/>
    <w:rsid w:val="00A424FE"/>
    <w:rsid w:val="00A44237"/>
    <w:rsid w:val="00A50DD5"/>
    <w:rsid w:val="00A5100A"/>
    <w:rsid w:val="00A55214"/>
    <w:rsid w:val="00A56C56"/>
    <w:rsid w:val="00A60AFF"/>
    <w:rsid w:val="00A60B63"/>
    <w:rsid w:val="00A62955"/>
    <w:rsid w:val="00A64B38"/>
    <w:rsid w:val="00A7484A"/>
    <w:rsid w:val="00A81CF7"/>
    <w:rsid w:val="00A854E0"/>
    <w:rsid w:val="00A85922"/>
    <w:rsid w:val="00A86549"/>
    <w:rsid w:val="00A872B5"/>
    <w:rsid w:val="00A9000B"/>
    <w:rsid w:val="00A92F2C"/>
    <w:rsid w:val="00A930BF"/>
    <w:rsid w:val="00AA3791"/>
    <w:rsid w:val="00AA5E9F"/>
    <w:rsid w:val="00AB03BE"/>
    <w:rsid w:val="00AB0F63"/>
    <w:rsid w:val="00AB18F2"/>
    <w:rsid w:val="00AB1E1E"/>
    <w:rsid w:val="00AB22C4"/>
    <w:rsid w:val="00AB3532"/>
    <w:rsid w:val="00AB38C1"/>
    <w:rsid w:val="00AB3BE5"/>
    <w:rsid w:val="00AB69C2"/>
    <w:rsid w:val="00AB703B"/>
    <w:rsid w:val="00AB7061"/>
    <w:rsid w:val="00AC04A8"/>
    <w:rsid w:val="00AC0EFB"/>
    <w:rsid w:val="00AC2D15"/>
    <w:rsid w:val="00AC64CB"/>
    <w:rsid w:val="00AD2266"/>
    <w:rsid w:val="00AD4B80"/>
    <w:rsid w:val="00AF00B1"/>
    <w:rsid w:val="00AF0962"/>
    <w:rsid w:val="00AF5429"/>
    <w:rsid w:val="00AF68D4"/>
    <w:rsid w:val="00B04C74"/>
    <w:rsid w:val="00B11507"/>
    <w:rsid w:val="00B142BD"/>
    <w:rsid w:val="00B1535D"/>
    <w:rsid w:val="00B16253"/>
    <w:rsid w:val="00B16454"/>
    <w:rsid w:val="00B23BC3"/>
    <w:rsid w:val="00B30313"/>
    <w:rsid w:val="00B31A6B"/>
    <w:rsid w:val="00B352E2"/>
    <w:rsid w:val="00B41AB6"/>
    <w:rsid w:val="00B44F7F"/>
    <w:rsid w:val="00B47AD3"/>
    <w:rsid w:val="00B528C7"/>
    <w:rsid w:val="00B53F03"/>
    <w:rsid w:val="00B60E37"/>
    <w:rsid w:val="00B74139"/>
    <w:rsid w:val="00B772B8"/>
    <w:rsid w:val="00B77622"/>
    <w:rsid w:val="00B85DB8"/>
    <w:rsid w:val="00B90E52"/>
    <w:rsid w:val="00B9186D"/>
    <w:rsid w:val="00B91D26"/>
    <w:rsid w:val="00B93469"/>
    <w:rsid w:val="00B94612"/>
    <w:rsid w:val="00BA2DD1"/>
    <w:rsid w:val="00BA35FB"/>
    <w:rsid w:val="00BA7642"/>
    <w:rsid w:val="00BB11C2"/>
    <w:rsid w:val="00BB19DA"/>
    <w:rsid w:val="00BB1B97"/>
    <w:rsid w:val="00BB1C85"/>
    <w:rsid w:val="00BB6876"/>
    <w:rsid w:val="00BC0A11"/>
    <w:rsid w:val="00BC268F"/>
    <w:rsid w:val="00BC2D20"/>
    <w:rsid w:val="00BC4073"/>
    <w:rsid w:val="00BC7858"/>
    <w:rsid w:val="00BD1399"/>
    <w:rsid w:val="00BD4776"/>
    <w:rsid w:val="00BD623A"/>
    <w:rsid w:val="00BE2504"/>
    <w:rsid w:val="00BE3558"/>
    <w:rsid w:val="00BE50FA"/>
    <w:rsid w:val="00BF0549"/>
    <w:rsid w:val="00BF0582"/>
    <w:rsid w:val="00BF5F52"/>
    <w:rsid w:val="00BF6C5B"/>
    <w:rsid w:val="00C00569"/>
    <w:rsid w:val="00C0473B"/>
    <w:rsid w:val="00C064E1"/>
    <w:rsid w:val="00C07E82"/>
    <w:rsid w:val="00C112E1"/>
    <w:rsid w:val="00C11C53"/>
    <w:rsid w:val="00C1340A"/>
    <w:rsid w:val="00C134B2"/>
    <w:rsid w:val="00C236FC"/>
    <w:rsid w:val="00C26A6B"/>
    <w:rsid w:val="00C32350"/>
    <w:rsid w:val="00C328DD"/>
    <w:rsid w:val="00C356C6"/>
    <w:rsid w:val="00C40A70"/>
    <w:rsid w:val="00C41618"/>
    <w:rsid w:val="00C434DA"/>
    <w:rsid w:val="00C447A9"/>
    <w:rsid w:val="00C51305"/>
    <w:rsid w:val="00C52924"/>
    <w:rsid w:val="00C52B29"/>
    <w:rsid w:val="00C57BAD"/>
    <w:rsid w:val="00C6040C"/>
    <w:rsid w:val="00C76A6E"/>
    <w:rsid w:val="00C76F45"/>
    <w:rsid w:val="00C82D38"/>
    <w:rsid w:val="00C82F71"/>
    <w:rsid w:val="00C834AE"/>
    <w:rsid w:val="00C85AAE"/>
    <w:rsid w:val="00C87D0F"/>
    <w:rsid w:val="00C9223A"/>
    <w:rsid w:val="00C933DC"/>
    <w:rsid w:val="00C95C34"/>
    <w:rsid w:val="00CA3537"/>
    <w:rsid w:val="00CA5BFF"/>
    <w:rsid w:val="00CB0D12"/>
    <w:rsid w:val="00CB197C"/>
    <w:rsid w:val="00CB26DD"/>
    <w:rsid w:val="00CB5B65"/>
    <w:rsid w:val="00CB602C"/>
    <w:rsid w:val="00CB7462"/>
    <w:rsid w:val="00CB7FD7"/>
    <w:rsid w:val="00CC7FE0"/>
    <w:rsid w:val="00CD4821"/>
    <w:rsid w:val="00CD6826"/>
    <w:rsid w:val="00CE38C0"/>
    <w:rsid w:val="00CE68C4"/>
    <w:rsid w:val="00CF4ED9"/>
    <w:rsid w:val="00CF4F69"/>
    <w:rsid w:val="00D00CF2"/>
    <w:rsid w:val="00D06202"/>
    <w:rsid w:val="00D07C1F"/>
    <w:rsid w:val="00D07DE0"/>
    <w:rsid w:val="00D12CAA"/>
    <w:rsid w:val="00D138BC"/>
    <w:rsid w:val="00D1561C"/>
    <w:rsid w:val="00D203D9"/>
    <w:rsid w:val="00D21AAE"/>
    <w:rsid w:val="00D21E8F"/>
    <w:rsid w:val="00D36747"/>
    <w:rsid w:val="00D40D93"/>
    <w:rsid w:val="00D42126"/>
    <w:rsid w:val="00D42EC6"/>
    <w:rsid w:val="00D44571"/>
    <w:rsid w:val="00D44C51"/>
    <w:rsid w:val="00D45DBE"/>
    <w:rsid w:val="00D464E5"/>
    <w:rsid w:val="00D54ECE"/>
    <w:rsid w:val="00D57E23"/>
    <w:rsid w:val="00D6001C"/>
    <w:rsid w:val="00D6428D"/>
    <w:rsid w:val="00D649CE"/>
    <w:rsid w:val="00D65417"/>
    <w:rsid w:val="00D711C9"/>
    <w:rsid w:val="00D832B6"/>
    <w:rsid w:val="00D84875"/>
    <w:rsid w:val="00D8570C"/>
    <w:rsid w:val="00D8573E"/>
    <w:rsid w:val="00D911A0"/>
    <w:rsid w:val="00D91FA0"/>
    <w:rsid w:val="00D936A6"/>
    <w:rsid w:val="00D93C6B"/>
    <w:rsid w:val="00D94AE5"/>
    <w:rsid w:val="00D94EE3"/>
    <w:rsid w:val="00DA0D77"/>
    <w:rsid w:val="00DA1AA3"/>
    <w:rsid w:val="00DA3449"/>
    <w:rsid w:val="00DB123E"/>
    <w:rsid w:val="00DB2D12"/>
    <w:rsid w:val="00DB7543"/>
    <w:rsid w:val="00DC253B"/>
    <w:rsid w:val="00DC2D18"/>
    <w:rsid w:val="00DC526B"/>
    <w:rsid w:val="00DD1CE5"/>
    <w:rsid w:val="00DD234C"/>
    <w:rsid w:val="00DD3C68"/>
    <w:rsid w:val="00DD44B5"/>
    <w:rsid w:val="00DD6A98"/>
    <w:rsid w:val="00DE2CC5"/>
    <w:rsid w:val="00DE38B8"/>
    <w:rsid w:val="00DE3A60"/>
    <w:rsid w:val="00DE4E6E"/>
    <w:rsid w:val="00DF4DD5"/>
    <w:rsid w:val="00DF75B1"/>
    <w:rsid w:val="00E01F5C"/>
    <w:rsid w:val="00E03BC8"/>
    <w:rsid w:val="00E07B9A"/>
    <w:rsid w:val="00E12720"/>
    <w:rsid w:val="00E12C95"/>
    <w:rsid w:val="00E132DC"/>
    <w:rsid w:val="00E15F5A"/>
    <w:rsid w:val="00E201A4"/>
    <w:rsid w:val="00E2579D"/>
    <w:rsid w:val="00E25F1C"/>
    <w:rsid w:val="00E3091C"/>
    <w:rsid w:val="00E309F4"/>
    <w:rsid w:val="00E33376"/>
    <w:rsid w:val="00E338D0"/>
    <w:rsid w:val="00E42097"/>
    <w:rsid w:val="00E44C7B"/>
    <w:rsid w:val="00E46FEE"/>
    <w:rsid w:val="00E52DC3"/>
    <w:rsid w:val="00E55ECF"/>
    <w:rsid w:val="00E564F7"/>
    <w:rsid w:val="00E60079"/>
    <w:rsid w:val="00E64F9D"/>
    <w:rsid w:val="00E65425"/>
    <w:rsid w:val="00E709DB"/>
    <w:rsid w:val="00E73FB0"/>
    <w:rsid w:val="00E77646"/>
    <w:rsid w:val="00E86038"/>
    <w:rsid w:val="00E874A4"/>
    <w:rsid w:val="00E94CEE"/>
    <w:rsid w:val="00E94F6A"/>
    <w:rsid w:val="00E9520B"/>
    <w:rsid w:val="00E95562"/>
    <w:rsid w:val="00E95AEE"/>
    <w:rsid w:val="00E96785"/>
    <w:rsid w:val="00E9759A"/>
    <w:rsid w:val="00EA3051"/>
    <w:rsid w:val="00EA4971"/>
    <w:rsid w:val="00EA5ECE"/>
    <w:rsid w:val="00EB0297"/>
    <w:rsid w:val="00EB756F"/>
    <w:rsid w:val="00EC236A"/>
    <w:rsid w:val="00EC3617"/>
    <w:rsid w:val="00EC42FC"/>
    <w:rsid w:val="00EC72EF"/>
    <w:rsid w:val="00EC7C5D"/>
    <w:rsid w:val="00ED103C"/>
    <w:rsid w:val="00ED14A7"/>
    <w:rsid w:val="00ED187D"/>
    <w:rsid w:val="00ED2C00"/>
    <w:rsid w:val="00ED3D83"/>
    <w:rsid w:val="00ED5E89"/>
    <w:rsid w:val="00EE2DCD"/>
    <w:rsid w:val="00EE2F5B"/>
    <w:rsid w:val="00EE69D2"/>
    <w:rsid w:val="00EF55CD"/>
    <w:rsid w:val="00EF5D3B"/>
    <w:rsid w:val="00EF7412"/>
    <w:rsid w:val="00F03F71"/>
    <w:rsid w:val="00F04223"/>
    <w:rsid w:val="00F0770C"/>
    <w:rsid w:val="00F156BF"/>
    <w:rsid w:val="00F2668E"/>
    <w:rsid w:val="00F30266"/>
    <w:rsid w:val="00F413B7"/>
    <w:rsid w:val="00F41D9C"/>
    <w:rsid w:val="00F42CB2"/>
    <w:rsid w:val="00F5325E"/>
    <w:rsid w:val="00F56FA9"/>
    <w:rsid w:val="00F577B0"/>
    <w:rsid w:val="00F57C46"/>
    <w:rsid w:val="00F66C9B"/>
    <w:rsid w:val="00F75E58"/>
    <w:rsid w:val="00F76134"/>
    <w:rsid w:val="00F779C9"/>
    <w:rsid w:val="00F835B9"/>
    <w:rsid w:val="00F85038"/>
    <w:rsid w:val="00F85A70"/>
    <w:rsid w:val="00F91F27"/>
    <w:rsid w:val="00F944FB"/>
    <w:rsid w:val="00F94999"/>
    <w:rsid w:val="00F961C3"/>
    <w:rsid w:val="00F97804"/>
    <w:rsid w:val="00FA1DF2"/>
    <w:rsid w:val="00FA3A84"/>
    <w:rsid w:val="00FA472F"/>
    <w:rsid w:val="00FA49D8"/>
    <w:rsid w:val="00FB2ECB"/>
    <w:rsid w:val="00FB3F3E"/>
    <w:rsid w:val="00FC286A"/>
    <w:rsid w:val="00FC2944"/>
    <w:rsid w:val="00FC6D37"/>
    <w:rsid w:val="00FD0A36"/>
    <w:rsid w:val="00FD0A82"/>
    <w:rsid w:val="00FD0EDC"/>
    <w:rsid w:val="00FD18A7"/>
    <w:rsid w:val="00FD2208"/>
    <w:rsid w:val="00FD3B73"/>
    <w:rsid w:val="00FE0515"/>
    <w:rsid w:val="00FE47C4"/>
    <w:rsid w:val="00FE5732"/>
    <w:rsid w:val="00FE6ECF"/>
    <w:rsid w:val="00FF1234"/>
    <w:rsid w:val="00FF2D27"/>
    <w:rsid w:val="00FF2EE0"/>
    <w:rsid w:val="00FF4837"/>
    <w:rsid w:val="00FF6C83"/>
    <w:rsid w:val="00FF7F5F"/>
    <w:rsid w:val="01B4799E"/>
    <w:rsid w:val="04F344CC"/>
    <w:rsid w:val="0F715141"/>
    <w:rsid w:val="2511386B"/>
    <w:rsid w:val="3AFD0A13"/>
    <w:rsid w:val="54D12FBC"/>
    <w:rsid w:val="6F9E14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kern w:val="2"/>
      <w:sz w:val="18"/>
      <w:szCs w:val="18"/>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kern w:val="2"/>
      <w:sz w:val="21"/>
      <w:szCs w:val="22"/>
    </w:rPr>
  </w:style>
  <w:style w:type="paragraph" w:styleId="a5">
    <w:name w:val="Balloon Text"/>
    <w:basedOn w:val="a"/>
    <w:link w:val="Char1"/>
    <w:uiPriority w:val="99"/>
    <w:unhideWhenUsed/>
    <w:rPr>
      <w:kern w:val="0"/>
      <w:sz w:val="18"/>
      <w:szCs w:val="18"/>
    </w:rPr>
  </w:style>
  <w:style w:type="character" w:customStyle="1" w:styleId="Char1">
    <w:name w:val="批注框文本 Char"/>
    <w:link w:val="a5"/>
    <w:uiPriority w:val="99"/>
    <w:semiHidden/>
    <w:rPr>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character" w:customStyle="1" w:styleId="Char2">
    <w:name w:val="页脚 Char"/>
    <w:link w:val="a6"/>
    <w:uiPriority w:val="99"/>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7"/>
    <w:uiPriority w:val="99"/>
    <w:rPr>
      <w:sz w:val="18"/>
      <w:szCs w:val="18"/>
    </w:rPr>
  </w:style>
  <w:style w:type="paragraph" w:styleId="a8">
    <w:name w:val="annotation subject"/>
    <w:basedOn w:val="a4"/>
    <w:next w:val="a4"/>
    <w:link w:val="Char4"/>
    <w:uiPriority w:val="99"/>
    <w:unhideWhenUsed/>
    <w:rPr>
      <w:b/>
      <w:bCs/>
    </w:rPr>
  </w:style>
  <w:style w:type="character" w:customStyle="1" w:styleId="Char4">
    <w:name w:val="批注主题 Char"/>
    <w:link w:val="a8"/>
    <w:uiPriority w:val="99"/>
    <w:semiHidden/>
    <w:rPr>
      <w:b/>
      <w:bCs/>
      <w:kern w:val="2"/>
      <w:sz w:val="21"/>
      <w:szCs w:val="22"/>
    </w:rPr>
  </w:style>
  <w:style w:type="character" w:styleId="a9">
    <w:name w:val="Strong"/>
    <w:uiPriority w:val="22"/>
    <w:qFormat/>
    <w:rPr>
      <w:b/>
      <w:bCs/>
    </w:rPr>
  </w:style>
  <w:style w:type="character" w:styleId="aa">
    <w:name w:val="FollowedHyperlink"/>
    <w:uiPriority w:val="99"/>
    <w:unhideWhenUsed/>
    <w:rPr>
      <w:color w:val="800080"/>
      <w:u w:val="single"/>
    </w:rPr>
  </w:style>
  <w:style w:type="character" w:styleId="ab">
    <w:name w:val="Emphasis"/>
    <w:uiPriority w:val="20"/>
    <w:qFormat/>
    <w:rPr>
      <w:i/>
      <w:iCs/>
    </w:rPr>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paragraph" w:customStyle="1" w:styleId="time1">
    <w:name w:val="time1"/>
    <w:basedOn w:val="a"/>
    <w:pPr>
      <w:widowControl/>
      <w:spacing w:before="100" w:beforeAutospacing="1" w:after="100" w:afterAutospacing="1"/>
      <w:jc w:val="left"/>
    </w:pPr>
    <w:rPr>
      <w:rFonts w:ascii="宋体" w:hAnsi="宋体" w:cs="宋体"/>
      <w:color w:val="666666"/>
      <w:kern w:val="0"/>
      <w:sz w:val="24"/>
      <w:szCs w:val="24"/>
    </w:rPr>
  </w:style>
  <w:style w:type="paragraph" w:styleId="ae">
    <w:name w:val="List Paragraph"/>
    <w:basedOn w:val="a"/>
    <w:uiPriority w:val="34"/>
    <w:qFormat/>
    <w:pPr>
      <w:ind w:firstLineChars="200" w:firstLine="420"/>
    </w:pPr>
    <w:rPr>
      <w:rFonts w:ascii="Calibri" w:hAnsi="Calibri"/>
    </w:rPr>
  </w:style>
  <w:style w:type="paragraph" w:customStyle="1" w:styleId="Char20">
    <w:name w:val="Char2"/>
    <w:basedOn w:val="a"/>
    <w:pPr>
      <w:widowControl/>
      <w:spacing w:after="160" w:line="240" w:lineRule="exact"/>
      <w:jc w:val="left"/>
    </w:pPr>
    <w:rPr>
      <w:rFonts w:ascii="Arial" w:hAnsi="Arial"/>
      <w:kern w:val="0"/>
      <w:sz w:val="20"/>
      <w:szCs w:val="20"/>
      <w:lang w:eastAsia="en-US"/>
    </w:rPr>
  </w:style>
  <w:style w:type="paragraph" w:customStyle="1" w:styleId="CharCharCharChar">
    <w:name w:val="Char Char Char Char"/>
    <w:basedOn w:val="a"/>
    <w:pPr>
      <w:tabs>
        <w:tab w:val="left" w:pos="360"/>
      </w:tabs>
      <w:spacing w:before="312" w:after="312" w:line="360" w:lineRule="auto"/>
    </w:pPr>
    <w:rPr>
      <w:sz w:val="24"/>
      <w:szCs w:val="24"/>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1285</Characters>
  <Application>Microsoft Office Word</Application>
  <DocSecurity>4</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2021-10-11T16:24:00Z</dcterms:created>
  <dcterms:modified xsi:type="dcterms:W3CDTF">2021-10-11T16:24:00Z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8C2A934764DB4B86B27E68FBB980E553</vt:lpwstr>
  </property>
</Properties>
</file>