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国联安新精选灵活配置混合型证券投资基金基金经理变更公告</w:t>
      </w:r>
    </w:p>
    <w:p w:rsidR="00070317" w:rsidRPr="00180BBC" w:rsidRDefault="00070317" w:rsidP="00180BBC">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2021年10月9日</w:t>
      </w: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国联安新精选灵活配置混合型证券投资基金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国联安新精选混合</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000417</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国联安基金管理有限公司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《公开募集证券投资基金信息披露管理办法》、《基金管理公司投资管理人员管理指导意见》等有关法规</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2A362A">
        <w:trPr>
          <w:trHeight w:val="624"/>
          <w:jc w:val="center"/>
        </w:trPr>
        <w:tc>
          <w:tcPr>
            <w:tcW w:w="4353" w:type="dxa"/>
            <w:vMerge w:val="restart"/>
            <w:vAlign w:val="center"/>
          </w:tcPr>
          <w:p w:rsidR="002A362A" w:rsidRDefault="001156E3">
            <w:pPr>
              <w:jc w:val="left"/>
            </w:pPr>
            <w:r>
              <w:rPr>
                <w:rFonts w:asciiTheme="minorEastAsia" w:eastAsiaTheme="minorEastAsia" w:hAnsiTheme="minorEastAsia"/>
                <w:sz w:val="24"/>
                <w:szCs w:val="24"/>
              </w:rPr>
              <w:t>新任基金经理姓名</w:t>
            </w:r>
          </w:p>
        </w:tc>
        <w:tc>
          <w:tcPr>
            <w:tcW w:w="5286" w:type="dxa"/>
            <w:vMerge w:val="restart"/>
            <w:vAlign w:val="center"/>
          </w:tcPr>
          <w:p w:rsidR="002A362A" w:rsidRDefault="001156E3">
            <w:pPr>
              <w:jc w:val="left"/>
            </w:pPr>
            <w:r>
              <w:rPr>
                <w:rFonts w:asciiTheme="minorEastAsia" w:eastAsiaTheme="minorEastAsia" w:hAnsiTheme="minorEastAsia"/>
                <w:sz w:val="24"/>
                <w:szCs w:val="24"/>
              </w:rPr>
              <w:t>章椹元</w:t>
            </w:r>
          </w:p>
        </w:tc>
      </w:tr>
      <w:tr w:rsidR="002A362A">
        <w:trPr>
          <w:jc w:val="center"/>
        </w:trPr>
        <w:tc>
          <w:tcPr>
            <w:tcW w:w="4353" w:type="dxa"/>
            <w:vMerge w:val="restart"/>
            <w:vAlign w:val="center"/>
          </w:tcPr>
          <w:p w:rsidR="002A362A" w:rsidRDefault="001156E3">
            <w:pPr>
              <w:jc w:val="left"/>
            </w:pPr>
            <w:r>
              <w:rPr>
                <w:rFonts w:asciiTheme="minorEastAsia" w:eastAsiaTheme="minorEastAsia" w:hAnsiTheme="minorEastAsia"/>
                <w:sz w:val="24"/>
                <w:szCs w:val="24"/>
              </w:rPr>
              <w:t>共同管理本基金的其他基金经理姓名</w:t>
            </w:r>
          </w:p>
        </w:tc>
        <w:tc>
          <w:tcPr>
            <w:tcW w:w="5286" w:type="dxa"/>
            <w:vAlign w:val="center"/>
          </w:tcPr>
          <w:p w:rsidR="002A362A" w:rsidRDefault="001156E3">
            <w:pPr>
              <w:jc w:val="left"/>
            </w:pPr>
            <w:r>
              <w:rPr>
                <w:rFonts w:asciiTheme="minorEastAsia" w:eastAsiaTheme="minorEastAsia" w:hAnsiTheme="minorEastAsia"/>
                <w:sz w:val="24"/>
                <w:szCs w:val="24"/>
              </w:rPr>
              <w:t>林渌</w:t>
            </w:r>
          </w:p>
        </w:tc>
      </w:tr>
      <w:tr w:rsidR="002A362A">
        <w:trPr>
          <w:jc w:val="center"/>
        </w:trPr>
        <w:tc>
          <w:tcPr>
            <w:tcW w:w="4353" w:type="dxa"/>
            <w:vMerge/>
          </w:tcPr>
          <w:p w:rsidR="002A362A" w:rsidRDefault="002A362A"/>
        </w:tc>
        <w:tc>
          <w:tcPr>
            <w:tcW w:w="5286" w:type="dxa"/>
            <w:vAlign w:val="center"/>
          </w:tcPr>
          <w:p w:rsidR="002A362A" w:rsidRDefault="001156E3">
            <w:pPr>
              <w:jc w:val="left"/>
            </w:pPr>
            <w:r>
              <w:rPr>
                <w:rFonts w:asciiTheme="minorEastAsia" w:eastAsiaTheme="minorEastAsia" w:hAnsiTheme="minorEastAsia"/>
                <w:sz w:val="24"/>
                <w:szCs w:val="24"/>
              </w:rPr>
              <w:t>洪阳玚</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308"/>
        <w:gridCol w:w="1210"/>
        <w:gridCol w:w="3904"/>
        <w:gridCol w:w="1416"/>
        <w:gridCol w:w="810"/>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章椹元</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2021年10月8日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12</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章椹元先生，硕士研究生。2008年7月至2011年5月就职于建信基金管理有限公司任研究员；2011年5月至2015年5月就职于富国基金管理有限公司任基金经理助理、基金经理；2015年5月至2019年</w:t>
            </w:r>
            <w:r w:rsidRPr="0000418A">
              <w:rPr>
                <w:rFonts w:asciiTheme="minorEastAsia" w:eastAsiaTheme="minorEastAsia" w:hAnsiTheme="minorEastAsia"/>
                <w:sz w:val="24"/>
                <w:szCs w:val="24"/>
              </w:rPr>
              <w:lastRenderedPageBreak/>
              <w:t>5月就职于融通基金管理有限公司，历任专户投资经理、基金经理、指数与量化投资部总经理。2019年5月加入国联安基金管理有限公司，任量化投资部总经理。2020年5月起担任国联安沪深300交易型开放式指数证券投资基金的基金经理，2020年8月起兼任国联安中证全指半导体产品与设备交易型开放式指数证券投资基金、国联安中证全指半导体产品与设备交易型开放式指数证券投资基金联接基金和国联安沪深300交易型开放式指数证券投资基金联接基金的基金经理，2021年2月起兼任国联安中证全指证券公司交易型开放式指数证券投资基金的基金经理，2021年5月起兼任国联安中证新材料主题交易型开放式指数证券投资基金的基金经理，2021年6月起兼任国联安上证科创板50成份交易型开放式指数证券投资基金的基金经理，2021年9月起兼任国联安创业板科技交易型开放式指数证券投资基金的基金经理。</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515660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国联安沪深300交易型开放式指数证券投资基金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2020-05-06</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008390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国联安沪深300交易型开放式指数证券投资基金联接基金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2020-08-13</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512480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国联安中证全指半导体产品与设备交易型开放式指数证券投资基金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2020-08-13</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007300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国联安中证全指半导体产品与设备交易型开放式指数证券投资基金联接基金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2020-08-13</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159848</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国联安中证全指证券公司交易型开放式指数证券投资基金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2021-02-09</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516480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国联安中证新材料主题交易型开放式指数证券投资基金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2021-05-27</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588180</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国联安上证科创板50成份交易型开放式指数证券投资基金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2021-06-24</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2A362A">
        <w:trPr>
          <w:jc w:val="center"/>
        </w:trPr>
        <w:tc>
          <w:tcPr>
            <w:tcW w:w="0" w:type="auto"/>
            <w:vMerge/>
          </w:tcPr>
          <w:p w:rsidR="002A362A" w:rsidRDefault="002A362A"/>
        </w:tc>
        <w:tc>
          <w:tcPr>
            <w:tcW w:w="0" w:type="auto"/>
            <w:vAlign w:val="center"/>
          </w:tcPr>
          <w:p w:rsidR="002A362A" w:rsidRDefault="001156E3">
            <w:pPr>
              <w:jc w:val="center"/>
            </w:pPr>
            <w:r>
              <w:rPr>
                <w:rFonts w:asciiTheme="minorEastAsia" w:eastAsiaTheme="minorEastAsia" w:hAnsiTheme="minorEastAsia"/>
                <w:color w:val="000000"/>
                <w:sz w:val="24"/>
                <w:szCs w:val="24"/>
              </w:rPr>
              <w:t>159777</w:t>
            </w:r>
          </w:p>
        </w:tc>
        <w:tc>
          <w:tcPr>
            <w:tcW w:w="0" w:type="auto"/>
            <w:vAlign w:val="center"/>
          </w:tcPr>
          <w:p w:rsidR="002A362A" w:rsidRDefault="001156E3">
            <w:pPr>
              <w:jc w:val="center"/>
            </w:pPr>
            <w:r>
              <w:rPr>
                <w:rFonts w:asciiTheme="minorEastAsia" w:eastAsiaTheme="minorEastAsia" w:hAnsiTheme="minorEastAsia"/>
                <w:color w:val="000000"/>
                <w:sz w:val="24"/>
                <w:szCs w:val="24"/>
              </w:rPr>
              <w:t>国联安创业板科技交易型开放式指数证券投资基金</w:t>
            </w:r>
          </w:p>
        </w:tc>
        <w:tc>
          <w:tcPr>
            <w:tcW w:w="0" w:type="auto"/>
            <w:vAlign w:val="center"/>
          </w:tcPr>
          <w:p w:rsidR="002A362A" w:rsidRDefault="001156E3">
            <w:pPr>
              <w:jc w:val="center"/>
            </w:pPr>
            <w:r>
              <w:rPr>
                <w:rFonts w:asciiTheme="minorEastAsia" w:eastAsiaTheme="minorEastAsia" w:hAnsiTheme="minorEastAsia"/>
                <w:color w:val="000000"/>
                <w:sz w:val="24"/>
                <w:szCs w:val="24"/>
              </w:rPr>
              <w:t>2021-09-27</w:t>
            </w:r>
          </w:p>
        </w:tc>
        <w:tc>
          <w:tcPr>
            <w:tcW w:w="0" w:type="auto"/>
            <w:vAlign w:val="center"/>
          </w:tcPr>
          <w:p w:rsidR="002A362A" w:rsidRDefault="001156E3">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2"/>
    </w:p>
    <w:p w:rsidR="002A362A" w:rsidRDefault="001156E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 上述事项已在中国证券投资基金业协会完成相关手续，并将按有关规定向中国证监会上海监管局备案。</w:t>
      </w:r>
    </w:p>
    <w:p w:rsidR="002A362A" w:rsidRDefault="001156E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 “证券从业”等含义参照行业协会关于从业人员资格管理的相关规定。</w:t>
      </w:r>
    </w:p>
    <w:p w:rsidR="002A362A" w:rsidRDefault="002A362A">
      <w:pPr>
        <w:spacing w:line="360" w:lineRule="auto"/>
        <w:ind w:firstLineChars="200" w:firstLine="480"/>
        <w:rPr>
          <w:rFonts w:asciiTheme="minorEastAsia" w:eastAsiaTheme="minorEastAsia" w:hAnsiTheme="minorEastAsia"/>
          <w:color w:val="000000"/>
          <w:sz w:val="24"/>
          <w:szCs w:val="24"/>
        </w:rPr>
      </w:pPr>
    </w:p>
    <w:p w:rsidR="002A362A" w:rsidRDefault="001156E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国联安基金管理有限公司                                                                         </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 xml:space="preserve">                                                2021年10月9日</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E3" w:rsidRDefault="001156E3" w:rsidP="00070317">
      <w:r>
        <w:separator/>
      </w:r>
    </w:p>
  </w:endnote>
  <w:endnote w:type="continuationSeparator" w:id="0">
    <w:p w:rsidR="001156E3" w:rsidRDefault="001156E3"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E3" w:rsidRDefault="001156E3" w:rsidP="00070317">
      <w:r>
        <w:separator/>
      </w:r>
    </w:p>
  </w:footnote>
  <w:footnote w:type="continuationSeparator" w:id="0">
    <w:p w:rsidR="001156E3" w:rsidRDefault="001156E3"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1047A5"/>
    <w:rsid w:val="00111BD0"/>
    <w:rsid w:val="001156E3"/>
    <w:rsid w:val="00180BBC"/>
    <w:rsid w:val="00191AD9"/>
    <w:rsid w:val="001F622D"/>
    <w:rsid w:val="00207AA8"/>
    <w:rsid w:val="002A362A"/>
    <w:rsid w:val="002A51E8"/>
    <w:rsid w:val="00306525"/>
    <w:rsid w:val="00403278"/>
    <w:rsid w:val="00412A37"/>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6275C"/>
    <w:rsid w:val="00672C20"/>
    <w:rsid w:val="0070712F"/>
    <w:rsid w:val="007179FB"/>
    <w:rsid w:val="007F6D1D"/>
    <w:rsid w:val="00803A3A"/>
    <w:rsid w:val="00807FC2"/>
    <w:rsid w:val="00872E95"/>
    <w:rsid w:val="0087717F"/>
    <w:rsid w:val="008F0ACC"/>
    <w:rsid w:val="009D65C6"/>
    <w:rsid w:val="009E3ABA"/>
    <w:rsid w:val="00A522D0"/>
    <w:rsid w:val="00A61621"/>
    <w:rsid w:val="00A63D9B"/>
    <w:rsid w:val="00A66507"/>
    <w:rsid w:val="00B03319"/>
    <w:rsid w:val="00B27750"/>
    <w:rsid w:val="00BE716F"/>
    <w:rsid w:val="00BE7AA2"/>
    <w:rsid w:val="00D047E3"/>
    <w:rsid w:val="00D21C32"/>
    <w:rsid w:val="00D64B1C"/>
    <w:rsid w:val="00DD624E"/>
    <w:rsid w:val="00DE5519"/>
    <w:rsid w:val="00E435FE"/>
    <w:rsid w:val="00E857A8"/>
    <w:rsid w:val="00EC7F0B"/>
    <w:rsid w:val="00ED112A"/>
    <w:rsid w:val="00F70EFB"/>
    <w:rsid w:val="00FC3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1375</Characters>
  <Application>Microsoft Office Word</Application>
  <DocSecurity>4</DocSecurity>
  <Lines>11</Lines>
  <Paragraphs>3</Paragraphs>
  <ScaleCrop>false</ScaleCrop>
  <Company>微软中国</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ZHONGM</cp:lastModifiedBy>
  <cp:revision>2</cp:revision>
  <dcterms:created xsi:type="dcterms:W3CDTF">2021-10-08T16:29:00Z</dcterms:created>
  <dcterms:modified xsi:type="dcterms:W3CDTF">2021-10-08T16:29:00Z</dcterms:modified>
</cp:coreProperties>
</file>