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BA" w:rsidRPr="00163F8C" w:rsidRDefault="002F41BA" w:rsidP="002F41BA">
      <w:pPr>
        <w:spacing w:line="225" w:lineRule="atLeast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</w:p>
    <w:p w:rsidR="00384BDC" w:rsidRPr="00163F8C" w:rsidRDefault="00314008" w:rsidP="002F41BA">
      <w:pPr>
        <w:spacing w:line="225" w:lineRule="atLeast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 w:rsidRPr="00163F8C">
        <w:rPr>
          <w:rFonts w:asciiTheme="minorEastAsia" w:hAnsiTheme="minorEastAsia" w:cs="Times New Roman" w:hint="eastAsia"/>
          <w:b/>
          <w:bCs/>
          <w:sz w:val="28"/>
          <w:szCs w:val="28"/>
        </w:rPr>
        <w:t>新疆前海联合基金</w:t>
      </w:r>
      <w:r w:rsidR="001C2D77" w:rsidRPr="00163F8C">
        <w:rPr>
          <w:rFonts w:asciiTheme="minorEastAsia" w:hAnsiTheme="minorEastAsia" w:cs="Times New Roman" w:hint="eastAsia"/>
          <w:b/>
          <w:bCs/>
          <w:sz w:val="28"/>
          <w:szCs w:val="28"/>
        </w:rPr>
        <w:t>管理有限公司关于旗下部分基金投资范围</w:t>
      </w:r>
      <w:r w:rsidRPr="00163F8C">
        <w:rPr>
          <w:rFonts w:asciiTheme="minorEastAsia" w:hAnsiTheme="minorEastAsia" w:cs="Times New Roman" w:hint="eastAsia"/>
          <w:b/>
          <w:bCs/>
          <w:sz w:val="28"/>
          <w:szCs w:val="28"/>
        </w:rPr>
        <w:t>增加存托凭证</w:t>
      </w:r>
      <w:r w:rsidR="002F41BA" w:rsidRPr="00163F8C">
        <w:rPr>
          <w:rFonts w:asciiTheme="minorEastAsia" w:hAnsiTheme="minorEastAsia" w:cs="Times New Roman" w:hint="eastAsia"/>
          <w:b/>
          <w:bCs/>
          <w:sz w:val="28"/>
          <w:szCs w:val="28"/>
        </w:rPr>
        <w:t>并</w:t>
      </w:r>
      <w:r w:rsidR="001C2D77" w:rsidRPr="00163F8C">
        <w:rPr>
          <w:rFonts w:asciiTheme="minorEastAsia" w:hAnsiTheme="minorEastAsia" w:cs="Times New Roman" w:hint="eastAsia"/>
          <w:b/>
          <w:bCs/>
          <w:sz w:val="28"/>
          <w:szCs w:val="28"/>
        </w:rPr>
        <w:t>修</w:t>
      </w:r>
      <w:r w:rsidRPr="00163F8C">
        <w:rPr>
          <w:rFonts w:asciiTheme="minorEastAsia" w:hAnsiTheme="minorEastAsia" w:cs="Times New Roman" w:hint="eastAsia"/>
          <w:b/>
          <w:bCs/>
          <w:sz w:val="28"/>
          <w:szCs w:val="28"/>
        </w:rPr>
        <w:t>订</w:t>
      </w:r>
      <w:r w:rsidR="002F41BA" w:rsidRPr="00163F8C">
        <w:rPr>
          <w:rFonts w:asciiTheme="minorEastAsia" w:hAnsiTheme="minorEastAsia" w:cs="Times New Roman" w:hint="eastAsia"/>
          <w:b/>
          <w:bCs/>
          <w:sz w:val="28"/>
          <w:szCs w:val="28"/>
        </w:rPr>
        <w:t>相关法律文件</w:t>
      </w:r>
      <w:r w:rsidR="001C2D77" w:rsidRPr="00163F8C">
        <w:rPr>
          <w:rFonts w:asciiTheme="minorEastAsia" w:hAnsiTheme="minorEastAsia" w:cs="Times New Roman" w:hint="eastAsia"/>
          <w:b/>
          <w:bCs/>
          <w:sz w:val="28"/>
          <w:szCs w:val="28"/>
        </w:rPr>
        <w:t>的公告</w:t>
      </w:r>
      <w:bookmarkStart w:id="0" w:name="_GoBack"/>
      <w:bookmarkEnd w:id="0"/>
    </w:p>
    <w:p w:rsidR="00384BDC" w:rsidRPr="00163F8C" w:rsidRDefault="00384BDC">
      <w:pPr>
        <w:adjustRightIn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0"/>
        </w:rPr>
      </w:pPr>
    </w:p>
    <w:p w:rsidR="00321E39" w:rsidRPr="00163F8C" w:rsidRDefault="008A5D38" w:rsidP="002F41BA">
      <w:pPr>
        <w:adjustRightIn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0"/>
        </w:rPr>
      </w:pPr>
      <w:r w:rsidRPr="00163F8C">
        <w:rPr>
          <w:rFonts w:asciiTheme="minorEastAsia" w:hAnsiTheme="minorEastAsia" w:cs="Arial" w:hint="eastAsia"/>
          <w:sz w:val="24"/>
          <w:szCs w:val="20"/>
        </w:rPr>
        <w:t>为进一步丰富基金投资品种，</w:t>
      </w:r>
      <w:r w:rsidR="004F4329">
        <w:rPr>
          <w:rFonts w:asciiTheme="minorEastAsia" w:hAnsiTheme="minorEastAsia" w:cs="Arial" w:hint="eastAsia"/>
          <w:sz w:val="24"/>
          <w:szCs w:val="20"/>
        </w:rPr>
        <w:t>更好地</w:t>
      </w:r>
      <w:r w:rsidRPr="00163F8C">
        <w:rPr>
          <w:rFonts w:asciiTheme="minorEastAsia" w:hAnsiTheme="minorEastAsia" w:cs="Arial" w:hint="eastAsia"/>
          <w:sz w:val="24"/>
          <w:szCs w:val="20"/>
        </w:rPr>
        <w:t>满足投资者需求，根据</w:t>
      </w:r>
      <w:r w:rsidR="002F41BA" w:rsidRPr="00163F8C">
        <w:rPr>
          <w:rFonts w:asciiTheme="minorEastAsia" w:hAnsiTheme="minorEastAsia" w:cs="Arial" w:hint="eastAsia"/>
          <w:sz w:val="24"/>
          <w:szCs w:val="20"/>
        </w:rPr>
        <w:t>《中华人民共和国证券法》、</w:t>
      </w:r>
      <w:r w:rsidRPr="00163F8C">
        <w:rPr>
          <w:rFonts w:asciiTheme="minorEastAsia" w:hAnsiTheme="minorEastAsia" w:cs="Arial" w:hint="eastAsia"/>
          <w:sz w:val="24"/>
          <w:szCs w:val="20"/>
        </w:rPr>
        <w:t>《中华人民共和国证券投资基金法》、《公开募集证券投资基金运作管理办法》、《存托凭证发行与交易管理办法（试行）》</w:t>
      </w:r>
      <w:r w:rsidR="00247090" w:rsidRPr="00163F8C">
        <w:rPr>
          <w:rFonts w:asciiTheme="minorEastAsia" w:hAnsiTheme="minorEastAsia" w:cs="Arial" w:hint="eastAsia"/>
          <w:sz w:val="24"/>
          <w:szCs w:val="20"/>
        </w:rPr>
        <w:t>等法律法规及各基金基金合同等规定，经与各基金托管人协商一致，并向中国证监会备案</w:t>
      </w:r>
      <w:r w:rsidRPr="00163F8C">
        <w:rPr>
          <w:rFonts w:asciiTheme="minorEastAsia" w:hAnsiTheme="minorEastAsia" w:cs="Arial" w:hint="eastAsia"/>
          <w:sz w:val="24"/>
          <w:szCs w:val="20"/>
        </w:rPr>
        <w:t>，</w:t>
      </w:r>
      <w:r w:rsidR="00314008" w:rsidRPr="00163F8C">
        <w:rPr>
          <w:rFonts w:asciiTheme="minorEastAsia" w:hAnsiTheme="minorEastAsia" w:cs="Arial" w:hint="eastAsia"/>
          <w:sz w:val="24"/>
          <w:szCs w:val="20"/>
        </w:rPr>
        <w:t>新疆前海联合基金</w:t>
      </w:r>
      <w:r w:rsidR="003E0B90" w:rsidRPr="00163F8C">
        <w:rPr>
          <w:rFonts w:asciiTheme="minorEastAsia" w:hAnsiTheme="minorEastAsia" w:cs="Arial" w:hint="eastAsia"/>
          <w:sz w:val="24"/>
          <w:szCs w:val="20"/>
        </w:rPr>
        <w:t>管理有限公司(以下简称“</w:t>
      </w:r>
      <w:r w:rsidR="003A2D76" w:rsidRPr="00163F8C">
        <w:rPr>
          <w:rFonts w:asciiTheme="minorEastAsia" w:hAnsiTheme="minorEastAsia" w:cs="Arial" w:hint="eastAsia"/>
          <w:sz w:val="24"/>
          <w:szCs w:val="20"/>
        </w:rPr>
        <w:t>基金管理人</w:t>
      </w:r>
      <w:r w:rsidR="003E0B90" w:rsidRPr="00163F8C">
        <w:rPr>
          <w:rFonts w:asciiTheme="minorEastAsia" w:hAnsiTheme="minorEastAsia" w:cs="Arial" w:hint="eastAsia"/>
          <w:sz w:val="24"/>
          <w:szCs w:val="20"/>
        </w:rPr>
        <w:t>”)</w:t>
      </w:r>
      <w:r w:rsidR="002F41BA" w:rsidRPr="00163F8C">
        <w:rPr>
          <w:rFonts w:asciiTheme="minorEastAsia" w:hAnsiTheme="minorEastAsia" w:cs="Arial" w:hint="eastAsia"/>
          <w:sz w:val="24"/>
          <w:szCs w:val="20"/>
        </w:rPr>
        <w:t>就</w:t>
      </w:r>
      <w:r w:rsidR="00247090" w:rsidRPr="00163F8C">
        <w:rPr>
          <w:rFonts w:asciiTheme="minorEastAsia" w:hAnsiTheme="minorEastAsia" w:cs="Arial" w:hint="eastAsia"/>
          <w:sz w:val="24"/>
          <w:szCs w:val="20"/>
        </w:rPr>
        <w:t>旗下</w:t>
      </w:r>
      <w:r w:rsidR="002F41BA" w:rsidRPr="00163F8C">
        <w:rPr>
          <w:rFonts w:asciiTheme="minorEastAsia" w:hAnsiTheme="minorEastAsia" w:cs="Arial"/>
          <w:sz w:val="24"/>
          <w:szCs w:val="20"/>
        </w:rPr>
        <w:t>15</w:t>
      </w:r>
      <w:r w:rsidR="00247090" w:rsidRPr="00163F8C">
        <w:rPr>
          <w:rFonts w:asciiTheme="minorEastAsia" w:hAnsiTheme="minorEastAsia" w:cs="Arial" w:hint="eastAsia"/>
          <w:sz w:val="24"/>
          <w:szCs w:val="20"/>
        </w:rPr>
        <w:t>只</w:t>
      </w:r>
      <w:r w:rsidR="002F41BA" w:rsidRPr="00163F8C">
        <w:rPr>
          <w:rFonts w:asciiTheme="minorEastAsia" w:hAnsiTheme="minorEastAsia" w:cs="Arial" w:hint="eastAsia"/>
          <w:sz w:val="24"/>
          <w:szCs w:val="20"/>
        </w:rPr>
        <w:t>公募基金</w:t>
      </w:r>
      <w:r w:rsidR="006A4C81">
        <w:rPr>
          <w:rFonts w:asciiTheme="minorEastAsia" w:hAnsiTheme="minorEastAsia" w:cs="Arial" w:hint="eastAsia"/>
          <w:sz w:val="24"/>
          <w:szCs w:val="20"/>
        </w:rPr>
        <w:t>投资范围新增</w:t>
      </w:r>
      <w:r w:rsidR="002F41BA" w:rsidRPr="00163F8C">
        <w:rPr>
          <w:rFonts w:asciiTheme="minorEastAsia" w:hAnsiTheme="minorEastAsia" w:cs="Arial" w:hint="eastAsia"/>
          <w:sz w:val="24"/>
          <w:szCs w:val="20"/>
        </w:rPr>
        <w:t>存托凭证</w:t>
      </w:r>
      <w:r w:rsidR="006A4C81">
        <w:rPr>
          <w:rFonts w:asciiTheme="minorEastAsia" w:hAnsiTheme="minorEastAsia" w:cs="Arial" w:hint="eastAsia"/>
          <w:sz w:val="24"/>
          <w:szCs w:val="20"/>
        </w:rPr>
        <w:t>并对</w:t>
      </w:r>
      <w:r w:rsidR="002F41BA" w:rsidRPr="00163F8C">
        <w:rPr>
          <w:rFonts w:asciiTheme="minorEastAsia" w:hAnsiTheme="minorEastAsia" w:cs="Arial" w:hint="eastAsia"/>
          <w:sz w:val="24"/>
          <w:szCs w:val="20"/>
        </w:rPr>
        <w:t>相关法律文件进行修订</w:t>
      </w:r>
      <w:r w:rsidR="00E22852">
        <w:rPr>
          <w:rFonts w:asciiTheme="minorEastAsia" w:hAnsiTheme="minorEastAsia" w:cs="Arial" w:hint="eastAsia"/>
          <w:sz w:val="24"/>
          <w:szCs w:val="20"/>
        </w:rPr>
        <w:t>，</w:t>
      </w:r>
      <w:r w:rsidR="00247090" w:rsidRPr="00163F8C">
        <w:rPr>
          <w:rFonts w:asciiTheme="minorEastAsia" w:hAnsiTheme="minorEastAsia" w:cs="Arial" w:hint="eastAsia"/>
          <w:sz w:val="24"/>
          <w:szCs w:val="20"/>
        </w:rPr>
        <w:t>现将</w:t>
      </w:r>
      <w:r w:rsidR="00006A36">
        <w:rPr>
          <w:rFonts w:asciiTheme="minorEastAsia" w:hAnsiTheme="minorEastAsia" w:cs="Arial" w:hint="eastAsia"/>
          <w:sz w:val="24"/>
          <w:szCs w:val="20"/>
        </w:rPr>
        <w:t>相关</w:t>
      </w:r>
      <w:r w:rsidR="00247090" w:rsidRPr="00163F8C">
        <w:rPr>
          <w:rFonts w:asciiTheme="minorEastAsia" w:hAnsiTheme="minorEastAsia" w:cs="Arial" w:hint="eastAsia"/>
          <w:sz w:val="24"/>
          <w:szCs w:val="20"/>
        </w:rPr>
        <w:t>修订情况</w:t>
      </w:r>
      <w:r w:rsidR="00006A36">
        <w:rPr>
          <w:rFonts w:asciiTheme="minorEastAsia" w:hAnsiTheme="minorEastAsia" w:cs="Arial" w:hint="eastAsia"/>
          <w:sz w:val="24"/>
          <w:szCs w:val="20"/>
        </w:rPr>
        <w:t>说明</w:t>
      </w:r>
      <w:r w:rsidR="00247090" w:rsidRPr="00163F8C">
        <w:rPr>
          <w:rFonts w:asciiTheme="minorEastAsia" w:hAnsiTheme="minorEastAsia" w:cs="Arial" w:hint="eastAsia"/>
          <w:sz w:val="24"/>
          <w:szCs w:val="20"/>
        </w:rPr>
        <w:t>如下：</w:t>
      </w:r>
    </w:p>
    <w:p w:rsidR="003A2D76" w:rsidRDefault="003A2D76" w:rsidP="001E2837">
      <w:pPr>
        <w:pStyle w:val="ab"/>
        <w:numPr>
          <w:ilvl w:val="0"/>
          <w:numId w:val="1"/>
        </w:numPr>
        <w:adjustRightInd w:val="0"/>
        <w:spacing w:line="360" w:lineRule="auto"/>
        <w:ind w:left="1202" w:firstLineChars="0"/>
        <w:outlineLvl w:val="0"/>
        <w:rPr>
          <w:rFonts w:asciiTheme="minorEastAsia" w:hAnsiTheme="minorEastAsia" w:cs="Arial"/>
          <w:b/>
          <w:sz w:val="24"/>
          <w:szCs w:val="20"/>
        </w:rPr>
      </w:pPr>
      <w:r w:rsidRPr="00163F8C">
        <w:rPr>
          <w:rFonts w:asciiTheme="minorEastAsia" w:hAnsiTheme="minorEastAsia" w:cs="Arial" w:hint="eastAsia"/>
          <w:b/>
          <w:sz w:val="24"/>
          <w:szCs w:val="20"/>
        </w:rPr>
        <w:t>修订</w:t>
      </w:r>
      <w:r w:rsidR="0038468C" w:rsidRPr="00163F8C">
        <w:rPr>
          <w:rFonts w:asciiTheme="minorEastAsia" w:hAnsiTheme="minorEastAsia" w:cs="Arial" w:hint="eastAsia"/>
          <w:b/>
          <w:sz w:val="24"/>
          <w:szCs w:val="20"/>
        </w:rPr>
        <w:t>基金范围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2885"/>
      </w:tblGrid>
      <w:tr w:rsidR="00E66813" w:rsidRPr="0090380A" w:rsidTr="001E2837">
        <w:trPr>
          <w:trHeight w:val="811"/>
        </w:trPr>
        <w:tc>
          <w:tcPr>
            <w:tcW w:w="67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序号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基金名称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托管机构</w:t>
            </w:r>
          </w:p>
        </w:tc>
      </w:tr>
      <w:tr w:rsidR="00E66813" w:rsidRPr="0090380A" w:rsidTr="001E2837">
        <w:tc>
          <w:tcPr>
            <w:tcW w:w="67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新疆前海联合泓鑫灵活配置混合型证券投资基金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南京银行股份有限公司</w:t>
            </w:r>
          </w:p>
        </w:tc>
      </w:tr>
      <w:tr w:rsidR="00E66813" w:rsidRPr="0090380A" w:rsidTr="001E2837">
        <w:tc>
          <w:tcPr>
            <w:tcW w:w="67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新疆前海联合泳隆灵活配置混合型证券投资基金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宁波银行股份有限公司</w:t>
            </w:r>
          </w:p>
        </w:tc>
      </w:tr>
      <w:tr w:rsidR="00E66813" w:rsidRPr="0090380A" w:rsidTr="001E2837">
        <w:tc>
          <w:tcPr>
            <w:tcW w:w="67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新疆前海联合科技先锋混合型证券投资基金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上海浦东发展银行股份有限公司</w:t>
            </w:r>
          </w:p>
        </w:tc>
      </w:tr>
      <w:tr w:rsidR="00E66813" w:rsidRPr="0090380A" w:rsidTr="001E2837">
        <w:tc>
          <w:tcPr>
            <w:tcW w:w="67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新疆前海联合价值优选混合型证券投资基金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兴业银行股份有限公司</w:t>
            </w:r>
          </w:p>
        </w:tc>
      </w:tr>
      <w:tr w:rsidR="00E66813" w:rsidRPr="0090380A" w:rsidTr="001E2837">
        <w:tc>
          <w:tcPr>
            <w:tcW w:w="67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新疆前海联合先进制造灵活配置混合型证券投资基金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兴业银行股份有限公司</w:t>
            </w:r>
          </w:p>
        </w:tc>
      </w:tr>
      <w:tr w:rsidR="00E66813" w:rsidRPr="0090380A" w:rsidTr="001E2837">
        <w:tc>
          <w:tcPr>
            <w:tcW w:w="67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新疆前海联合润丰灵活配置混合型证券投资基金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招商证券股份有限公司</w:t>
            </w:r>
          </w:p>
        </w:tc>
      </w:tr>
      <w:tr w:rsidR="00E66813" w:rsidRPr="0090380A" w:rsidTr="001E2837">
        <w:tc>
          <w:tcPr>
            <w:tcW w:w="67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新疆前海联合泳涛灵活配置混合型证券投资基金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招商证券股份有限公司</w:t>
            </w:r>
          </w:p>
        </w:tc>
      </w:tr>
      <w:tr w:rsidR="00E66813" w:rsidRPr="0090380A" w:rsidTr="001E2837">
        <w:tc>
          <w:tcPr>
            <w:tcW w:w="67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新疆前海联合泳隽灵活配置混合型证券投资基金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浙商银行股份有限公司</w:t>
            </w:r>
          </w:p>
        </w:tc>
      </w:tr>
      <w:tr w:rsidR="00E66813" w:rsidRPr="0090380A" w:rsidTr="001E2837">
        <w:tc>
          <w:tcPr>
            <w:tcW w:w="67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新疆前海联合添鑫3个月定期开放债券型证券投资基金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浙商银行股份有限公司</w:t>
            </w:r>
          </w:p>
        </w:tc>
      </w:tr>
      <w:tr w:rsidR="00E66813" w:rsidRPr="0090380A" w:rsidTr="001E2837">
        <w:tc>
          <w:tcPr>
            <w:tcW w:w="67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新疆前海联合国民健康产业灵活配置混合型证券投资基金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中国工商银行股份有限公司</w:t>
            </w:r>
          </w:p>
        </w:tc>
      </w:tr>
      <w:tr w:rsidR="00E66813" w:rsidRPr="0090380A" w:rsidTr="001E2837">
        <w:tc>
          <w:tcPr>
            <w:tcW w:w="67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新疆前海联合沪深300指数型证券投资基金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中国工商银行股份有限公司</w:t>
            </w:r>
          </w:p>
        </w:tc>
      </w:tr>
      <w:tr w:rsidR="00E66813" w:rsidRPr="0090380A" w:rsidTr="001E2837">
        <w:tc>
          <w:tcPr>
            <w:tcW w:w="67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新疆前海联合新思路灵活配置混合型证券投资基金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中国工商银行股份有限公司</w:t>
            </w:r>
          </w:p>
        </w:tc>
      </w:tr>
      <w:tr w:rsidR="00E66813" w:rsidRPr="0090380A" w:rsidTr="001E2837">
        <w:tc>
          <w:tcPr>
            <w:tcW w:w="67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新疆前海联合研究优选灵活配置混合型证券投资基金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中国工商银行股份有限公司</w:t>
            </w:r>
          </w:p>
        </w:tc>
      </w:tr>
      <w:tr w:rsidR="00E66813" w:rsidRPr="0090380A" w:rsidTr="001E2837">
        <w:tc>
          <w:tcPr>
            <w:tcW w:w="67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新疆前海联合智选3个月持有期混合型基金中基金(FOF)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中国工商银行股份有限公司</w:t>
            </w:r>
          </w:p>
        </w:tc>
      </w:tr>
      <w:tr w:rsidR="00E66813" w:rsidRPr="0090380A" w:rsidTr="001E2837">
        <w:tc>
          <w:tcPr>
            <w:tcW w:w="67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新疆前海联合添利债券型发起式证券投资基金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813" w:rsidRPr="001E2837" w:rsidRDefault="00E66813" w:rsidP="001E2837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1E2837">
              <w:rPr>
                <w:rFonts w:asciiTheme="minorEastAsia" w:hAnsiTheme="minorEastAsia" w:cs="Calibri" w:hint="eastAsia"/>
                <w:kern w:val="0"/>
                <w:sz w:val="22"/>
              </w:rPr>
              <w:t>中国工商银行股份有限公司</w:t>
            </w:r>
          </w:p>
        </w:tc>
      </w:tr>
    </w:tbl>
    <w:p w:rsidR="00FD18D8" w:rsidRPr="00163F8C" w:rsidRDefault="00FD18D8" w:rsidP="001E2837">
      <w:pPr>
        <w:adjustRightInd w:val="0"/>
        <w:spacing w:line="360" w:lineRule="auto"/>
        <w:ind w:firstLineChars="200" w:firstLine="482"/>
        <w:outlineLvl w:val="0"/>
        <w:rPr>
          <w:rFonts w:asciiTheme="minorEastAsia" w:hAnsiTheme="minorEastAsia" w:cs="Arial"/>
          <w:b/>
          <w:sz w:val="24"/>
          <w:szCs w:val="20"/>
        </w:rPr>
      </w:pPr>
      <w:r w:rsidRPr="00163F8C">
        <w:rPr>
          <w:rFonts w:asciiTheme="minorEastAsia" w:hAnsiTheme="minorEastAsia" w:cs="Arial" w:hint="eastAsia"/>
          <w:b/>
          <w:sz w:val="24"/>
          <w:szCs w:val="20"/>
        </w:rPr>
        <w:t>二、基金合同</w:t>
      </w:r>
      <w:r w:rsidR="00D953D4" w:rsidRPr="00163F8C">
        <w:rPr>
          <w:rFonts w:asciiTheme="minorEastAsia" w:hAnsiTheme="minorEastAsia" w:cs="Arial" w:hint="eastAsia"/>
          <w:b/>
          <w:sz w:val="24"/>
          <w:szCs w:val="20"/>
        </w:rPr>
        <w:t>等法律文件的主要修订内容</w:t>
      </w:r>
    </w:p>
    <w:p w:rsidR="00FD18D8" w:rsidRPr="00163F8C" w:rsidRDefault="00FD18D8" w:rsidP="001E2837">
      <w:pPr>
        <w:adjustRightInd w:val="0"/>
        <w:spacing w:line="360" w:lineRule="auto"/>
        <w:ind w:firstLineChars="200" w:firstLine="480"/>
        <w:outlineLvl w:val="1"/>
        <w:rPr>
          <w:rFonts w:asciiTheme="minorEastAsia" w:hAnsiTheme="minorEastAsia" w:cs="Arial"/>
          <w:sz w:val="24"/>
          <w:szCs w:val="20"/>
        </w:rPr>
      </w:pPr>
      <w:r w:rsidRPr="00163F8C">
        <w:rPr>
          <w:rFonts w:asciiTheme="minorEastAsia" w:hAnsiTheme="minorEastAsia" w:cs="Arial"/>
          <w:sz w:val="24"/>
          <w:szCs w:val="20"/>
        </w:rPr>
        <w:lastRenderedPageBreak/>
        <w:t>（</w:t>
      </w:r>
      <w:r w:rsidRPr="00163F8C">
        <w:rPr>
          <w:rFonts w:asciiTheme="minorEastAsia" w:hAnsiTheme="minorEastAsia" w:cs="Arial" w:hint="eastAsia"/>
          <w:sz w:val="24"/>
          <w:szCs w:val="20"/>
        </w:rPr>
        <w:t>一</w:t>
      </w:r>
      <w:r w:rsidRPr="00163F8C">
        <w:rPr>
          <w:rFonts w:asciiTheme="minorEastAsia" w:hAnsiTheme="minorEastAsia" w:cs="Arial"/>
          <w:sz w:val="24"/>
          <w:szCs w:val="20"/>
        </w:rPr>
        <w:t>）</w:t>
      </w:r>
      <w:r w:rsidRPr="00163F8C">
        <w:rPr>
          <w:rFonts w:asciiTheme="minorEastAsia" w:hAnsiTheme="minorEastAsia" w:cs="Arial" w:hint="eastAsia"/>
          <w:sz w:val="24"/>
          <w:szCs w:val="20"/>
        </w:rPr>
        <w:t>在</w:t>
      </w:r>
      <w:r w:rsidR="00D953D4" w:rsidRPr="00163F8C">
        <w:rPr>
          <w:rFonts w:asciiTheme="minorEastAsia" w:hAnsiTheme="minorEastAsia" w:cs="Arial" w:hint="eastAsia"/>
          <w:sz w:val="24"/>
          <w:szCs w:val="20"/>
        </w:rPr>
        <w:t>基金合同的</w:t>
      </w:r>
      <w:r w:rsidRPr="00163F8C">
        <w:rPr>
          <w:rFonts w:asciiTheme="minorEastAsia" w:hAnsiTheme="minorEastAsia" w:cs="Arial" w:hint="eastAsia"/>
          <w:sz w:val="24"/>
          <w:szCs w:val="20"/>
        </w:rPr>
        <w:t>“前言”部分增加投资存托凭证的风险提示，具体如下：</w:t>
      </w:r>
    </w:p>
    <w:p w:rsidR="0023420E" w:rsidRPr="00163F8C" w:rsidRDefault="00FD18D8" w:rsidP="00163F8C">
      <w:pPr>
        <w:adjustRightInd w:val="0"/>
        <w:spacing w:line="360" w:lineRule="auto"/>
        <w:ind w:firstLineChars="200" w:firstLine="482"/>
        <w:rPr>
          <w:rFonts w:asciiTheme="minorEastAsia" w:hAnsiTheme="minorEastAsia" w:cs="Arial"/>
          <w:b/>
          <w:sz w:val="24"/>
          <w:szCs w:val="20"/>
        </w:rPr>
      </w:pPr>
      <w:r w:rsidRPr="00163F8C">
        <w:rPr>
          <w:rFonts w:asciiTheme="minorEastAsia" w:hAnsiTheme="minorEastAsia" w:cs="Arial" w:hint="eastAsia"/>
          <w:b/>
          <w:sz w:val="24"/>
          <w:szCs w:val="20"/>
        </w:rPr>
        <w:t>“本基金可投资存托凭证，如果投资，可能面临存托凭证价格大幅波动甚至出现较大亏损的风险，以及与中国存托凭证发行机制相关的风险，详见本基金招募说明书。”</w:t>
      </w:r>
    </w:p>
    <w:p w:rsidR="00FD18D8" w:rsidRPr="00163F8C" w:rsidRDefault="00FD18D8" w:rsidP="001E2837">
      <w:pPr>
        <w:adjustRightInd w:val="0"/>
        <w:spacing w:line="360" w:lineRule="auto"/>
        <w:ind w:firstLineChars="200" w:firstLine="480"/>
        <w:outlineLvl w:val="1"/>
        <w:rPr>
          <w:rFonts w:asciiTheme="minorEastAsia" w:hAnsiTheme="minorEastAsia" w:cs="Arial"/>
          <w:sz w:val="24"/>
          <w:szCs w:val="20"/>
        </w:rPr>
      </w:pPr>
      <w:r w:rsidRPr="00163F8C">
        <w:rPr>
          <w:rFonts w:asciiTheme="minorEastAsia" w:hAnsiTheme="minorEastAsia" w:cs="Arial" w:hint="eastAsia"/>
          <w:sz w:val="24"/>
          <w:szCs w:val="20"/>
        </w:rPr>
        <w:t>（二）对</w:t>
      </w:r>
      <w:r w:rsidR="00D953D4" w:rsidRPr="00163F8C">
        <w:rPr>
          <w:rFonts w:asciiTheme="minorEastAsia" w:hAnsiTheme="minorEastAsia" w:cs="Arial" w:hint="eastAsia"/>
          <w:sz w:val="24"/>
          <w:szCs w:val="20"/>
        </w:rPr>
        <w:t>基金合同</w:t>
      </w:r>
      <w:r w:rsidR="00CE236D" w:rsidRPr="00163F8C">
        <w:rPr>
          <w:rFonts w:asciiTheme="minorEastAsia" w:hAnsiTheme="minorEastAsia" w:cs="Arial" w:hint="eastAsia"/>
          <w:sz w:val="24"/>
          <w:szCs w:val="20"/>
        </w:rPr>
        <w:t>的</w:t>
      </w:r>
      <w:r w:rsidRPr="00163F8C">
        <w:rPr>
          <w:rFonts w:asciiTheme="minorEastAsia" w:hAnsiTheme="minorEastAsia" w:cs="Arial" w:hint="eastAsia"/>
          <w:sz w:val="24"/>
          <w:szCs w:val="20"/>
        </w:rPr>
        <w:t>“基金的投资”</w:t>
      </w:r>
      <w:r w:rsidR="00D953D4" w:rsidRPr="00163F8C">
        <w:rPr>
          <w:rFonts w:asciiTheme="minorEastAsia" w:hAnsiTheme="minorEastAsia" w:cs="Arial" w:hint="eastAsia"/>
          <w:sz w:val="24"/>
          <w:szCs w:val="20"/>
        </w:rPr>
        <w:t>章节的</w:t>
      </w:r>
      <w:r w:rsidRPr="00163F8C">
        <w:rPr>
          <w:rFonts w:asciiTheme="minorEastAsia" w:hAnsiTheme="minorEastAsia" w:cs="Arial" w:hint="eastAsia"/>
          <w:sz w:val="24"/>
          <w:szCs w:val="20"/>
        </w:rPr>
        <w:t>修订</w:t>
      </w:r>
    </w:p>
    <w:p w:rsidR="00FD18D8" w:rsidRPr="00163F8C" w:rsidRDefault="00FD18D8" w:rsidP="00163F8C">
      <w:pPr>
        <w:adjustRightIn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0"/>
        </w:rPr>
      </w:pPr>
      <w:r w:rsidRPr="00163F8C">
        <w:rPr>
          <w:rFonts w:asciiTheme="minorEastAsia" w:hAnsiTheme="minorEastAsia" w:cs="Arial" w:hint="eastAsia"/>
          <w:sz w:val="24"/>
          <w:szCs w:val="20"/>
        </w:rPr>
        <w:t>1</w:t>
      </w:r>
      <w:r w:rsidR="00D953D4" w:rsidRPr="00163F8C">
        <w:rPr>
          <w:rFonts w:asciiTheme="minorEastAsia" w:hAnsiTheme="minorEastAsia" w:cs="Arial" w:hint="eastAsia"/>
          <w:sz w:val="24"/>
          <w:szCs w:val="20"/>
        </w:rPr>
        <w:t>、明确</w:t>
      </w:r>
      <w:r w:rsidRPr="00163F8C">
        <w:rPr>
          <w:rFonts w:asciiTheme="minorEastAsia" w:hAnsiTheme="minorEastAsia" w:cs="Arial" w:hint="eastAsia"/>
          <w:sz w:val="24"/>
          <w:szCs w:val="20"/>
        </w:rPr>
        <w:t>“投资范围”中</w:t>
      </w:r>
      <w:r w:rsidR="00D953D4" w:rsidRPr="00163F8C">
        <w:rPr>
          <w:rFonts w:asciiTheme="minorEastAsia" w:hAnsiTheme="minorEastAsia" w:cs="Arial" w:hint="eastAsia"/>
          <w:sz w:val="24"/>
          <w:szCs w:val="20"/>
        </w:rPr>
        <w:t>包含</w:t>
      </w:r>
      <w:r w:rsidRPr="00163F8C">
        <w:rPr>
          <w:rFonts w:asciiTheme="minorEastAsia" w:hAnsiTheme="minorEastAsia" w:cs="Arial" w:hint="eastAsia"/>
          <w:sz w:val="24"/>
          <w:szCs w:val="20"/>
        </w:rPr>
        <w:t>存托凭证</w:t>
      </w:r>
      <w:r w:rsidR="00D953D4" w:rsidRPr="00163F8C">
        <w:rPr>
          <w:rFonts w:asciiTheme="minorEastAsia" w:hAnsiTheme="minorEastAsia" w:cs="Arial" w:hint="eastAsia"/>
          <w:sz w:val="24"/>
          <w:szCs w:val="20"/>
        </w:rPr>
        <w:t>。以</w:t>
      </w:r>
      <w:r w:rsidR="00D953D4" w:rsidRPr="00163F8C">
        <w:rPr>
          <w:rFonts w:asciiTheme="minorEastAsia" w:hAnsiTheme="minorEastAsia" w:cs="Arial"/>
          <w:sz w:val="24"/>
          <w:szCs w:val="20"/>
        </w:rPr>
        <w:t>新疆前海联合先进制造灵活配置混合型证券投资基金</w:t>
      </w:r>
      <w:r w:rsidR="00D953D4" w:rsidRPr="00163F8C">
        <w:rPr>
          <w:rFonts w:asciiTheme="minorEastAsia" w:hAnsiTheme="minorEastAsia" w:cs="Arial" w:hint="eastAsia"/>
          <w:sz w:val="24"/>
          <w:szCs w:val="20"/>
        </w:rPr>
        <w:t>为例，表述如下：</w:t>
      </w:r>
    </w:p>
    <w:p w:rsidR="00FD18D8" w:rsidRPr="00163F8C" w:rsidRDefault="00142C66" w:rsidP="00163F8C">
      <w:pPr>
        <w:adjustRightIn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0"/>
        </w:rPr>
      </w:pPr>
      <w:r w:rsidRPr="00163F8C">
        <w:rPr>
          <w:rFonts w:asciiTheme="minorEastAsia" w:hAnsiTheme="minorEastAsia" w:cs="Arial"/>
          <w:sz w:val="24"/>
          <w:szCs w:val="20"/>
        </w:rPr>
        <w:t>“本基金的投资范围为具有良好流动性的金融工具，包括国内依法发行上市的股票（包括主板、中小板、创业板及其他经中国证监会核准上市的股票</w:t>
      </w:r>
      <w:r w:rsidRPr="00163F8C">
        <w:rPr>
          <w:rFonts w:asciiTheme="minorEastAsia" w:hAnsiTheme="minorEastAsia" w:cs="Arial" w:hint="eastAsia"/>
          <w:sz w:val="24"/>
          <w:szCs w:val="20"/>
        </w:rPr>
        <w:t>、</w:t>
      </w:r>
      <w:r w:rsidRPr="00163F8C">
        <w:rPr>
          <w:rFonts w:asciiTheme="minorEastAsia" w:hAnsiTheme="minorEastAsia" w:cs="Arial" w:hint="eastAsia"/>
          <w:b/>
          <w:sz w:val="24"/>
          <w:szCs w:val="20"/>
        </w:rPr>
        <w:t>存托凭证</w:t>
      </w:r>
      <w:r w:rsidRPr="00163F8C">
        <w:rPr>
          <w:rFonts w:asciiTheme="minorEastAsia" w:hAnsiTheme="minorEastAsia" w:cs="Arial"/>
          <w:b/>
          <w:sz w:val="24"/>
          <w:szCs w:val="20"/>
        </w:rPr>
        <w:t>）</w:t>
      </w:r>
      <w:r w:rsidRPr="00163F8C">
        <w:rPr>
          <w:rFonts w:asciiTheme="minorEastAsia" w:hAnsiTheme="minorEastAsia" w:cs="Arial"/>
          <w:sz w:val="24"/>
          <w:szCs w:val="20"/>
        </w:rPr>
        <w:t>、债券（国债、金融债、企业债、公司债、次级债、地方政府债、中小企业私募债券、可转换债券、分离交易可转债、央行票据、中期票据、短期融资券、超级短期融资券等）、资产支持证券、债券回购、银行存款、货币市场工具、权证、国债期货、股指期货以及经中国证监会允许基金投资的其他金融工具(但须符合中国证监会相关规定)。”</w:t>
      </w:r>
    </w:p>
    <w:p w:rsidR="00FD18D8" w:rsidRPr="00163F8C" w:rsidRDefault="00142C66" w:rsidP="00163F8C">
      <w:pPr>
        <w:adjustRightIn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0"/>
        </w:rPr>
      </w:pPr>
      <w:r w:rsidRPr="00163F8C">
        <w:rPr>
          <w:rFonts w:asciiTheme="minorEastAsia" w:hAnsiTheme="minorEastAsia" w:cs="Arial" w:hint="eastAsia"/>
          <w:sz w:val="24"/>
          <w:szCs w:val="20"/>
        </w:rPr>
        <w:t>2、在“投资策略”中部分增加存托凭证投资策略</w:t>
      </w:r>
      <w:r w:rsidR="00D953D4" w:rsidRPr="00163F8C">
        <w:rPr>
          <w:rFonts w:asciiTheme="minorEastAsia" w:hAnsiTheme="minorEastAsia" w:cs="Arial" w:hint="eastAsia"/>
          <w:sz w:val="24"/>
          <w:szCs w:val="20"/>
        </w:rPr>
        <w:t>，表述</w:t>
      </w:r>
      <w:r w:rsidRPr="00163F8C">
        <w:rPr>
          <w:rFonts w:asciiTheme="minorEastAsia" w:hAnsiTheme="minorEastAsia" w:cs="Arial" w:hint="eastAsia"/>
          <w:sz w:val="24"/>
          <w:szCs w:val="20"/>
        </w:rPr>
        <w:t>如下：</w:t>
      </w:r>
    </w:p>
    <w:p w:rsidR="00FD18D8" w:rsidRPr="00163F8C" w:rsidRDefault="00142C66" w:rsidP="00163F8C">
      <w:pPr>
        <w:spacing w:line="360" w:lineRule="auto"/>
        <w:ind w:firstLineChars="200" w:firstLine="482"/>
        <w:rPr>
          <w:rFonts w:asciiTheme="minorEastAsia" w:hAnsiTheme="minorEastAsia" w:cs="Arial"/>
          <w:b/>
          <w:sz w:val="24"/>
          <w:szCs w:val="20"/>
        </w:rPr>
      </w:pPr>
      <w:r w:rsidRPr="00163F8C">
        <w:rPr>
          <w:rFonts w:asciiTheme="minorEastAsia" w:hAnsiTheme="minorEastAsia" w:cs="Arial" w:hint="eastAsia"/>
          <w:b/>
          <w:sz w:val="24"/>
          <w:szCs w:val="20"/>
        </w:rPr>
        <w:t>“本基金将根据本基金的投资目标和股票投资策略，基于对基础证券投资价值的深入研究判断，进行存托凭证的投资。”</w:t>
      </w:r>
    </w:p>
    <w:p w:rsidR="00142C66" w:rsidRPr="00163F8C" w:rsidRDefault="00142C66" w:rsidP="00163F8C">
      <w:pPr>
        <w:adjustRightIn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0"/>
        </w:rPr>
      </w:pPr>
      <w:r w:rsidRPr="00163F8C">
        <w:rPr>
          <w:rFonts w:asciiTheme="minorEastAsia" w:hAnsiTheme="minorEastAsia" w:cs="Arial" w:hint="eastAsia"/>
          <w:sz w:val="24"/>
          <w:szCs w:val="20"/>
        </w:rPr>
        <w:t>3、在“投资限制”中增加存托凭证投资限制</w:t>
      </w:r>
      <w:r w:rsidR="00D953D4" w:rsidRPr="00163F8C">
        <w:rPr>
          <w:rFonts w:asciiTheme="minorEastAsia" w:hAnsiTheme="minorEastAsia" w:cs="Arial" w:hint="eastAsia"/>
          <w:sz w:val="24"/>
          <w:szCs w:val="20"/>
        </w:rPr>
        <w:t>，表述</w:t>
      </w:r>
      <w:r w:rsidRPr="00163F8C">
        <w:rPr>
          <w:rFonts w:asciiTheme="minorEastAsia" w:hAnsiTheme="minorEastAsia" w:cs="Arial" w:hint="eastAsia"/>
          <w:sz w:val="24"/>
          <w:szCs w:val="20"/>
        </w:rPr>
        <w:t>如下：</w:t>
      </w:r>
    </w:p>
    <w:p w:rsidR="0023420E" w:rsidRPr="00163F8C" w:rsidRDefault="00FD7A99" w:rsidP="00163F8C">
      <w:pPr>
        <w:adjustRightInd w:val="0"/>
        <w:spacing w:line="360" w:lineRule="auto"/>
        <w:ind w:firstLineChars="200" w:firstLine="482"/>
        <w:rPr>
          <w:rFonts w:asciiTheme="minorEastAsia" w:hAnsiTheme="minorEastAsia" w:cs="Arial"/>
          <w:b/>
          <w:sz w:val="24"/>
          <w:szCs w:val="20"/>
        </w:rPr>
      </w:pPr>
      <w:r w:rsidRPr="00163F8C">
        <w:rPr>
          <w:rFonts w:asciiTheme="minorEastAsia" w:hAnsiTheme="minorEastAsia" w:cs="Arial" w:hint="eastAsia"/>
          <w:b/>
          <w:sz w:val="24"/>
          <w:szCs w:val="20"/>
        </w:rPr>
        <w:t>“本基金投资存托凭证的比例限制依照境内上市交易的股票执行</w:t>
      </w:r>
      <w:r w:rsidR="009138BD" w:rsidRPr="00163F8C">
        <w:rPr>
          <w:rFonts w:asciiTheme="minorEastAsia" w:hAnsiTheme="minorEastAsia" w:cs="Arial" w:hint="eastAsia"/>
          <w:b/>
          <w:sz w:val="24"/>
          <w:szCs w:val="20"/>
        </w:rPr>
        <w:t>；</w:t>
      </w:r>
      <w:r w:rsidRPr="00163F8C">
        <w:rPr>
          <w:rFonts w:asciiTheme="minorEastAsia" w:hAnsiTheme="minorEastAsia" w:cs="Arial" w:hint="eastAsia"/>
          <w:b/>
          <w:sz w:val="24"/>
          <w:szCs w:val="20"/>
        </w:rPr>
        <w:t>”</w:t>
      </w:r>
    </w:p>
    <w:p w:rsidR="00FD7A99" w:rsidRPr="00163F8C" w:rsidRDefault="00FD7A99" w:rsidP="001E2837">
      <w:pPr>
        <w:adjustRightInd w:val="0"/>
        <w:spacing w:line="360" w:lineRule="auto"/>
        <w:ind w:firstLineChars="200" w:firstLine="480"/>
        <w:outlineLvl w:val="1"/>
        <w:rPr>
          <w:rFonts w:asciiTheme="minorEastAsia" w:hAnsiTheme="minorEastAsia" w:cs="Arial"/>
          <w:sz w:val="24"/>
          <w:szCs w:val="20"/>
        </w:rPr>
      </w:pPr>
      <w:r w:rsidRPr="00163F8C">
        <w:rPr>
          <w:rFonts w:asciiTheme="minorEastAsia" w:hAnsiTheme="minorEastAsia" w:cs="Arial" w:hint="eastAsia"/>
          <w:sz w:val="24"/>
          <w:szCs w:val="20"/>
        </w:rPr>
        <w:t>（三）对</w:t>
      </w:r>
      <w:r w:rsidR="00521092">
        <w:rPr>
          <w:rFonts w:asciiTheme="minorEastAsia" w:hAnsiTheme="minorEastAsia" w:cs="Arial" w:hint="eastAsia"/>
          <w:sz w:val="24"/>
          <w:szCs w:val="20"/>
        </w:rPr>
        <w:t>基金合同</w:t>
      </w:r>
      <w:r w:rsidRPr="00163F8C">
        <w:rPr>
          <w:rFonts w:asciiTheme="minorEastAsia" w:hAnsiTheme="minorEastAsia" w:cs="Arial" w:hint="eastAsia"/>
          <w:sz w:val="24"/>
          <w:szCs w:val="20"/>
        </w:rPr>
        <w:t>“基金的估值”部分修订</w:t>
      </w:r>
    </w:p>
    <w:p w:rsidR="00FD7A99" w:rsidRPr="00163F8C" w:rsidRDefault="00FD7A99" w:rsidP="00163F8C">
      <w:pPr>
        <w:adjustRightIn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0"/>
        </w:rPr>
      </w:pPr>
      <w:r w:rsidRPr="00163F8C">
        <w:rPr>
          <w:rFonts w:asciiTheme="minorEastAsia" w:hAnsiTheme="minorEastAsia" w:cs="Arial" w:hint="eastAsia"/>
          <w:sz w:val="24"/>
          <w:szCs w:val="20"/>
        </w:rPr>
        <w:t>1、在“估值对象”中增加存托凭证</w:t>
      </w:r>
      <w:r w:rsidR="009138BD" w:rsidRPr="00163F8C">
        <w:rPr>
          <w:rFonts w:asciiTheme="minorEastAsia" w:hAnsiTheme="minorEastAsia" w:cs="Arial" w:hint="eastAsia"/>
          <w:sz w:val="24"/>
          <w:szCs w:val="20"/>
        </w:rPr>
        <w:t>估值对象</w:t>
      </w:r>
      <w:r w:rsidR="00D953D4" w:rsidRPr="00163F8C">
        <w:rPr>
          <w:rFonts w:asciiTheme="minorEastAsia" w:hAnsiTheme="minorEastAsia" w:cs="Arial" w:hint="eastAsia"/>
          <w:sz w:val="24"/>
          <w:szCs w:val="20"/>
        </w:rPr>
        <w:t>，</w:t>
      </w:r>
      <w:r w:rsidR="00E66813" w:rsidRPr="00163F8C">
        <w:rPr>
          <w:rFonts w:asciiTheme="minorEastAsia" w:hAnsiTheme="minorEastAsia" w:cs="Arial" w:hint="eastAsia"/>
          <w:sz w:val="24"/>
          <w:szCs w:val="20"/>
        </w:rPr>
        <w:t>以</w:t>
      </w:r>
      <w:r w:rsidR="00E66813" w:rsidRPr="00163F8C">
        <w:rPr>
          <w:rFonts w:asciiTheme="minorEastAsia" w:hAnsiTheme="minorEastAsia" w:cs="Arial"/>
          <w:sz w:val="24"/>
          <w:szCs w:val="20"/>
        </w:rPr>
        <w:t>新疆前海联合先进制造灵活配置混合型证券投资基金</w:t>
      </w:r>
      <w:r w:rsidR="00E66813" w:rsidRPr="00163F8C">
        <w:rPr>
          <w:rFonts w:asciiTheme="minorEastAsia" w:hAnsiTheme="minorEastAsia" w:cs="Arial" w:hint="eastAsia"/>
          <w:sz w:val="24"/>
          <w:szCs w:val="20"/>
        </w:rPr>
        <w:t>为例，</w:t>
      </w:r>
      <w:r w:rsidR="00D953D4" w:rsidRPr="00163F8C">
        <w:rPr>
          <w:rFonts w:asciiTheme="minorEastAsia" w:hAnsiTheme="minorEastAsia" w:cs="Arial" w:hint="eastAsia"/>
          <w:sz w:val="24"/>
          <w:szCs w:val="20"/>
        </w:rPr>
        <w:t>表述</w:t>
      </w:r>
      <w:r w:rsidRPr="00163F8C">
        <w:rPr>
          <w:rFonts w:asciiTheme="minorEastAsia" w:hAnsiTheme="minorEastAsia" w:cs="Arial" w:hint="eastAsia"/>
          <w:sz w:val="24"/>
          <w:szCs w:val="20"/>
        </w:rPr>
        <w:t>如下：</w:t>
      </w:r>
    </w:p>
    <w:p w:rsidR="00FD18D8" w:rsidRPr="00163F8C" w:rsidRDefault="009138BD" w:rsidP="00163F8C">
      <w:pPr>
        <w:adjustRightIn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0"/>
        </w:rPr>
      </w:pPr>
      <w:r w:rsidRPr="00163F8C">
        <w:rPr>
          <w:rFonts w:asciiTheme="minorEastAsia" w:hAnsiTheme="minorEastAsia" w:cs="Arial"/>
          <w:sz w:val="24"/>
          <w:szCs w:val="20"/>
        </w:rPr>
        <w:t>“基金所拥有的股票</w:t>
      </w:r>
      <w:r w:rsidRPr="00163F8C">
        <w:rPr>
          <w:rFonts w:asciiTheme="minorEastAsia" w:hAnsiTheme="minorEastAsia" w:cs="Arial" w:hint="eastAsia"/>
          <w:b/>
          <w:sz w:val="24"/>
          <w:szCs w:val="20"/>
        </w:rPr>
        <w:t>、存托凭证</w:t>
      </w:r>
      <w:r w:rsidRPr="00163F8C">
        <w:rPr>
          <w:rFonts w:asciiTheme="minorEastAsia" w:hAnsiTheme="minorEastAsia" w:cs="Arial"/>
          <w:sz w:val="24"/>
          <w:szCs w:val="20"/>
        </w:rPr>
        <w:t>、</w:t>
      </w:r>
      <w:r w:rsidRPr="00163F8C">
        <w:rPr>
          <w:rFonts w:asciiTheme="minorEastAsia" w:hAnsiTheme="minorEastAsia" w:cs="Arial" w:hint="eastAsia"/>
          <w:sz w:val="24"/>
          <w:szCs w:val="20"/>
        </w:rPr>
        <w:t>权证</w:t>
      </w:r>
      <w:r w:rsidRPr="00163F8C">
        <w:rPr>
          <w:rFonts w:asciiTheme="minorEastAsia" w:hAnsiTheme="minorEastAsia" w:cs="Arial"/>
          <w:sz w:val="24"/>
          <w:szCs w:val="20"/>
        </w:rPr>
        <w:t>、债券、股指期货合约、国债期货合约和银行存款本息、应收款项、其它投资等资产及负债。”</w:t>
      </w:r>
    </w:p>
    <w:p w:rsidR="009138BD" w:rsidRPr="00163F8C" w:rsidRDefault="009138BD" w:rsidP="00163F8C">
      <w:pPr>
        <w:adjustRightIn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0"/>
        </w:rPr>
      </w:pPr>
      <w:r w:rsidRPr="00163F8C">
        <w:rPr>
          <w:rFonts w:asciiTheme="minorEastAsia" w:hAnsiTheme="minorEastAsia" w:cs="Arial" w:hint="eastAsia"/>
          <w:sz w:val="24"/>
          <w:szCs w:val="20"/>
        </w:rPr>
        <w:t>2、在“估值方法”中增加存托凭证估值方法</w:t>
      </w:r>
      <w:r w:rsidR="00D953D4" w:rsidRPr="00163F8C">
        <w:rPr>
          <w:rFonts w:asciiTheme="minorEastAsia" w:hAnsiTheme="minorEastAsia" w:cs="Arial" w:hint="eastAsia"/>
          <w:sz w:val="24"/>
          <w:szCs w:val="20"/>
        </w:rPr>
        <w:t>，表述</w:t>
      </w:r>
      <w:r w:rsidRPr="00163F8C">
        <w:rPr>
          <w:rFonts w:asciiTheme="minorEastAsia" w:hAnsiTheme="minorEastAsia" w:cs="Arial" w:hint="eastAsia"/>
          <w:sz w:val="24"/>
          <w:szCs w:val="20"/>
        </w:rPr>
        <w:t>如下：</w:t>
      </w:r>
    </w:p>
    <w:p w:rsidR="0023420E" w:rsidRPr="00163F8C" w:rsidRDefault="009138BD" w:rsidP="00163F8C">
      <w:pPr>
        <w:adjustRightInd w:val="0"/>
        <w:spacing w:line="360" w:lineRule="auto"/>
        <w:ind w:firstLineChars="200" w:firstLine="482"/>
        <w:rPr>
          <w:rFonts w:asciiTheme="minorEastAsia" w:hAnsiTheme="minorEastAsia" w:cs="Arial"/>
          <w:b/>
          <w:sz w:val="24"/>
          <w:szCs w:val="20"/>
        </w:rPr>
      </w:pPr>
      <w:r w:rsidRPr="00163F8C">
        <w:rPr>
          <w:rFonts w:asciiTheme="minorEastAsia" w:hAnsiTheme="minorEastAsia" w:cs="Arial" w:hint="eastAsia"/>
          <w:b/>
          <w:sz w:val="24"/>
          <w:szCs w:val="20"/>
        </w:rPr>
        <w:t>“本基金投资存托凭证的估值核算，依照境内上市交易的股票执行。”</w:t>
      </w:r>
    </w:p>
    <w:p w:rsidR="0023420E" w:rsidRPr="00163F8C" w:rsidRDefault="00D953D4" w:rsidP="001E2837">
      <w:pPr>
        <w:adjustRightInd w:val="0"/>
        <w:spacing w:line="360" w:lineRule="auto"/>
        <w:ind w:firstLineChars="200" w:firstLine="480"/>
        <w:outlineLvl w:val="1"/>
        <w:rPr>
          <w:rFonts w:asciiTheme="minorEastAsia" w:hAnsiTheme="minorEastAsia" w:cs="Arial"/>
          <w:sz w:val="24"/>
          <w:szCs w:val="20"/>
        </w:rPr>
      </w:pPr>
      <w:r w:rsidRPr="00163F8C">
        <w:rPr>
          <w:rFonts w:asciiTheme="minorEastAsia" w:hAnsiTheme="minorEastAsia" w:cs="Arial" w:hint="eastAsia"/>
          <w:sz w:val="24"/>
          <w:szCs w:val="20"/>
        </w:rPr>
        <w:t>（</w:t>
      </w:r>
      <w:r w:rsidR="00EA39D0">
        <w:rPr>
          <w:rFonts w:asciiTheme="minorEastAsia" w:hAnsiTheme="minorEastAsia" w:cs="Arial" w:hint="eastAsia"/>
          <w:sz w:val="24"/>
          <w:szCs w:val="20"/>
        </w:rPr>
        <w:t>四</w:t>
      </w:r>
      <w:r w:rsidRPr="00163F8C">
        <w:rPr>
          <w:rFonts w:asciiTheme="minorEastAsia" w:hAnsiTheme="minorEastAsia" w:cs="Arial" w:hint="eastAsia"/>
          <w:sz w:val="24"/>
          <w:szCs w:val="20"/>
        </w:rPr>
        <w:t>）</w:t>
      </w:r>
      <w:r w:rsidR="00E22852" w:rsidRPr="00163F8C">
        <w:rPr>
          <w:rFonts w:asciiTheme="minorEastAsia" w:hAnsiTheme="minorEastAsia" w:cs="Arial" w:hint="eastAsia"/>
          <w:sz w:val="24"/>
          <w:szCs w:val="20"/>
        </w:rPr>
        <w:t>按照上述修订内容对托管协议，招募说明书，基金产品资料概要进行相应修改。</w:t>
      </w:r>
    </w:p>
    <w:p w:rsidR="00D953D4" w:rsidRDefault="00D953D4" w:rsidP="001E2837">
      <w:pPr>
        <w:adjustRightInd w:val="0"/>
        <w:spacing w:line="360" w:lineRule="auto"/>
        <w:ind w:firstLineChars="200" w:firstLine="480"/>
        <w:outlineLvl w:val="1"/>
        <w:rPr>
          <w:rFonts w:asciiTheme="minorEastAsia" w:hAnsiTheme="minorEastAsia" w:cs="Arial"/>
          <w:sz w:val="24"/>
          <w:szCs w:val="20"/>
        </w:rPr>
      </w:pPr>
      <w:r w:rsidRPr="00163F8C">
        <w:rPr>
          <w:rFonts w:asciiTheme="minorEastAsia" w:hAnsiTheme="minorEastAsia" w:cs="Arial" w:hint="eastAsia"/>
          <w:sz w:val="24"/>
          <w:szCs w:val="20"/>
        </w:rPr>
        <w:t>（</w:t>
      </w:r>
      <w:r w:rsidR="00EA39D0">
        <w:rPr>
          <w:rFonts w:asciiTheme="minorEastAsia" w:hAnsiTheme="minorEastAsia" w:cs="Arial" w:hint="eastAsia"/>
          <w:sz w:val="24"/>
          <w:szCs w:val="20"/>
        </w:rPr>
        <w:t>五</w:t>
      </w:r>
      <w:r w:rsidRPr="00163F8C">
        <w:rPr>
          <w:rFonts w:asciiTheme="minorEastAsia" w:hAnsiTheme="minorEastAsia" w:cs="Arial" w:hint="eastAsia"/>
          <w:sz w:val="24"/>
          <w:szCs w:val="20"/>
        </w:rPr>
        <w:t>）</w:t>
      </w:r>
      <w:r w:rsidR="00E22852" w:rsidRPr="00163F8C">
        <w:rPr>
          <w:rFonts w:asciiTheme="minorEastAsia" w:hAnsiTheme="minorEastAsia" w:cs="Arial" w:hint="eastAsia"/>
          <w:sz w:val="24"/>
          <w:szCs w:val="20"/>
        </w:rPr>
        <w:t>因上述修订导致的序号变化顺序调整</w:t>
      </w:r>
      <w:r w:rsidR="00E22852">
        <w:rPr>
          <w:rFonts w:asciiTheme="minorEastAsia" w:hAnsiTheme="minorEastAsia" w:cs="Arial" w:hint="eastAsia"/>
          <w:sz w:val="24"/>
          <w:szCs w:val="20"/>
        </w:rPr>
        <w:t>。</w:t>
      </w:r>
    </w:p>
    <w:p w:rsidR="00EA39D0" w:rsidRPr="00163F8C" w:rsidRDefault="00EA39D0" w:rsidP="00EA39D0">
      <w:pPr>
        <w:adjustRightInd w:val="0"/>
        <w:spacing w:line="360" w:lineRule="auto"/>
        <w:ind w:firstLineChars="200" w:firstLine="480"/>
        <w:outlineLvl w:val="1"/>
        <w:rPr>
          <w:rFonts w:asciiTheme="minorEastAsia" w:hAnsiTheme="minorEastAsia" w:cs="Arial"/>
          <w:sz w:val="24"/>
          <w:szCs w:val="20"/>
        </w:rPr>
      </w:pPr>
      <w:r w:rsidRPr="00163F8C">
        <w:rPr>
          <w:rFonts w:asciiTheme="minorEastAsia" w:hAnsiTheme="minorEastAsia" w:cs="Arial" w:hint="eastAsia"/>
          <w:sz w:val="24"/>
          <w:szCs w:val="20"/>
        </w:rPr>
        <w:lastRenderedPageBreak/>
        <w:t>（</w:t>
      </w:r>
      <w:r>
        <w:rPr>
          <w:rFonts w:asciiTheme="minorEastAsia" w:hAnsiTheme="minorEastAsia" w:cs="Arial" w:hint="eastAsia"/>
          <w:sz w:val="24"/>
          <w:szCs w:val="20"/>
        </w:rPr>
        <w:t>六</w:t>
      </w:r>
      <w:r w:rsidRPr="00163F8C">
        <w:rPr>
          <w:rFonts w:asciiTheme="minorEastAsia" w:hAnsiTheme="minorEastAsia" w:cs="Arial" w:hint="eastAsia"/>
          <w:sz w:val="24"/>
          <w:szCs w:val="20"/>
        </w:rPr>
        <w:t>）在基金招募说明书的“风险揭示”章节的增加</w:t>
      </w:r>
      <w:r w:rsidRPr="00163F8C">
        <w:rPr>
          <w:rFonts w:asciiTheme="minorEastAsia" w:hAnsiTheme="minorEastAsia" w:hint="eastAsia"/>
          <w:bCs/>
          <w:color w:val="000000"/>
          <w:sz w:val="24"/>
        </w:rPr>
        <w:t>投资存托凭证的风险提示，具体如下：</w:t>
      </w:r>
    </w:p>
    <w:p w:rsidR="00EA39D0" w:rsidRPr="00163F8C" w:rsidRDefault="00EA39D0" w:rsidP="00EA39D0">
      <w:pPr>
        <w:adjustRightInd w:val="0"/>
        <w:spacing w:line="360" w:lineRule="auto"/>
        <w:ind w:firstLineChars="200" w:firstLine="482"/>
        <w:rPr>
          <w:rFonts w:asciiTheme="minorEastAsia" w:hAnsiTheme="minorEastAsia" w:cs="Arial"/>
          <w:b/>
          <w:sz w:val="24"/>
          <w:szCs w:val="20"/>
        </w:rPr>
      </w:pPr>
      <w:r w:rsidRPr="00163F8C">
        <w:rPr>
          <w:rFonts w:asciiTheme="minorEastAsia" w:hAnsiTheme="minorEastAsia" w:hint="eastAsia"/>
          <w:b/>
          <w:bCs/>
          <w:sz w:val="24"/>
        </w:rPr>
        <w:t>“本基金可投资存托凭证</w:t>
      </w:r>
      <w:r w:rsidRPr="00163F8C">
        <w:rPr>
          <w:rFonts w:asciiTheme="minorEastAsia" w:hAnsiTheme="minorEastAsia" w:hint="eastAsia"/>
          <w:b/>
          <w:bCs/>
          <w:color w:val="000000"/>
          <w:sz w:val="24"/>
        </w:rPr>
        <w:t>，如果投资，可能面临中国存托凭证价格大幅波动甚至出现较大亏损的风险，以及与中国存托凭证发行机制相关的风险，包括存托凭证持有人与境外基础证券发行人的股东在法律地位、享有权利等方面存在差异可能引发的风险；存托凭证持有人在分红派息、行使表决权等方面的特殊安排可能引发的风险；存托协议自动约束存托凭证持有人的风险；因多地上市造成存托凭证价格差异以及波动的风险；存托凭证持有人权益被摊薄的风险；存托凭证退市的风险；已在境外上市的基础证券发行人，在持续信息披露监管方面与境内可能存在差异的风险；境内外证券交易机制、法律制度、监管环境差异可能导致的其他风险。”</w:t>
      </w:r>
    </w:p>
    <w:p w:rsidR="00EA39D0" w:rsidRPr="001E2837" w:rsidRDefault="00EA39D0" w:rsidP="001E2837">
      <w:pPr>
        <w:adjustRightInd w:val="0"/>
        <w:spacing w:line="360" w:lineRule="auto"/>
        <w:ind w:firstLineChars="200" w:firstLine="482"/>
        <w:outlineLvl w:val="0"/>
        <w:rPr>
          <w:rFonts w:asciiTheme="minorEastAsia" w:hAnsiTheme="minorEastAsia" w:cs="Arial"/>
          <w:b/>
          <w:sz w:val="24"/>
          <w:szCs w:val="20"/>
        </w:rPr>
      </w:pPr>
      <w:r w:rsidRPr="001E2837">
        <w:rPr>
          <w:rFonts w:asciiTheme="minorEastAsia" w:hAnsiTheme="minorEastAsia" w:cs="Arial"/>
          <w:b/>
          <w:sz w:val="24"/>
          <w:szCs w:val="20"/>
        </w:rPr>
        <w:t>三</w:t>
      </w:r>
      <w:r w:rsidRPr="001E2837">
        <w:rPr>
          <w:rFonts w:asciiTheme="minorEastAsia" w:hAnsiTheme="minorEastAsia" w:cs="Arial" w:hint="eastAsia"/>
          <w:b/>
          <w:sz w:val="24"/>
          <w:szCs w:val="20"/>
        </w:rPr>
        <w:t>、</w:t>
      </w:r>
      <w:r w:rsidRPr="001E2837">
        <w:rPr>
          <w:rFonts w:asciiTheme="minorEastAsia" w:hAnsiTheme="minorEastAsia" w:cs="Arial"/>
          <w:b/>
          <w:sz w:val="24"/>
          <w:szCs w:val="20"/>
        </w:rPr>
        <w:t>重要提示</w:t>
      </w:r>
    </w:p>
    <w:p w:rsidR="00357B8E" w:rsidRPr="00163F8C" w:rsidRDefault="006C705F" w:rsidP="00EA39D0">
      <w:pPr>
        <w:adjustRightIn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0"/>
        </w:rPr>
      </w:pPr>
      <w:r w:rsidRPr="00163F8C">
        <w:rPr>
          <w:rFonts w:asciiTheme="minorEastAsia" w:hAnsiTheme="minorEastAsia" w:cs="Arial" w:hint="eastAsia"/>
          <w:sz w:val="24"/>
          <w:szCs w:val="20"/>
        </w:rPr>
        <w:t>本次修订符合相关法律法规的规定及基金合同的约定</w:t>
      </w:r>
      <w:r w:rsidR="00EA39D0">
        <w:rPr>
          <w:rFonts w:asciiTheme="minorEastAsia" w:hAnsiTheme="minorEastAsia" w:cs="Arial" w:hint="eastAsia"/>
          <w:sz w:val="24"/>
          <w:szCs w:val="20"/>
        </w:rPr>
        <w:t>。</w:t>
      </w:r>
      <w:r w:rsidR="002279C4" w:rsidRPr="002279C4">
        <w:rPr>
          <w:rFonts w:asciiTheme="minorEastAsia" w:hAnsiTheme="minorEastAsia" w:cs="Arial" w:hint="eastAsia"/>
          <w:sz w:val="24"/>
          <w:szCs w:val="20"/>
        </w:rPr>
        <w:t>本次修订</w:t>
      </w:r>
      <w:r w:rsidR="00521092" w:rsidRPr="00692C1E">
        <w:rPr>
          <w:rFonts w:asciiTheme="minorEastAsia" w:hAnsiTheme="minorEastAsia" w:cs="Arial" w:hint="eastAsia"/>
          <w:sz w:val="24"/>
          <w:szCs w:val="20"/>
        </w:rPr>
        <w:t>对基金份额持有人利益无实质性不利影响，无需召开份额持有人大会</w:t>
      </w:r>
      <w:r w:rsidR="002279C4" w:rsidRPr="00692C1E">
        <w:rPr>
          <w:rFonts w:asciiTheme="minorEastAsia" w:hAnsiTheme="minorEastAsia" w:cs="Arial" w:hint="eastAsia"/>
          <w:sz w:val="24"/>
          <w:szCs w:val="20"/>
        </w:rPr>
        <w:t>，</w:t>
      </w:r>
      <w:r w:rsidR="00EA39D0">
        <w:rPr>
          <w:rFonts w:asciiTheme="minorEastAsia" w:hAnsiTheme="minorEastAsia" w:cs="Arial" w:hint="eastAsia"/>
          <w:sz w:val="24"/>
          <w:szCs w:val="20"/>
        </w:rPr>
        <w:t>本次</w:t>
      </w:r>
      <w:r w:rsidR="00EA39D0" w:rsidRPr="00163F8C">
        <w:rPr>
          <w:rFonts w:asciiTheme="minorEastAsia" w:hAnsiTheme="minorEastAsia" w:cs="Arial" w:hint="eastAsia"/>
          <w:sz w:val="24"/>
          <w:szCs w:val="20"/>
        </w:rPr>
        <w:t>修订</w:t>
      </w:r>
      <w:r w:rsidR="00EA39D0">
        <w:rPr>
          <w:rFonts w:asciiTheme="minorEastAsia" w:hAnsiTheme="minorEastAsia" w:cs="Arial" w:hint="eastAsia"/>
          <w:sz w:val="24"/>
          <w:szCs w:val="20"/>
        </w:rPr>
        <w:t>后的法律文件</w:t>
      </w:r>
      <w:r w:rsidR="002279C4" w:rsidRPr="00692C1E">
        <w:rPr>
          <w:rFonts w:asciiTheme="minorEastAsia" w:hAnsiTheme="minorEastAsia" w:cs="Arial" w:hint="eastAsia"/>
          <w:sz w:val="24"/>
          <w:szCs w:val="20"/>
        </w:rPr>
        <w:t>将依照《公开募集证券投资基金信息披露管理办法》的有关规定在规定媒介上公告，</w:t>
      </w:r>
      <w:r w:rsidR="00EA39D0">
        <w:rPr>
          <w:rFonts w:asciiTheme="minorEastAsia" w:hAnsiTheme="minorEastAsia" w:cs="Arial" w:hint="eastAsia"/>
          <w:sz w:val="24"/>
          <w:szCs w:val="20"/>
        </w:rPr>
        <w:t>自公告发布之日起生效。</w:t>
      </w:r>
      <w:r w:rsidRPr="00163F8C">
        <w:rPr>
          <w:rFonts w:asciiTheme="minorEastAsia" w:hAnsiTheme="minorEastAsia" w:cs="Arial" w:hint="eastAsia"/>
          <w:sz w:val="24"/>
          <w:szCs w:val="20"/>
        </w:rPr>
        <w:t>投资者可登录本基金管理人网站（</w:t>
      </w:r>
      <w:r w:rsidR="00163F8C" w:rsidRPr="00163F8C">
        <w:rPr>
          <w:rFonts w:asciiTheme="minorEastAsia" w:hAnsiTheme="minorEastAsia" w:cs="Arial"/>
          <w:sz w:val="24"/>
          <w:szCs w:val="20"/>
        </w:rPr>
        <w:t>www.qhlhfund.com</w:t>
      </w:r>
      <w:r w:rsidR="00163F8C" w:rsidRPr="00163F8C">
        <w:rPr>
          <w:rFonts w:asciiTheme="minorEastAsia" w:hAnsiTheme="minorEastAsia" w:cs="Arial" w:hint="eastAsia"/>
          <w:sz w:val="24"/>
          <w:szCs w:val="20"/>
        </w:rPr>
        <w:t>）和中国证监会</w:t>
      </w:r>
      <w:r w:rsidR="00163F8C">
        <w:rPr>
          <w:rFonts w:asciiTheme="minorEastAsia" w:hAnsiTheme="minorEastAsia" w:cs="Arial" w:hint="eastAsia"/>
          <w:sz w:val="24"/>
          <w:szCs w:val="20"/>
        </w:rPr>
        <w:t xml:space="preserve">基金电子披露网站（http://eid.csrc.gov.cn/fund） </w:t>
      </w:r>
      <w:r w:rsidRPr="00163F8C">
        <w:rPr>
          <w:rFonts w:asciiTheme="minorEastAsia" w:hAnsiTheme="minorEastAsia" w:cs="Arial" w:hint="eastAsia"/>
          <w:sz w:val="24"/>
          <w:szCs w:val="20"/>
        </w:rPr>
        <w:t>查阅修订后的基金合同、托管协议、招募说明书、基金产品资料概要等信息披露文件，也可以拨打基金管理人客户服务电话（400-640-0099）了解相关信息。</w:t>
      </w:r>
    </w:p>
    <w:p w:rsidR="000D0706" w:rsidRPr="00163F8C" w:rsidRDefault="006C705F" w:rsidP="007A4BA2">
      <w:pPr>
        <w:adjustRightInd w:val="0"/>
        <w:spacing w:line="360" w:lineRule="auto"/>
        <w:ind w:firstLineChars="200" w:firstLine="562"/>
        <w:rPr>
          <w:rFonts w:asciiTheme="minorEastAsia" w:hAnsiTheme="minorEastAsia" w:cs="Arial"/>
          <w:sz w:val="24"/>
          <w:szCs w:val="20"/>
        </w:rPr>
      </w:pPr>
      <w:r w:rsidRPr="001E2837">
        <w:rPr>
          <w:rFonts w:asciiTheme="minorEastAsia" w:hAnsiTheme="minorEastAsia" w:cs="Arial" w:hint="eastAsia"/>
          <w:b/>
          <w:sz w:val="28"/>
          <w:szCs w:val="20"/>
        </w:rPr>
        <w:t>风险提示</w:t>
      </w:r>
      <w:r w:rsidRPr="00163F8C">
        <w:rPr>
          <w:rFonts w:asciiTheme="minorEastAsia" w:hAnsiTheme="minorEastAsia" w:cs="Arial" w:hint="eastAsia"/>
          <w:sz w:val="24"/>
          <w:szCs w:val="20"/>
        </w:rPr>
        <w:t>：基金管理人承诺诚实信用、勤勉尽责的原则管理和运用基金</w:t>
      </w:r>
      <w:r w:rsidR="000D0706" w:rsidRPr="00163F8C">
        <w:rPr>
          <w:rFonts w:asciiTheme="minorEastAsia" w:hAnsiTheme="minorEastAsia" w:cs="Arial"/>
          <w:sz w:val="24"/>
          <w:szCs w:val="20"/>
        </w:rPr>
        <w:t>资</w:t>
      </w:r>
      <w:r w:rsidR="000D0706" w:rsidRPr="00163F8C">
        <w:rPr>
          <w:rFonts w:asciiTheme="minorEastAsia" w:hAnsiTheme="minorEastAsia" w:cs="Arial" w:hint="eastAsia"/>
          <w:sz w:val="24"/>
          <w:szCs w:val="20"/>
        </w:rPr>
        <w:t>产</w:t>
      </w:r>
      <w:r w:rsidRPr="00163F8C">
        <w:rPr>
          <w:rFonts w:asciiTheme="minorEastAsia" w:hAnsiTheme="minorEastAsia" w:cs="Arial" w:hint="eastAsia"/>
          <w:sz w:val="24"/>
          <w:szCs w:val="20"/>
        </w:rPr>
        <w:t>，但不保证基金一定盈利，也不保证最低收益。基金的过往业绩并不代表其将来表现。</w:t>
      </w:r>
      <w:r w:rsidR="000D0706" w:rsidRPr="00163F8C">
        <w:rPr>
          <w:rFonts w:asciiTheme="minorEastAsia" w:hAnsiTheme="minorEastAsia" w:cs="Arial"/>
          <w:sz w:val="24"/>
          <w:szCs w:val="20"/>
        </w:rPr>
        <w:t>投资者</w:t>
      </w:r>
      <w:r w:rsidR="00DE0B1F" w:rsidRPr="00163F8C">
        <w:rPr>
          <w:rFonts w:asciiTheme="minorEastAsia" w:hAnsiTheme="minorEastAsia" w:cs="Arial" w:hint="eastAsia"/>
          <w:sz w:val="24"/>
          <w:szCs w:val="20"/>
        </w:rPr>
        <w:t>在</w:t>
      </w:r>
      <w:r w:rsidR="000D0706" w:rsidRPr="00163F8C">
        <w:rPr>
          <w:rFonts w:asciiTheme="minorEastAsia" w:hAnsiTheme="minorEastAsia" w:cs="Arial" w:hint="eastAsia"/>
          <w:sz w:val="24"/>
          <w:szCs w:val="20"/>
        </w:rPr>
        <w:t>投资前</w:t>
      </w:r>
      <w:r w:rsidR="000D0706" w:rsidRPr="00163F8C">
        <w:rPr>
          <w:rFonts w:asciiTheme="minorEastAsia" w:hAnsiTheme="minorEastAsia" w:cs="Arial"/>
          <w:sz w:val="24"/>
          <w:szCs w:val="20"/>
        </w:rPr>
        <w:t>应认真阅读基金的</w:t>
      </w:r>
      <w:r w:rsidR="00521092" w:rsidRPr="007A4BA2">
        <w:rPr>
          <w:rFonts w:asciiTheme="minorEastAsia" w:hAnsiTheme="minorEastAsia" w:cs="Arial" w:hint="eastAsia"/>
          <w:sz w:val="24"/>
          <w:szCs w:val="20"/>
        </w:rPr>
        <w:t>基金合同、招募说明书、基金产品资料概要等法律文件</w:t>
      </w:r>
      <w:r w:rsidR="000D0706" w:rsidRPr="00163F8C">
        <w:rPr>
          <w:rFonts w:asciiTheme="minorEastAsia" w:hAnsiTheme="minorEastAsia" w:cs="Arial" w:hint="eastAsia"/>
          <w:sz w:val="24"/>
          <w:szCs w:val="20"/>
        </w:rPr>
        <w:t>，</w:t>
      </w:r>
      <w:r w:rsidR="00DE0B1F" w:rsidRPr="00163F8C">
        <w:rPr>
          <w:rFonts w:asciiTheme="minorEastAsia" w:hAnsiTheme="minorEastAsia" w:cs="Arial" w:hint="eastAsia"/>
          <w:sz w:val="24"/>
          <w:szCs w:val="20"/>
        </w:rPr>
        <w:t>并选择适合自身风险承受能力的投资品种进行投资。</w:t>
      </w:r>
      <w:r w:rsidR="00DE0B1F" w:rsidRPr="00163F8C">
        <w:rPr>
          <w:rFonts w:asciiTheme="minorEastAsia" w:hAnsiTheme="minorEastAsia" w:cs="Arial"/>
          <w:sz w:val="24"/>
          <w:szCs w:val="20"/>
        </w:rPr>
        <w:t>敬请投资人注意投资风险。</w:t>
      </w:r>
    </w:p>
    <w:p w:rsidR="00384BDC" w:rsidRPr="00163F8C" w:rsidRDefault="001C2D77" w:rsidP="00163F8C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163F8C">
        <w:rPr>
          <w:rFonts w:asciiTheme="minorEastAsia" w:hAnsiTheme="minorEastAsia" w:cs="Times New Roman" w:hint="eastAsia"/>
          <w:sz w:val="24"/>
          <w:szCs w:val="24"/>
        </w:rPr>
        <w:t>特此公告。</w:t>
      </w:r>
    </w:p>
    <w:p w:rsidR="00384BDC" w:rsidRPr="00163F8C" w:rsidRDefault="001C2D77" w:rsidP="00163F8C">
      <w:pPr>
        <w:spacing w:line="360" w:lineRule="auto"/>
        <w:jc w:val="right"/>
        <w:rPr>
          <w:rFonts w:asciiTheme="minorEastAsia" w:hAnsiTheme="minorEastAsia" w:cs="Times New Roman"/>
          <w:sz w:val="24"/>
          <w:szCs w:val="24"/>
        </w:rPr>
      </w:pPr>
      <w:r w:rsidRPr="00163F8C">
        <w:rPr>
          <w:rFonts w:asciiTheme="minorEastAsia" w:hAnsiTheme="minorEastAsia" w:cs="Times New Roman"/>
          <w:sz w:val="24"/>
          <w:szCs w:val="24"/>
        </w:rPr>
        <w:t xml:space="preserve"> </w:t>
      </w:r>
    </w:p>
    <w:p w:rsidR="00384BDC" w:rsidRPr="00163F8C" w:rsidRDefault="00CC0B49" w:rsidP="00163F8C">
      <w:pPr>
        <w:spacing w:line="360" w:lineRule="auto"/>
        <w:jc w:val="right"/>
        <w:rPr>
          <w:rFonts w:asciiTheme="minorEastAsia" w:hAnsiTheme="minorEastAsia" w:cs="Times New Roman"/>
          <w:sz w:val="24"/>
          <w:szCs w:val="24"/>
        </w:rPr>
      </w:pPr>
      <w:r w:rsidRPr="00163F8C">
        <w:rPr>
          <w:rFonts w:asciiTheme="minorEastAsia" w:hAnsiTheme="minorEastAsia" w:cs="Times New Roman" w:hint="eastAsia"/>
          <w:sz w:val="24"/>
          <w:szCs w:val="24"/>
        </w:rPr>
        <w:t>新疆前海联合基金</w:t>
      </w:r>
      <w:r w:rsidR="001C2D77" w:rsidRPr="00163F8C">
        <w:rPr>
          <w:rFonts w:asciiTheme="minorEastAsia" w:hAnsiTheme="minorEastAsia" w:cs="Times New Roman" w:hint="eastAsia"/>
          <w:sz w:val="24"/>
          <w:szCs w:val="24"/>
        </w:rPr>
        <w:t>管理有限公司</w:t>
      </w:r>
    </w:p>
    <w:p w:rsidR="00384BDC" w:rsidRPr="00163F8C" w:rsidRDefault="002C6C77" w:rsidP="001E2837">
      <w:pPr>
        <w:wordWrap w:val="0"/>
        <w:spacing w:line="360" w:lineRule="auto"/>
        <w:ind w:right="720"/>
        <w:jc w:val="right"/>
        <w:rPr>
          <w:rFonts w:asciiTheme="minorEastAsia" w:hAnsiTheme="minorEastAsia"/>
        </w:rPr>
      </w:pPr>
      <w:r w:rsidRPr="00163F8C">
        <w:rPr>
          <w:rFonts w:asciiTheme="minorEastAsia" w:hAnsiTheme="minorEastAsia" w:cs="Times New Roman" w:hint="eastAsia"/>
          <w:sz w:val="24"/>
          <w:szCs w:val="24"/>
        </w:rPr>
        <w:t>202</w:t>
      </w:r>
      <w:r w:rsidR="00CC0B49" w:rsidRPr="00163F8C">
        <w:rPr>
          <w:rFonts w:asciiTheme="minorEastAsia" w:hAnsiTheme="minorEastAsia" w:cs="Times New Roman" w:hint="eastAsia"/>
          <w:sz w:val="24"/>
          <w:szCs w:val="24"/>
        </w:rPr>
        <w:t>1</w:t>
      </w:r>
      <w:r w:rsidRPr="00163F8C">
        <w:rPr>
          <w:rFonts w:asciiTheme="minorEastAsia" w:hAnsiTheme="minorEastAsia" w:cs="Times New Roman" w:hint="eastAsia"/>
          <w:sz w:val="24"/>
          <w:szCs w:val="24"/>
        </w:rPr>
        <w:t>年</w:t>
      </w:r>
      <w:r w:rsidR="00CC0B49" w:rsidRPr="00163F8C">
        <w:rPr>
          <w:rFonts w:asciiTheme="minorEastAsia" w:hAnsiTheme="minorEastAsia" w:cs="Times New Roman"/>
          <w:sz w:val="24"/>
          <w:szCs w:val="24"/>
        </w:rPr>
        <w:t>01</w:t>
      </w:r>
      <w:r w:rsidR="001C2D77" w:rsidRPr="00163F8C">
        <w:rPr>
          <w:rFonts w:asciiTheme="minorEastAsia" w:hAnsiTheme="minorEastAsia" w:cs="Times New Roman" w:hint="eastAsia"/>
          <w:sz w:val="24"/>
          <w:szCs w:val="24"/>
        </w:rPr>
        <w:t>月</w:t>
      </w:r>
      <w:r w:rsidR="003D6039">
        <w:rPr>
          <w:rFonts w:asciiTheme="minorEastAsia" w:hAnsiTheme="minorEastAsia" w:cs="Times New Roman" w:hint="eastAsia"/>
          <w:sz w:val="24"/>
          <w:szCs w:val="24"/>
        </w:rPr>
        <w:t>30</w:t>
      </w:r>
      <w:r w:rsidR="001C2D77" w:rsidRPr="00163F8C">
        <w:rPr>
          <w:rFonts w:asciiTheme="minorEastAsia" w:hAnsiTheme="minorEastAsia" w:cs="Times New Roman" w:hint="eastAsia"/>
          <w:sz w:val="24"/>
          <w:szCs w:val="24"/>
        </w:rPr>
        <w:t>日</w:t>
      </w:r>
    </w:p>
    <w:sectPr w:rsidR="00384BDC" w:rsidRPr="00163F8C" w:rsidSect="00AA760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40" w:rsidRDefault="00FF6540">
      <w:r>
        <w:separator/>
      </w:r>
    </w:p>
  </w:endnote>
  <w:endnote w:type="continuationSeparator" w:id="0">
    <w:p w:rsidR="00FF6540" w:rsidRDefault="00FF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3424037"/>
      <w:docPartObj>
        <w:docPartGallery w:val="AutoText"/>
      </w:docPartObj>
    </w:sdtPr>
    <w:sdtContent>
      <w:p w:rsidR="00163F8C" w:rsidRDefault="008A22FF">
        <w:pPr>
          <w:pStyle w:val="a5"/>
          <w:jc w:val="center"/>
        </w:pPr>
        <w:r>
          <w:fldChar w:fldCharType="begin"/>
        </w:r>
        <w:r w:rsidR="00163F8C">
          <w:instrText>PAGE   \* MERGEFORMAT</w:instrText>
        </w:r>
        <w:r>
          <w:fldChar w:fldCharType="separate"/>
        </w:r>
        <w:r w:rsidR="00843572" w:rsidRPr="00843572">
          <w:rPr>
            <w:noProof/>
            <w:lang w:val="zh-CN"/>
          </w:rPr>
          <w:t>1</w:t>
        </w:r>
        <w:r>
          <w:fldChar w:fldCharType="end"/>
        </w:r>
      </w:p>
    </w:sdtContent>
  </w:sdt>
  <w:p w:rsidR="00163F8C" w:rsidRDefault="00163F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40" w:rsidRDefault="00FF6540">
      <w:r>
        <w:separator/>
      </w:r>
    </w:p>
  </w:footnote>
  <w:footnote w:type="continuationSeparator" w:id="0">
    <w:p w:rsidR="00FF6540" w:rsidRDefault="00FF6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6420"/>
    <w:multiLevelType w:val="hybridMultilevel"/>
    <w:tmpl w:val="C5583DA2"/>
    <w:lvl w:ilvl="0" w:tplc="2BBE614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9CA"/>
    <w:rsid w:val="00006A36"/>
    <w:rsid w:val="00006E94"/>
    <w:rsid w:val="00015041"/>
    <w:rsid w:val="0002005D"/>
    <w:rsid w:val="00022FF0"/>
    <w:rsid w:val="00042A2D"/>
    <w:rsid w:val="000574B8"/>
    <w:rsid w:val="0009268B"/>
    <w:rsid w:val="000936A8"/>
    <w:rsid w:val="000B51AA"/>
    <w:rsid w:val="000C09CA"/>
    <w:rsid w:val="000C5CC2"/>
    <w:rsid w:val="000D0706"/>
    <w:rsid w:val="001016D9"/>
    <w:rsid w:val="00104346"/>
    <w:rsid w:val="001053D3"/>
    <w:rsid w:val="00106435"/>
    <w:rsid w:val="00106B19"/>
    <w:rsid w:val="0013233F"/>
    <w:rsid w:val="00142C66"/>
    <w:rsid w:val="001530F9"/>
    <w:rsid w:val="001553B1"/>
    <w:rsid w:val="00163F8C"/>
    <w:rsid w:val="001926B0"/>
    <w:rsid w:val="00193266"/>
    <w:rsid w:val="001A20A2"/>
    <w:rsid w:val="001A6566"/>
    <w:rsid w:val="001B7554"/>
    <w:rsid w:val="001C2D77"/>
    <w:rsid w:val="001D69EF"/>
    <w:rsid w:val="001E2837"/>
    <w:rsid w:val="00211533"/>
    <w:rsid w:val="00211EBB"/>
    <w:rsid w:val="002279C4"/>
    <w:rsid w:val="0023373A"/>
    <w:rsid w:val="0023420E"/>
    <w:rsid w:val="00247090"/>
    <w:rsid w:val="00250C91"/>
    <w:rsid w:val="00281FA6"/>
    <w:rsid w:val="00295E8A"/>
    <w:rsid w:val="002A77B1"/>
    <w:rsid w:val="002C5A67"/>
    <w:rsid w:val="002C6C77"/>
    <w:rsid w:val="002F41BA"/>
    <w:rsid w:val="002F6248"/>
    <w:rsid w:val="00314008"/>
    <w:rsid w:val="00320F52"/>
    <w:rsid w:val="00321E39"/>
    <w:rsid w:val="003249A4"/>
    <w:rsid w:val="003275FA"/>
    <w:rsid w:val="00334A1C"/>
    <w:rsid w:val="00347900"/>
    <w:rsid w:val="00357B8E"/>
    <w:rsid w:val="00362C37"/>
    <w:rsid w:val="0038468C"/>
    <w:rsid w:val="00384BDC"/>
    <w:rsid w:val="00391360"/>
    <w:rsid w:val="003A2D76"/>
    <w:rsid w:val="003B121C"/>
    <w:rsid w:val="003D6039"/>
    <w:rsid w:val="003D72B7"/>
    <w:rsid w:val="003E0B90"/>
    <w:rsid w:val="00412986"/>
    <w:rsid w:val="00423819"/>
    <w:rsid w:val="004262D4"/>
    <w:rsid w:val="00427C7B"/>
    <w:rsid w:val="00433113"/>
    <w:rsid w:val="00461F36"/>
    <w:rsid w:val="004657BE"/>
    <w:rsid w:val="004660EB"/>
    <w:rsid w:val="00476C21"/>
    <w:rsid w:val="004829FE"/>
    <w:rsid w:val="0048562C"/>
    <w:rsid w:val="0049317E"/>
    <w:rsid w:val="0049482E"/>
    <w:rsid w:val="00495603"/>
    <w:rsid w:val="004977F4"/>
    <w:rsid w:val="00497BAA"/>
    <w:rsid w:val="004A3D38"/>
    <w:rsid w:val="004A6278"/>
    <w:rsid w:val="004A70FC"/>
    <w:rsid w:val="004B015D"/>
    <w:rsid w:val="004D10E3"/>
    <w:rsid w:val="004F4329"/>
    <w:rsid w:val="00501ACB"/>
    <w:rsid w:val="00503161"/>
    <w:rsid w:val="00521092"/>
    <w:rsid w:val="00563D20"/>
    <w:rsid w:val="00573590"/>
    <w:rsid w:val="00594B47"/>
    <w:rsid w:val="00596F4E"/>
    <w:rsid w:val="005A786D"/>
    <w:rsid w:val="005B43E7"/>
    <w:rsid w:val="00603E9C"/>
    <w:rsid w:val="00614B1C"/>
    <w:rsid w:val="00627D0A"/>
    <w:rsid w:val="006906D4"/>
    <w:rsid w:val="00692C1E"/>
    <w:rsid w:val="006950E8"/>
    <w:rsid w:val="006A3E71"/>
    <w:rsid w:val="006A3FD1"/>
    <w:rsid w:val="006A499D"/>
    <w:rsid w:val="006A4C81"/>
    <w:rsid w:val="006C2057"/>
    <w:rsid w:val="006C705F"/>
    <w:rsid w:val="00710121"/>
    <w:rsid w:val="007137DD"/>
    <w:rsid w:val="00714FDC"/>
    <w:rsid w:val="00721A47"/>
    <w:rsid w:val="00731772"/>
    <w:rsid w:val="00737A68"/>
    <w:rsid w:val="007679C3"/>
    <w:rsid w:val="00780767"/>
    <w:rsid w:val="00783D16"/>
    <w:rsid w:val="007A4BA2"/>
    <w:rsid w:val="007A6B2A"/>
    <w:rsid w:val="007B2BCA"/>
    <w:rsid w:val="007C4D3B"/>
    <w:rsid w:val="007F37E3"/>
    <w:rsid w:val="008335EA"/>
    <w:rsid w:val="00833A1F"/>
    <w:rsid w:val="00843572"/>
    <w:rsid w:val="00856DCC"/>
    <w:rsid w:val="0089045E"/>
    <w:rsid w:val="008A22FF"/>
    <w:rsid w:val="008A5D38"/>
    <w:rsid w:val="008B1D6D"/>
    <w:rsid w:val="008B2ED4"/>
    <w:rsid w:val="008D62A0"/>
    <w:rsid w:val="008F46D8"/>
    <w:rsid w:val="008F6508"/>
    <w:rsid w:val="009021E5"/>
    <w:rsid w:val="009138BD"/>
    <w:rsid w:val="0091652D"/>
    <w:rsid w:val="00920CDB"/>
    <w:rsid w:val="009364B1"/>
    <w:rsid w:val="00941977"/>
    <w:rsid w:val="009457A4"/>
    <w:rsid w:val="00950AFA"/>
    <w:rsid w:val="00962D7C"/>
    <w:rsid w:val="0097230D"/>
    <w:rsid w:val="00985C4C"/>
    <w:rsid w:val="009860D7"/>
    <w:rsid w:val="00987733"/>
    <w:rsid w:val="00990CB6"/>
    <w:rsid w:val="009965CF"/>
    <w:rsid w:val="009B1C44"/>
    <w:rsid w:val="009B4FC8"/>
    <w:rsid w:val="009B7389"/>
    <w:rsid w:val="009D6F22"/>
    <w:rsid w:val="009F1C13"/>
    <w:rsid w:val="009F59A0"/>
    <w:rsid w:val="009F7689"/>
    <w:rsid w:val="00A073F0"/>
    <w:rsid w:val="00A1151B"/>
    <w:rsid w:val="00A27DF7"/>
    <w:rsid w:val="00A40750"/>
    <w:rsid w:val="00A42574"/>
    <w:rsid w:val="00A508F2"/>
    <w:rsid w:val="00A53AC8"/>
    <w:rsid w:val="00A960C8"/>
    <w:rsid w:val="00AA0697"/>
    <w:rsid w:val="00AA7605"/>
    <w:rsid w:val="00AD2402"/>
    <w:rsid w:val="00AD5860"/>
    <w:rsid w:val="00AD600B"/>
    <w:rsid w:val="00AF004A"/>
    <w:rsid w:val="00B10ED5"/>
    <w:rsid w:val="00B50C8E"/>
    <w:rsid w:val="00B647E5"/>
    <w:rsid w:val="00B71AAA"/>
    <w:rsid w:val="00B85540"/>
    <w:rsid w:val="00B85994"/>
    <w:rsid w:val="00BA2933"/>
    <w:rsid w:val="00BC4D7F"/>
    <w:rsid w:val="00BD1826"/>
    <w:rsid w:val="00BE046B"/>
    <w:rsid w:val="00BF751F"/>
    <w:rsid w:val="00C111B4"/>
    <w:rsid w:val="00C11661"/>
    <w:rsid w:val="00C14358"/>
    <w:rsid w:val="00C15B99"/>
    <w:rsid w:val="00C1664B"/>
    <w:rsid w:val="00C53172"/>
    <w:rsid w:val="00C54BB7"/>
    <w:rsid w:val="00C626BE"/>
    <w:rsid w:val="00C7596A"/>
    <w:rsid w:val="00C76A6F"/>
    <w:rsid w:val="00C8335D"/>
    <w:rsid w:val="00C85BD4"/>
    <w:rsid w:val="00CA5581"/>
    <w:rsid w:val="00CC0B49"/>
    <w:rsid w:val="00CE236D"/>
    <w:rsid w:val="00CE7732"/>
    <w:rsid w:val="00D019D0"/>
    <w:rsid w:val="00D0710D"/>
    <w:rsid w:val="00D621BC"/>
    <w:rsid w:val="00D6421D"/>
    <w:rsid w:val="00D729F2"/>
    <w:rsid w:val="00D82018"/>
    <w:rsid w:val="00D8377B"/>
    <w:rsid w:val="00D953D4"/>
    <w:rsid w:val="00DA3244"/>
    <w:rsid w:val="00DB7D29"/>
    <w:rsid w:val="00DE0B1F"/>
    <w:rsid w:val="00E00719"/>
    <w:rsid w:val="00E22852"/>
    <w:rsid w:val="00E348E2"/>
    <w:rsid w:val="00E412DB"/>
    <w:rsid w:val="00E66813"/>
    <w:rsid w:val="00EA39D0"/>
    <w:rsid w:val="00EC29D1"/>
    <w:rsid w:val="00ED0FFE"/>
    <w:rsid w:val="00ED2B2E"/>
    <w:rsid w:val="00EE0A47"/>
    <w:rsid w:val="00EF4183"/>
    <w:rsid w:val="00F02B62"/>
    <w:rsid w:val="00F047EB"/>
    <w:rsid w:val="00F3006F"/>
    <w:rsid w:val="00F418F9"/>
    <w:rsid w:val="00F42507"/>
    <w:rsid w:val="00F465FB"/>
    <w:rsid w:val="00F5283D"/>
    <w:rsid w:val="00F532C0"/>
    <w:rsid w:val="00F579E9"/>
    <w:rsid w:val="00F8241E"/>
    <w:rsid w:val="00FA1EA6"/>
    <w:rsid w:val="00FA22E2"/>
    <w:rsid w:val="00FC3D38"/>
    <w:rsid w:val="00FC5930"/>
    <w:rsid w:val="00FD18D8"/>
    <w:rsid w:val="00FD619C"/>
    <w:rsid w:val="00FD7A99"/>
    <w:rsid w:val="00FD7B82"/>
    <w:rsid w:val="00FF5431"/>
    <w:rsid w:val="00FF6540"/>
    <w:rsid w:val="0FFD3F3D"/>
    <w:rsid w:val="1A8C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8A22F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8A22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A2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A2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8A22FF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8A22FF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8A22F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A22F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A22F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8A22FF"/>
  </w:style>
  <w:style w:type="character" w:customStyle="1" w:styleId="Char3">
    <w:name w:val="批注主题 Char"/>
    <w:basedOn w:val="Char"/>
    <w:link w:val="a7"/>
    <w:uiPriority w:val="99"/>
    <w:semiHidden/>
    <w:rsid w:val="008A22FF"/>
    <w:rPr>
      <w:b/>
      <w:bCs/>
    </w:rPr>
  </w:style>
  <w:style w:type="paragraph" w:styleId="a9">
    <w:name w:val="Revision"/>
    <w:hidden/>
    <w:uiPriority w:val="99"/>
    <w:semiHidden/>
    <w:rsid w:val="006C2057"/>
    <w:rPr>
      <w:kern w:val="2"/>
      <w:sz w:val="21"/>
      <w:szCs w:val="22"/>
    </w:rPr>
  </w:style>
  <w:style w:type="paragraph" w:styleId="aa">
    <w:name w:val="Normal (Web)"/>
    <w:basedOn w:val="a"/>
    <w:uiPriority w:val="99"/>
    <w:semiHidden/>
    <w:unhideWhenUsed/>
    <w:rsid w:val="009860D7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rsid w:val="002C6C77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163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paragraph" w:styleId="a9">
    <w:name w:val="Revision"/>
    <w:hidden/>
    <w:uiPriority w:val="99"/>
    <w:semiHidden/>
    <w:rsid w:val="006C2057"/>
    <w:rPr>
      <w:kern w:val="2"/>
      <w:sz w:val="21"/>
      <w:szCs w:val="22"/>
    </w:rPr>
  </w:style>
  <w:style w:type="paragraph" w:styleId="aa">
    <w:name w:val="Normal (Web)"/>
    <w:basedOn w:val="a"/>
    <w:uiPriority w:val="99"/>
    <w:semiHidden/>
    <w:unhideWhenUsed/>
    <w:rsid w:val="009860D7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rsid w:val="002C6C77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163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48D99A-1A87-408F-8233-E588E7F1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2088</Characters>
  <Application>Microsoft Office Word</Application>
  <DocSecurity>4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汤玲</dc:creator>
  <cp:lastModifiedBy>ZHONGM</cp:lastModifiedBy>
  <cp:revision>2</cp:revision>
  <cp:lastPrinted>2020-10-26T09:27:00Z</cp:lastPrinted>
  <dcterms:created xsi:type="dcterms:W3CDTF">2021-01-29T16:00:00Z</dcterms:created>
  <dcterms:modified xsi:type="dcterms:W3CDTF">2021-01-29T16:00:00Z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