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C6" w:rsidRPr="005D1727" w:rsidRDefault="00EF11C6" w:rsidP="000519E5">
      <w:pPr>
        <w:spacing w:line="360" w:lineRule="auto"/>
        <w:ind w:firstLineChars="201" w:firstLine="646"/>
        <w:jc w:val="center"/>
        <w:rPr>
          <w:rFonts w:asciiTheme="minorEastAsia" w:hAnsiTheme="minorEastAsia"/>
          <w:b/>
          <w:sz w:val="32"/>
          <w:szCs w:val="28"/>
        </w:rPr>
      </w:pPr>
      <w:bookmarkStart w:id="0" w:name="_GoBack"/>
      <w:bookmarkEnd w:id="0"/>
      <w:r w:rsidRPr="005D1727">
        <w:rPr>
          <w:rFonts w:asciiTheme="minorEastAsia" w:hAnsiTheme="minorEastAsia" w:hint="eastAsia"/>
          <w:b/>
          <w:sz w:val="32"/>
          <w:szCs w:val="28"/>
        </w:rPr>
        <w:t>关于</w:t>
      </w:r>
      <w:r w:rsidR="002744A6" w:rsidRPr="005D1727">
        <w:rPr>
          <w:rFonts w:asciiTheme="minorEastAsia" w:hAnsiTheme="minorEastAsia" w:hint="eastAsia"/>
          <w:b/>
          <w:sz w:val="32"/>
          <w:szCs w:val="28"/>
        </w:rPr>
        <w:t>民生加银</w:t>
      </w:r>
      <w:r w:rsidR="004A5EFD" w:rsidRPr="005D1727">
        <w:rPr>
          <w:rFonts w:asciiTheme="minorEastAsia" w:hAnsiTheme="minorEastAsia" w:hint="eastAsia"/>
          <w:b/>
          <w:sz w:val="32"/>
          <w:szCs w:val="28"/>
        </w:rPr>
        <w:t>家盈季度定期宝理财</w:t>
      </w:r>
      <w:r w:rsidR="002744A6" w:rsidRPr="005D1727">
        <w:rPr>
          <w:rFonts w:asciiTheme="minorEastAsia" w:hAnsiTheme="minorEastAsia" w:hint="eastAsia"/>
          <w:b/>
          <w:sz w:val="32"/>
          <w:szCs w:val="28"/>
        </w:rPr>
        <w:t>债券型</w:t>
      </w:r>
      <w:r w:rsidR="00B77E33" w:rsidRPr="005D1727">
        <w:rPr>
          <w:rFonts w:asciiTheme="minorEastAsia" w:hAnsiTheme="minorEastAsia" w:hint="eastAsia"/>
          <w:b/>
          <w:sz w:val="32"/>
          <w:szCs w:val="28"/>
        </w:rPr>
        <w:t>证券投资基金</w:t>
      </w:r>
      <w:r w:rsidRPr="005D1727">
        <w:rPr>
          <w:rFonts w:asciiTheme="minorEastAsia" w:hAnsiTheme="minorEastAsia" w:hint="eastAsia"/>
          <w:b/>
          <w:sz w:val="32"/>
          <w:szCs w:val="28"/>
        </w:rPr>
        <w:t>基金合同终止的公告</w:t>
      </w:r>
    </w:p>
    <w:p w:rsidR="00AB2EDF" w:rsidRPr="000519E5" w:rsidRDefault="00AB2EDF" w:rsidP="000519E5">
      <w:pPr>
        <w:spacing w:line="360" w:lineRule="auto"/>
        <w:ind w:firstLineChars="201" w:firstLine="565"/>
        <w:jc w:val="center"/>
        <w:rPr>
          <w:rFonts w:asciiTheme="minorEastAsia" w:hAnsiTheme="minorEastAsia"/>
          <w:b/>
          <w:sz w:val="28"/>
          <w:szCs w:val="28"/>
        </w:rPr>
      </w:pPr>
    </w:p>
    <w:p w:rsidR="009F47D0" w:rsidRDefault="005A2F01" w:rsidP="00185F70">
      <w:pPr>
        <w:spacing w:line="276" w:lineRule="auto"/>
        <w:ind w:firstLineChars="201" w:firstLine="56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民生加银家盈季度定期宝理财债券型证券投资基金</w:t>
      </w:r>
      <w:r w:rsidR="00EF11C6" w:rsidRPr="000519E5">
        <w:rPr>
          <w:rFonts w:asciiTheme="minorEastAsia" w:hAnsiTheme="minorEastAsia" w:hint="eastAsia"/>
          <w:sz w:val="28"/>
          <w:szCs w:val="28"/>
        </w:rPr>
        <w:t>（以下简称“本基金”）</w:t>
      </w:r>
      <w:r w:rsidR="0095321E">
        <w:rPr>
          <w:rFonts w:asciiTheme="minorEastAsia" w:hAnsiTheme="minorEastAsia" w:hint="eastAsia"/>
          <w:sz w:val="28"/>
          <w:szCs w:val="28"/>
        </w:rPr>
        <w:t>已</w:t>
      </w:r>
      <w:r w:rsidR="00A67006" w:rsidRPr="00A67006">
        <w:rPr>
          <w:rFonts w:asciiTheme="minorEastAsia" w:hAnsiTheme="minorEastAsia" w:hint="eastAsia"/>
          <w:sz w:val="28"/>
          <w:szCs w:val="28"/>
        </w:rPr>
        <w:t>于第</w:t>
      </w:r>
      <w:r w:rsidR="00A67006" w:rsidRPr="00A67006">
        <w:rPr>
          <w:rFonts w:asciiTheme="minorEastAsia" w:hAnsiTheme="minorEastAsia"/>
          <w:sz w:val="28"/>
          <w:szCs w:val="28"/>
        </w:rPr>
        <w:t>6</w:t>
      </w:r>
      <w:r w:rsidR="00A67006" w:rsidRPr="00A67006">
        <w:rPr>
          <w:rFonts w:asciiTheme="minorEastAsia" w:hAnsiTheme="minorEastAsia" w:hint="eastAsia"/>
          <w:sz w:val="28"/>
          <w:szCs w:val="28"/>
        </w:rPr>
        <w:t>个</w:t>
      </w:r>
      <w:r w:rsidR="00A67006" w:rsidRPr="00A67006">
        <w:rPr>
          <w:rFonts w:asciiTheme="minorEastAsia" w:hAnsiTheme="minorEastAsia"/>
          <w:sz w:val="28"/>
          <w:szCs w:val="28"/>
        </w:rPr>
        <w:t>开放期</w:t>
      </w:r>
      <w:r w:rsidR="00A67006" w:rsidRPr="00A67006">
        <w:rPr>
          <w:rFonts w:asciiTheme="minorEastAsia" w:hAnsiTheme="minorEastAsia" w:hint="eastAsia"/>
          <w:sz w:val="28"/>
          <w:szCs w:val="28"/>
        </w:rPr>
        <w:t>结束后</w:t>
      </w:r>
      <w:r w:rsidR="00A67006" w:rsidRPr="00A67006">
        <w:rPr>
          <w:rFonts w:asciiTheme="minorEastAsia" w:hAnsiTheme="minorEastAsia"/>
          <w:sz w:val="28"/>
          <w:szCs w:val="28"/>
        </w:rPr>
        <w:t>暂停下一运作期</w:t>
      </w:r>
      <w:r w:rsidR="00A67006" w:rsidRPr="00A67006">
        <w:rPr>
          <w:rFonts w:asciiTheme="minorEastAsia" w:hAnsiTheme="minorEastAsia" w:hint="eastAsia"/>
          <w:sz w:val="28"/>
          <w:szCs w:val="28"/>
        </w:rPr>
        <w:t>（即第</w:t>
      </w:r>
      <w:r w:rsidR="00A67006" w:rsidRPr="00A67006">
        <w:rPr>
          <w:rFonts w:asciiTheme="minorEastAsia" w:hAnsiTheme="minorEastAsia"/>
          <w:sz w:val="28"/>
          <w:szCs w:val="28"/>
        </w:rPr>
        <w:t>7</w:t>
      </w:r>
      <w:r w:rsidR="00A67006" w:rsidRPr="00A67006">
        <w:rPr>
          <w:rFonts w:asciiTheme="minorEastAsia" w:hAnsiTheme="minorEastAsia" w:hint="eastAsia"/>
          <w:sz w:val="28"/>
          <w:szCs w:val="28"/>
        </w:rPr>
        <w:t>个运作期）</w:t>
      </w:r>
      <w:r w:rsidR="00A67006" w:rsidRPr="00A67006">
        <w:rPr>
          <w:rFonts w:asciiTheme="minorEastAsia" w:hAnsiTheme="minorEastAsia"/>
          <w:sz w:val="28"/>
          <w:szCs w:val="28"/>
        </w:rPr>
        <w:t>运作</w:t>
      </w:r>
      <w:r w:rsidR="00A67006" w:rsidRPr="00A67006">
        <w:rPr>
          <w:rFonts w:asciiTheme="minorEastAsia" w:hAnsiTheme="minorEastAsia" w:hint="eastAsia"/>
          <w:sz w:val="28"/>
          <w:szCs w:val="28"/>
        </w:rPr>
        <w:t>，具体内容详见201</w:t>
      </w:r>
      <w:r w:rsidR="00A67006" w:rsidRPr="00A67006">
        <w:rPr>
          <w:rFonts w:asciiTheme="minorEastAsia" w:hAnsiTheme="minorEastAsia"/>
          <w:sz w:val="28"/>
          <w:szCs w:val="28"/>
        </w:rPr>
        <w:t>9年4月13日</w:t>
      </w:r>
      <w:r w:rsidR="00A67006" w:rsidRPr="00A67006">
        <w:rPr>
          <w:rFonts w:asciiTheme="minorEastAsia" w:hAnsiTheme="minorEastAsia" w:hint="eastAsia"/>
          <w:sz w:val="28"/>
          <w:szCs w:val="28"/>
        </w:rPr>
        <w:t>在《上海证券报》和</w:t>
      </w:r>
      <w:r w:rsidR="00E309D6" w:rsidRPr="000519E5">
        <w:rPr>
          <w:rFonts w:asciiTheme="minorEastAsia" w:hAnsiTheme="minorEastAsia" w:hint="eastAsia"/>
          <w:sz w:val="28"/>
          <w:szCs w:val="28"/>
        </w:rPr>
        <w:t>民生加银基金管理有限公司</w:t>
      </w:r>
      <w:r w:rsidR="00E309D6">
        <w:rPr>
          <w:rFonts w:asciiTheme="minorEastAsia" w:hAnsiTheme="minorEastAsia" w:hint="eastAsia"/>
          <w:sz w:val="28"/>
          <w:szCs w:val="28"/>
        </w:rPr>
        <w:t>（以下简称“本基金管理人”）</w:t>
      </w:r>
      <w:r w:rsidR="00A67006" w:rsidRPr="00A67006">
        <w:rPr>
          <w:rFonts w:asciiTheme="minorEastAsia" w:hAnsiTheme="minorEastAsia" w:hint="eastAsia"/>
          <w:sz w:val="28"/>
          <w:szCs w:val="28"/>
        </w:rPr>
        <w:t>官网发布的《民生加银家盈季度定期宝理财债券型证券投资基金</w:t>
      </w:r>
      <w:r w:rsidR="00A67006" w:rsidRPr="00A67006">
        <w:rPr>
          <w:rFonts w:asciiTheme="minorEastAsia" w:hAnsiTheme="minorEastAsia"/>
          <w:sz w:val="28"/>
          <w:szCs w:val="28"/>
        </w:rPr>
        <w:t>暂停下一运作期运作的公告</w:t>
      </w:r>
      <w:r w:rsidR="00A67006" w:rsidRPr="00A67006">
        <w:rPr>
          <w:rFonts w:asciiTheme="minorEastAsia" w:hAnsiTheme="minorEastAsia" w:hint="eastAsia"/>
          <w:sz w:val="28"/>
          <w:szCs w:val="28"/>
        </w:rPr>
        <w:t>》</w:t>
      </w:r>
      <w:r w:rsidR="00355584" w:rsidRPr="00355584">
        <w:rPr>
          <w:rFonts w:asciiTheme="minorEastAsia" w:hAnsiTheme="minorEastAsia" w:hint="eastAsia"/>
          <w:sz w:val="28"/>
          <w:szCs w:val="28"/>
        </w:rPr>
        <w:t>。</w:t>
      </w:r>
    </w:p>
    <w:p w:rsidR="00185F70" w:rsidRPr="000519E5" w:rsidRDefault="007A3A85" w:rsidP="00185F70">
      <w:pPr>
        <w:spacing w:line="276" w:lineRule="auto"/>
        <w:ind w:firstLineChars="201" w:firstLine="56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鉴于</w:t>
      </w:r>
      <w:r w:rsidR="009F47D0">
        <w:rPr>
          <w:rFonts w:asciiTheme="minorEastAsia" w:hAnsiTheme="minorEastAsia" w:hint="eastAsia"/>
          <w:sz w:val="28"/>
          <w:szCs w:val="28"/>
        </w:rPr>
        <w:t>本基金</w:t>
      </w:r>
      <w:r w:rsidR="00355584" w:rsidRPr="00355584">
        <w:rPr>
          <w:rFonts w:asciiTheme="minorEastAsia" w:hAnsiTheme="minorEastAsia" w:hint="eastAsia"/>
          <w:sz w:val="28"/>
          <w:szCs w:val="28"/>
        </w:rPr>
        <w:t>当前基金资产为0</w:t>
      </w:r>
      <w:r w:rsidR="00A0769D">
        <w:rPr>
          <w:rFonts w:asciiTheme="minorEastAsia" w:hAnsiTheme="minorEastAsia" w:hint="eastAsia"/>
          <w:sz w:val="28"/>
          <w:szCs w:val="28"/>
        </w:rPr>
        <w:t>元</w:t>
      </w:r>
      <w:r w:rsidR="00355584" w:rsidRPr="00355584">
        <w:rPr>
          <w:rFonts w:asciiTheme="minorEastAsia" w:hAnsiTheme="minorEastAsia" w:hint="eastAsia"/>
          <w:sz w:val="28"/>
          <w:szCs w:val="28"/>
        </w:rPr>
        <w:t>,</w:t>
      </w:r>
      <w:r w:rsidR="005072FF">
        <w:rPr>
          <w:rFonts w:asciiTheme="minorEastAsia" w:hAnsiTheme="minorEastAsia" w:hint="eastAsia"/>
          <w:sz w:val="28"/>
          <w:szCs w:val="28"/>
        </w:rPr>
        <w:t>基金份额持有人</w:t>
      </w:r>
      <w:r w:rsidR="00A0769D">
        <w:rPr>
          <w:rFonts w:asciiTheme="minorEastAsia" w:hAnsiTheme="minorEastAsia" w:hint="eastAsia"/>
          <w:sz w:val="28"/>
          <w:szCs w:val="28"/>
        </w:rPr>
        <w:t>为0人</w:t>
      </w:r>
      <w:r w:rsidR="009A7FE9" w:rsidRPr="00AA346B">
        <w:rPr>
          <w:rFonts w:asciiTheme="minorEastAsia" w:hAnsiTheme="minorEastAsia" w:hint="eastAsia"/>
          <w:sz w:val="28"/>
          <w:szCs w:val="28"/>
        </w:rPr>
        <w:t>。</w:t>
      </w:r>
      <w:r w:rsidR="00A67006" w:rsidRPr="000519E5">
        <w:rPr>
          <w:rFonts w:asciiTheme="minorEastAsia" w:hAnsiTheme="minorEastAsia" w:hint="eastAsia"/>
          <w:sz w:val="28"/>
          <w:szCs w:val="28"/>
        </w:rPr>
        <w:t>根据《中华人民共和国证券投资基金法》、《公开募集证券投资基金运作管理办法》、《</w:t>
      </w:r>
      <w:r w:rsidR="00A67006">
        <w:rPr>
          <w:rFonts w:asciiTheme="minorEastAsia" w:hAnsiTheme="minorEastAsia" w:hint="eastAsia"/>
          <w:sz w:val="28"/>
          <w:szCs w:val="28"/>
        </w:rPr>
        <w:t>民生加银家盈季度定期宝理财债券型证券投资基金</w:t>
      </w:r>
      <w:r w:rsidR="00A67006" w:rsidRPr="000519E5">
        <w:rPr>
          <w:rFonts w:asciiTheme="minorEastAsia" w:hAnsiTheme="minorEastAsia" w:hint="eastAsia"/>
          <w:sz w:val="28"/>
          <w:szCs w:val="28"/>
        </w:rPr>
        <w:t>基金合同》（以下简称“基金合同”）的有关规定，</w:t>
      </w:r>
      <w:r w:rsidR="00BA061F">
        <w:rPr>
          <w:rFonts w:asciiTheme="minorEastAsia" w:hAnsiTheme="minorEastAsia" w:hint="eastAsia"/>
          <w:sz w:val="28"/>
          <w:szCs w:val="28"/>
        </w:rPr>
        <w:t>本基金管理人决定</w:t>
      </w:r>
      <w:r w:rsidR="007D2EB0">
        <w:rPr>
          <w:rFonts w:asciiTheme="minorEastAsia" w:hAnsiTheme="minorEastAsia" w:hint="eastAsia"/>
          <w:sz w:val="28"/>
          <w:szCs w:val="28"/>
        </w:rPr>
        <w:t>于</w:t>
      </w:r>
      <w:r w:rsidR="007D2EB0" w:rsidRPr="00A67006">
        <w:rPr>
          <w:rFonts w:asciiTheme="minorEastAsia" w:hAnsiTheme="minorEastAsia" w:hint="eastAsia"/>
          <w:sz w:val="28"/>
          <w:szCs w:val="28"/>
        </w:rPr>
        <w:t>20</w:t>
      </w:r>
      <w:r w:rsidR="007D2EB0">
        <w:rPr>
          <w:rFonts w:asciiTheme="minorEastAsia" w:hAnsiTheme="minorEastAsia"/>
          <w:sz w:val="28"/>
          <w:szCs w:val="28"/>
        </w:rPr>
        <w:t>21</w:t>
      </w:r>
      <w:r w:rsidR="007D2EB0" w:rsidRPr="00A67006">
        <w:rPr>
          <w:rFonts w:asciiTheme="minorEastAsia" w:hAnsiTheme="minorEastAsia"/>
          <w:sz w:val="28"/>
          <w:szCs w:val="28"/>
        </w:rPr>
        <w:t>年</w:t>
      </w:r>
      <w:r w:rsidR="007D2EB0">
        <w:rPr>
          <w:rFonts w:asciiTheme="minorEastAsia" w:hAnsiTheme="minorEastAsia"/>
          <w:sz w:val="28"/>
          <w:szCs w:val="28"/>
        </w:rPr>
        <w:t>1</w:t>
      </w:r>
      <w:r w:rsidR="007D2EB0" w:rsidRPr="00A67006">
        <w:rPr>
          <w:rFonts w:asciiTheme="minorEastAsia" w:hAnsiTheme="minorEastAsia"/>
          <w:sz w:val="28"/>
          <w:szCs w:val="28"/>
        </w:rPr>
        <w:t>月</w:t>
      </w:r>
      <w:r w:rsidR="007D2EB0">
        <w:rPr>
          <w:rFonts w:asciiTheme="minorEastAsia" w:hAnsiTheme="minorEastAsia"/>
          <w:sz w:val="28"/>
          <w:szCs w:val="28"/>
        </w:rPr>
        <w:t>29</w:t>
      </w:r>
      <w:r w:rsidR="007D2EB0" w:rsidRPr="00A67006">
        <w:rPr>
          <w:rFonts w:asciiTheme="minorEastAsia" w:hAnsiTheme="minorEastAsia"/>
          <w:sz w:val="28"/>
          <w:szCs w:val="28"/>
        </w:rPr>
        <w:t>日</w:t>
      </w:r>
      <w:r w:rsidR="00BA061F">
        <w:rPr>
          <w:rFonts w:asciiTheme="minorEastAsia" w:hAnsiTheme="minorEastAsia" w:hint="eastAsia"/>
          <w:sz w:val="28"/>
          <w:szCs w:val="28"/>
        </w:rPr>
        <w:t>终止本</w:t>
      </w:r>
      <w:r w:rsidR="00773CF0">
        <w:rPr>
          <w:rFonts w:asciiTheme="minorEastAsia" w:hAnsiTheme="minorEastAsia" w:hint="eastAsia"/>
          <w:sz w:val="28"/>
          <w:szCs w:val="28"/>
        </w:rPr>
        <w:t>基金</w:t>
      </w:r>
      <w:r w:rsidR="00BA061F">
        <w:rPr>
          <w:rFonts w:asciiTheme="minorEastAsia" w:hAnsiTheme="minorEastAsia" w:hint="eastAsia"/>
          <w:sz w:val="28"/>
          <w:szCs w:val="28"/>
        </w:rPr>
        <w:t>基金合同。</w:t>
      </w:r>
    </w:p>
    <w:p w:rsidR="004D4307" w:rsidRPr="000519E5" w:rsidRDefault="004D4307" w:rsidP="000519E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F11C6" w:rsidRDefault="00EF11C6" w:rsidP="000519E5">
      <w:pPr>
        <w:spacing w:line="276" w:lineRule="auto"/>
        <w:ind w:firstLineChars="201" w:firstLine="563"/>
        <w:rPr>
          <w:rFonts w:asciiTheme="minorEastAsia" w:hAnsiTheme="minorEastAsia"/>
          <w:sz w:val="28"/>
          <w:szCs w:val="28"/>
        </w:rPr>
      </w:pPr>
    </w:p>
    <w:p w:rsidR="0082466C" w:rsidRPr="000519E5" w:rsidRDefault="0082466C" w:rsidP="000519E5">
      <w:pPr>
        <w:spacing w:line="276" w:lineRule="auto"/>
        <w:ind w:firstLineChars="201" w:firstLine="563"/>
        <w:rPr>
          <w:rFonts w:asciiTheme="minorEastAsia" w:hAnsiTheme="minorEastAsia"/>
          <w:sz w:val="28"/>
          <w:szCs w:val="28"/>
        </w:rPr>
      </w:pPr>
      <w:r w:rsidRPr="000519E5">
        <w:rPr>
          <w:rFonts w:asciiTheme="minorEastAsia" w:hAnsiTheme="minorEastAsia" w:hint="eastAsia"/>
          <w:sz w:val="28"/>
          <w:szCs w:val="28"/>
        </w:rPr>
        <w:t>特此公告。</w:t>
      </w:r>
    </w:p>
    <w:p w:rsidR="0044295B" w:rsidRPr="000519E5" w:rsidRDefault="0044295B" w:rsidP="000519E5">
      <w:pPr>
        <w:spacing w:line="276" w:lineRule="auto"/>
        <w:ind w:firstLineChars="201" w:firstLine="563"/>
        <w:rPr>
          <w:rFonts w:asciiTheme="minorEastAsia" w:hAnsiTheme="minorEastAsia"/>
          <w:sz w:val="28"/>
          <w:szCs w:val="28"/>
        </w:rPr>
      </w:pPr>
    </w:p>
    <w:p w:rsidR="00EF11C6" w:rsidRPr="000519E5" w:rsidRDefault="004D4307" w:rsidP="000519E5">
      <w:pPr>
        <w:spacing w:line="276" w:lineRule="auto"/>
        <w:ind w:firstLineChars="201" w:firstLine="563"/>
        <w:jc w:val="right"/>
        <w:rPr>
          <w:rFonts w:asciiTheme="minorEastAsia" w:hAnsiTheme="minorEastAsia"/>
          <w:sz w:val="28"/>
          <w:szCs w:val="28"/>
        </w:rPr>
      </w:pPr>
      <w:r w:rsidRPr="000519E5">
        <w:rPr>
          <w:rFonts w:asciiTheme="minorEastAsia" w:hAnsiTheme="minorEastAsia" w:hint="eastAsia"/>
          <w:sz w:val="28"/>
          <w:szCs w:val="28"/>
        </w:rPr>
        <w:t>民生加银</w:t>
      </w:r>
      <w:r w:rsidR="00E644FE" w:rsidRPr="000519E5">
        <w:rPr>
          <w:rFonts w:asciiTheme="minorEastAsia" w:hAnsiTheme="minorEastAsia" w:hint="eastAsia"/>
          <w:sz w:val="28"/>
          <w:szCs w:val="28"/>
        </w:rPr>
        <w:t>基金管理有限公司</w:t>
      </w:r>
    </w:p>
    <w:p w:rsidR="00EF11C6" w:rsidRPr="000519E5" w:rsidRDefault="00DC44C0" w:rsidP="000519E5">
      <w:pPr>
        <w:spacing w:line="276" w:lineRule="auto"/>
        <w:ind w:firstLineChars="201" w:firstLine="563"/>
        <w:jc w:val="right"/>
        <w:rPr>
          <w:rFonts w:asciiTheme="minorEastAsia" w:hAnsiTheme="minorEastAsia"/>
          <w:sz w:val="28"/>
          <w:szCs w:val="28"/>
        </w:rPr>
      </w:pPr>
      <w:r w:rsidRPr="00A67006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/>
          <w:sz w:val="28"/>
          <w:szCs w:val="28"/>
        </w:rPr>
        <w:t>21</w:t>
      </w:r>
      <w:r w:rsidRPr="00A67006"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A67006"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29</w:t>
      </w:r>
      <w:r w:rsidRPr="00A67006">
        <w:rPr>
          <w:rFonts w:asciiTheme="minorEastAsia" w:hAnsiTheme="minorEastAsia"/>
          <w:sz w:val="28"/>
          <w:szCs w:val="28"/>
        </w:rPr>
        <w:t>日</w:t>
      </w:r>
    </w:p>
    <w:p w:rsidR="004D4307" w:rsidRPr="00AC26BD" w:rsidRDefault="004D4307">
      <w:pPr>
        <w:spacing w:line="276" w:lineRule="auto"/>
        <w:ind w:firstLineChars="201" w:firstLine="422"/>
        <w:jc w:val="right"/>
      </w:pPr>
    </w:p>
    <w:sectPr w:rsidR="004D4307" w:rsidRPr="00AC26BD" w:rsidSect="00565B1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D2" w:rsidRDefault="006A3CD2" w:rsidP="0044295B">
      <w:r>
        <w:separator/>
      </w:r>
    </w:p>
  </w:endnote>
  <w:endnote w:type="continuationSeparator" w:id="0">
    <w:p w:rsidR="006A3CD2" w:rsidRDefault="006A3CD2" w:rsidP="0044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084520"/>
      <w:docPartObj>
        <w:docPartGallery w:val="Page Numbers (Bottom of Page)"/>
        <w:docPartUnique/>
      </w:docPartObj>
    </w:sdtPr>
    <w:sdtContent>
      <w:p w:rsidR="0044295B" w:rsidRDefault="00AC11D5">
        <w:pPr>
          <w:pStyle w:val="a4"/>
          <w:jc w:val="center"/>
        </w:pPr>
        <w:r>
          <w:fldChar w:fldCharType="begin"/>
        </w:r>
        <w:r w:rsidR="0044295B">
          <w:instrText>PAGE   \* MERGEFORMAT</w:instrText>
        </w:r>
        <w:r>
          <w:fldChar w:fldCharType="separate"/>
        </w:r>
        <w:r w:rsidR="00B103DB" w:rsidRPr="00B103DB">
          <w:rPr>
            <w:noProof/>
            <w:lang w:val="zh-CN"/>
          </w:rPr>
          <w:t>1</w:t>
        </w:r>
        <w:r>
          <w:fldChar w:fldCharType="end"/>
        </w:r>
      </w:p>
    </w:sdtContent>
  </w:sdt>
  <w:p w:rsidR="0044295B" w:rsidRDefault="004429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D2" w:rsidRDefault="006A3CD2" w:rsidP="0044295B">
      <w:r>
        <w:separator/>
      </w:r>
    </w:p>
  </w:footnote>
  <w:footnote w:type="continuationSeparator" w:id="0">
    <w:p w:rsidR="006A3CD2" w:rsidRDefault="006A3CD2" w:rsidP="00442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1C6"/>
    <w:rsid w:val="00006363"/>
    <w:rsid w:val="00042145"/>
    <w:rsid w:val="000519E5"/>
    <w:rsid w:val="000642FE"/>
    <w:rsid w:val="000654BB"/>
    <w:rsid w:val="00066158"/>
    <w:rsid w:val="000734AF"/>
    <w:rsid w:val="00080006"/>
    <w:rsid w:val="00087024"/>
    <w:rsid w:val="00096854"/>
    <w:rsid w:val="000C1393"/>
    <w:rsid w:val="000C14CF"/>
    <w:rsid w:val="000D0CE1"/>
    <w:rsid w:val="00113617"/>
    <w:rsid w:val="0012105E"/>
    <w:rsid w:val="00150D82"/>
    <w:rsid w:val="001677F8"/>
    <w:rsid w:val="00185F70"/>
    <w:rsid w:val="001B07D4"/>
    <w:rsid w:val="001D612B"/>
    <w:rsid w:val="001F25A8"/>
    <w:rsid w:val="0021515F"/>
    <w:rsid w:val="002169CE"/>
    <w:rsid w:val="00235FA5"/>
    <w:rsid w:val="00246CF0"/>
    <w:rsid w:val="00270E03"/>
    <w:rsid w:val="002744A6"/>
    <w:rsid w:val="00274FAC"/>
    <w:rsid w:val="00281E32"/>
    <w:rsid w:val="00284615"/>
    <w:rsid w:val="00285265"/>
    <w:rsid w:val="002901F8"/>
    <w:rsid w:val="00295AA5"/>
    <w:rsid w:val="00295DC4"/>
    <w:rsid w:val="002A1579"/>
    <w:rsid w:val="002F452F"/>
    <w:rsid w:val="002F5EE1"/>
    <w:rsid w:val="003150FB"/>
    <w:rsid w:val="003151DC"/>
    <w:rsid w:val="003163F4"/>
    <w:rsid w:val="00316726"/>
    <w:rsid w:val="00327F0F"/>
    <w:rsid w:val="003464F1"/>
    <w:rsid w:val="00355584"/>
    <w:rsid w:val="00356E89"/>
    <w:rsid w:val="0036400C"/>
    <w:rsid w:val="00364395"/>
    <w:rsid w:val="00373997"/>
    <w:rsid w:val="00383F7E"/>
    <w:rsid w:val="0038767F"/>
    <w:rsid w:val="00393676"/>
    <w:rsid w:val="003A62D3"/>
    <w:rsid w:val="003B73C7"/>
    <w:rsid w:val="003C16E6"/>
    <w:rsid w:val="003D6885"/>
    <w:rsid w:val="003E0AAE"/>
    <w:rsid w:val="003E55F5"/>
    <w:rsid w:val="00434996"/>
    <w:rsid w:val="0044295B"/>
    <w:rsid w:val="0046149F"/>
    <w:rsid w:val="00461902"/>
    <w:rsid w:val="00477365"/>
    <w:rsid w:val="0048027D"/>
    <w:rsid w:val="00480641"/>
    <w:rsid w:val="00490C45"/>
    <w:rsid w:val="00491325"/>
    <w:rsid w:val="00494D1C"/>
    <w:rsid w:val="004A180E"/>
    <w:rsid w:val="004A224A"/>
    <w:rsid w:val="004A41CD"/>
    <w:rsid w:val="004A5A38"/>
    <w:rsid w:val="004A5EFD"/>
    <w:rsid w:val="004D3BD0"/>
    <w:rsid w:val="004D4307"/>
    <w:rsid w:val="005021F6"/>
    <w:rsid w:val="005072FF"/>
    <w:rsid w:val="00512193"/>
    <w:rsid w:val="00526235"/>
    <w:rsid w:val="00542CCF"/>
    <w:rsid w:val="005545B9"/>
    <w:rsid w:val="00554C7A"/>
    <w:rsid w:val="00560AB6"/>
    <w:rsid w:val="00560DA2"/>
    <w:rsid w:val="00565B18"/>
    <w:rsid w:val="00566464"/>
    <w:rsid w:val="005706D2"/>
    <w:rsid w:val="00577BDF"/>
    <w:rsid w:val="005864F6"/>
    <w:rsid w:val="005A1CE5"/>
    <w:rsid w:val="005A1F10"/>
    <w:rsid w:val="005A2F01"/>
    <w:rsid w:val="005A4F38"/>
    <w:rsid w:val="005B7957"/>
    <w:rsid w:val="005C0C8B"/>
    <w:rsid w:val="005D1727"/>
    <w:rsid w:val="005D76CD"/>
    <w:rsid w:val="005F32DE"/>
    <w:rsid w:val="005F7B3E"/>
    <w:rsid w:val="00625247"/>
    <w:rsid w:val="00654C05"/>
    <w:rsid w:val="0065561A"/>
    <w:rsid w:val="0066139B"/>
    <w:rsid w:val="006638FD"/>
    <w:rsid w:val="00670058"/>
    <w:rsid w:val="0067076E"/>
    <w:rsid w:val="00675B2B"/>
    <w:rsid w:val="00682D85"/>
    <w:rsid w:val="00684A28"/>
    <w:rsid w:val="006923A5"/>
    <w:rsid w:val="006A3CD2"/>
    <w:rsid w:val="006D0DC1"/>
    <w:rsid w:val="006D3233"/>
    <w:rsid w:val="006D6472"/>
    <w:rsid w:val="006F1B47"/>
    <w:rsid w:val="0070105A"/>
    <w:rsid w:val="0070262F"/>
    <w:rsid w:val="0070427A"/>
    <w:rsid w:val="0070683B"/>
    <w:rsid w:val="00743837"/>
    <w:rsid w:val="0074750B"/>
    <w:rsid w:val="00751B17"/>
    <w:rsid w:val="00755459"/>
    <w:rsid w:val="00767049"/>
    <w:rsid w:val="00773CF0"/>
    <w:rsid w:val="007804D6"/>
    <w:rsid w:val="00782559"/>
    <w:rsid w:val="00795F3D"/>
    <w:rsid w:val="007A03F1"/>
    <w:rsid w:val="007A1E74"/>
    <w:rsid w:val="007A3A85"/>
    <w:rsid w:val="007C2B1F"/>
    <w:rsid w:val="007C6C5C"/>
    <w:rsid w:val="007D2EB0"/>
    <w:rsid w:val="007D7A6B"/>
    <w:rsid w:val="008043D1"/>
    <w:rsid w:val="008064E3"/>
    <w:rsid w:val="0082466C"/>
    <w:rsid w:val="00864F85"/>
    <w:rsid w:val="00867137"/>
    <w:rsid w:val="00885338"/>
    <w:rsid w:val="00885AAE"/>
    <w:rsid w:val="008A0DA5"/>
    <w:rsid w:val="008B5895"/>
    <w:rsid w:val="008D5F2F"/>
    <w:rsid w:val="00932821"/>
    <w:rsid w:val="00933732"/>
    <w:rsid w:val="00950101"/>
    <w:rsid w:val="0095321E"/>
    <w:rsid w:val="00961FEB"/>
    <w:rsid w:val="00963B7E"/>
    <w:rsid w:val="009678D2"/>
    <w:rsid w:val="0098567E"/>
    <w:rsid w:val="00985E56"/>
    <w:rsid w:val="009A025E"/>
    <w:rsid w:val="009A7FE9"/>
    <w:rsid w:val="009B2AA0"/>
    <w:rsid w:val="009C2F15"/>
    <w:rsid w:val="009C73B9"/>
    <w:rsid w:val="009C7679"/>
    <w:rsid w:val="009D0108"/>
    <w:rsid w:val="009F23EE"/>
    <w:rsid w:val="009F244C"/>
    <w:rsid w:val="009F4598"/>
    <w:rsid w:val="009F47D0"/>
    <w:rsid w:val="00A037C3"/>
    <w:rsid w:val="00A0769D"/>
    <w:rsid w:val="00A17663"/>
    <w:rsid w:val="00A27876"/>
    <w:rsid w:val="00A436FF"/>
    <w:rsid w:val="00A43BA7"/>
    <w:rsid w:val="00A5037B"/>
    <w:rsid w:val="00A5448C"/>
    <w:rsid w:val="00A57199"/>
    <w:rsid w:val="00A61408"/>
    <w:rsid w:val="00A619F8"/>
    <w:rsid w:val="00A638E5"/>
    <w:rsid w:val="00A67006"/>
    <w:rsid w:val="00A82F26"/>
    <w:rsid w:val="00A84812"/>
    <w:rsid w:val="00A84C9A"/>
    <w:rsid w:val="00A91AFB"/>
    <w:rsid w:val="00AA346B"/>
    <w:rsid w:val="00AB2EDF"/>
    <w:rsid w:val="00AC11D5"/>
    <w:rsid w:val="00AC26BD"/>
    <w:rsid w:val="00AC44C3"/>
    <w:rsid w:val="00AF2CCC"/>
    <w:rsid w:val="00AF7796"/>
    <w:rsid w:val="00B103DB"/>
    <w:rsid w:val="00B16228"/>
    <w:rsid w:val="00B279A7"/>
    <w:rsid w:val="00B31B6D"/>
    <w:rsid w:val="00B44666"/>
    <w:rsid w:val="00B506E9"/>
    <w:rsid w:val="00B77E33"/>
    <w:rsid w:val="00B860FC"/>
    <w:rsid w:val="00B879D6"/>
    <w:rsid w:val="00BA061F"/>
    <w:rsid w:val="00BC2352"/>
    <w:rsid w:val="00BC643E"/>
    <w:rsid w:val="00BE1EC0"/>
    <w:rsid w:val="00BE5B57"/>
    <w:rsid w:val="00BE62E5"/>
    <w:rsid w:val="00BF7ACE"/>
    <w:rsid w:val="00C02787"/>
    <w:rsid w:val="00C03DE0"/>
    <w:rsid w:val="00C129D2"/>
    <w:rsid w:val="00C15D26"/>
    <w:rsid w:val="00C2369A"/>
    <w:rsid w:val="00C32007"/>
    <w:rsid w:val="00C46CB7"/>
    <w:rsid w:val="00C87F21"/>
    <w:rsid w:val="00CA3930"/>
    <w:rsid w:val="00CA597F"/>
    <w:rsid w:val="00CC48A6"/>
    <w:rsid w:val="00CC49CA"/>
    <w:rsid w:val="00CF76A2"/>
    <w:rsid w:val="00D1423E"/>
    <w:rsid w:val="00D30A44"/>
    <w:rsid w:val="00D343FB"/>
    <w:rsid w:val="00D519EC"/>
    <w:rsid w:val="00D645BE"/>
    <w:rsid w:val="00DB51B9"/>
    <w:rsid w:val="00DC44C0"/>
    <w:rsid w:val="00DC582B"/>
    <w:rsid w:val="00DC67E3"/>
    <w:rsid w:val="00DD48A5"/>
    <w:rsid w:val="00DE294B"/>
    <w:rsid w:val="00E02C19"/>
    <w:rsid w:val="00E061AF"/>
    <w:rsid w:val="00E1554F"/>
    <w:rsid w:val="00E1562D"/>
    <w:rsid w:val="00E23D40"/>
    <w:rsid w:val="00E2434F"/>
    <w:rsid w:val="00E309D6"/>
    <w:rsid w:val="00E54697"/>
    <w:rsid w:val="00E644FE"/>
    <w:rsid w:val="00E65C8A"/>
    <w:rsid w:val="00E83D66"/>
    <w:rsid w:val="00E86B2D"/>
    <w:rsid w:val="00EB015A"/>
    <w:rsid w:val="00EB6AE9"/>
    <w:rsid w:val="00EC0D7A"/>
    <w:rsid w:val="00EE36A9"/>
    <w:rsid w:val="00EF11C6"/>
    <w:rsid w:val="00F3600E"/>
    <w:rsid w:val="00F41DBB"/>
    <w:rsid w:val="00F42310"/>
    <w:rsid w:val="00F45E1D"/>
    <w:rsid w:val="00F55D44"/>
    <w:rsid w:val="00F6100A"/>
    <w:rsid w:val="00F61541"/>
    <w:rsid w:val="00F764FB"/>
    <w:rsid w:val="00F77E8C"/>
    <w:rsid w:val="00F800E4"/>
    <w:rsid w:val="00F81410"/>
    <w:rsid w:val="00F90456"/>
    <w:rsid w:val="00F92DCD"/>
    <w:rsid w:val="00F96F90"/>
    <w:rsid w:val="00FB0E5C"/>
    <w:rsid w:val="00FB16C6"/>
    <w:rsid w:val="00FC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95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D0CE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D0CE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D0CE1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D0CE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D0CE1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D0CE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D0CE1"/>
    <w:rPr>
      <w:sz w:val="18"/>
      <w:szCs w:val="18"/>
    </w:rPr>
  </w:style>
  <w:style w:type="paragraph" w:styleId="a9">
    <w:name w:val="Revision"/>
    <w:hidden/>
    <w:uiPriority w:val="99"/>
    <w:semiHidden/>
    <w:rsid w:val="00285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4</DocSecurity>
  <Lines>2</Lines>
  <Paragraphs>1</Paragraphs>
  <ScaleCrop>false</ScaleCrop>
  <Company>HFTFUND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lywu</dc:creator>
  <cp:lastModifiedBy>ZHONGM</cp:lastModifiedBy>
  <cp:revision>2</cp:revision>
  <dcterms:created xsi:type="dcterms:W3CDTF">2021-01-28T16:01:00Z</dcterms:created>
  <dcterms:modified xsi:type="dcterms:W3CDTF">2021-01-28T16:01:00Z</dcterms:modified>
</cp:coreProperties>
</file>