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F4" w:rsidRPr="00784198" w:rsidRDefault="003502F4" w:rsidP="00784198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SimSun,Bold"/>
          <w:b/>
          <w:bCs/>
          <w:kern w:val="0"/>
          <w:szCs w:val="21"/>
        </w:rPr>
      </w:pPr>
      <w:bookmarkStart w:id="0" w:name="_GoBack"/>
      <w:bookmarkEnd w:id="0"/>
      <w:r w:rsidRPr="00784198">
        <w:rPr>
          <w:rFonts w:ascii="宋体" w:eastAsia="宋体" w:hAnsi="宋体" w:cs="SimSun,Bold" w:hint="eastAsia"/>
          <w:b/>
          <w:bCs/>
          <w:kern w:val="0"/>
          <w:szCs w:val="21"/>
        </w:rPr>
        <w:t>中欧基金管理有限公司关于旗下基金持有的债券</w:t>
      </w:r>
      <w:r w:rsidR="00784198" w:rsidRPr="00784198">
        <w:rPr>
          <w:rFonts w:ascii="宋体" w:eastAsia="宋体" w:hAnsi="宋体" w:cs="SimSun,Bold" w:hint="eastAsia"/>
          <w:b/>
          <w:bCs/>
          <w:kern w:val="0"/>
          <w:szCs w:val="21"/>
        </w:rPr>
        <w:t>估值调整</w:t>
      </w:r>
      <w:r w:rsidRPr="00784198">
        <w:rPr>
          <w:rFonts w:ascii="宋体" w:eastAsia="宋体" w:hAnsi="宋体" w:cs="SimSun,Bold" w:hint="eastAsia"/>
          <w:b/>
          <w:bCs/>
          <w:kern w:val="0"/>
          <w:szCs w:val="21"/>
        </w:rPr>
        <w:t>的公告</w:t>
      </w:r>
    </w:p>
    <w:p w:rsidR="00A96218" w:rsidRPr="00784198" w:rsidRDefault="00A96218" w:rsidP="00784198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SimSun,Bold"/>
          <w:b/>
          <w:bCs/>
          <w:kern w:val="0"/>
          <w:szCs w:val="21"/>
        </w:rPr>
      </w:pPr>
    </w:p>
    <w:p w:rsidR="003502F4" w:rsidRPr="00784198" w:rsidRDefault="003502F4" w:rsidP="0078419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84198">
        <w:rPr>
          <w:rFonts w:ascii="宋体" w:eastAsia="宋体" w:hAnsi="宋体" w:cs="宋体" w:hint="eastAsia"/>
          <w:kern w:val="0"/>
          <w:szCs w:val="21"/>
        </w:rPr>
        <w:t>根据中国证监会《中国证监会关于证券投资基金估值业务的指导意见》（中国证监会发</w:t>
      </w:r>
      <w:r w:rsidRPr="00784198">
        <w:rPr>
          <w:rFonts w:ascii="宋体" w:eastAsia="宋体" w:hAnsi="宋体" w:cs="Calibri"/>
          <w:kern w:val="0"/>
          <w:szCs w:val="21"/>
        </w:rPr>
        <w:t>[2017]</w:t>
      </w:r>
      <w:r w:rsidRPr="00784198">
        <w:rPr>
          <w:rFonts w:ascii="宋体" w:eastAsia="宋体" w:hAnsi="宋体" w:cs="宋体" w:hint="eastAsia"/>
          <w:kern w:val="0"/>
          <w:szCs w:val="21"/>
        </w:rPr>
        <w:t>第</w:t>
      </w:r>
      <w:r w:rsidRPr="00784198">
        <w:rPr>
          <w:rFonts w:ascii="宋体" w:eastAsia="宋体" w:hAnsi="宋体" w:cs="Calibri"/>
          <w:kern w:val="0"/>
          <w:szCs w:val="21"/>
        </w:rPr>
        <w:t xml:space="preserve">13 </w:t>
      </w:r>
      <w:r w:rsidRPr="00784198">
        <w:rPr>
          <w:rFonts w:ascii="宋体" w:eastAsia="宋体" w:hAnsi="宋体" w:cs="宋体" w:hint="eastAsia"/>
          <w:kern w:val="0"/>
          <w:szCs w:val="21"/>
        </w:rPr>
        <w:t>号）、中欧基金管理有限公司（以下简称</w:t>
      </w:r>
      <w:r w:rsidRPr="00784198">
        <w:rPr>
          <w:rFonts w:ascii="宋体" w:eastAsia="宋体" w:hAnsi="宋体" w:cs="Calibri"/>
          <w:kern w:val="0"/>
          <w:szCs w:val="21"/>
        </w:rPr>
        <w:t>"</w:t>
      </w:r>
      <w:r w:rsidRPr="00784198">
        <w:rPr>
          <w:rFonts w:ascii="宋体" w:eastAsia="宋体" w:hAnsi="宋体" w:cs="宋体" w:hint="eastAsia"/>
          <w:kern w:val="0"/>
          <w:szCs w:val="21"/>
        </w:rPr>
        <w:t>本公司</w:t>
      </w:r>
      <w:r w:rsidRPr="00784198">
        <w:rPr>
          <w:rFonts w:ascii="宋体" w:eastAsia="宋体" w:hAnsi="宋体" w:cs="Calibri"/>
          <w:kern w:val="0"/>
          <w:szCs w:val="21"/>
        </w:rPr>
        <w:t>"</w:t>
      </w:r>
      <w:r w:rsidRPr="00784198">
        <w:rPr>
          <w:rFonts w:ascii="宋体" w:eastAsia="宋体" w:hAnsi="宋体" w:cs="宋体" w:hint="eastAsia"/>
          <w:kern w:val="0"/>
          <w:szCs w:val="21"/>
        </w:rPr>
        <w:t>）的估值政策和程序等有关规定，经本公司与托管银行协商一致，决定于</w:t>
      </w:r>
      <w:r w:rsidRPr="00784198">
        <w:rPr>
          <w:rFonts w:ascii="宋体" w:eastAsia="宋体" w:hAnsi="宋体" w:cs="宋体"/>
          <w:kern w:val="0"/>
          <w:szCs w:val="21"/>
        </w:rPr>
        <w:t>2021</w:t>
      </w:r>
      <w:r w:rsidRPr="00784198">
        <w:rPr>
          <w:rFonts w:ascii="宋体" w:eastAsia="宋体" w:hAnsi="宋体" w:cs="宋体" w:hint="eastAsia"/>
          <w:kern w:val="0"/>
          <w:szCs w:val="21"/>
        </w:rPr>
        <w:t>年</w:t>
      </w:r>
      <w:r w:rsidRPr="00784198">
        <w:rPr>
          <w:rFonts w:ascii="宋体" w:eastAsia="宋体" w:hAnsi="宋体" w:cs="宋体"/>
          <w:kern w:val="0"/>
          <w:szCs w:val="21"/>
        </w:rPr>
        <w:t>1</w:t>
      </w:r>
      <w:r w:rsidRPr="00784198">
        <w:rPr>
          <w:rFonts w:ascii="宋体" w:eastAsia="宋体" w:hAnsi="宋体" w:cs="宋体" w:hint="eastAsia"/>
          <w:kern w:val="0"/>
          <w:szCs w:val="21"/>
        </w:rPr>
        <w:t>月</w:t>
      </w:r>
      <w:r w:rsidRPr="00784198">
        <w:rPr>
          <w:rFonts w:ascii="宋体" w:eastAsia="宋体" w:hAnsi="宋体" w:cs="宋体"/>
          <w:kern w:val="0"/>
          <w:szCs w:val="21"/>
        </w:rPr>
        <w:t>25</w:t>
      </w:r>
      <w:r w:rsidRPr="00784198">
        <w:rPr>
          <w:rFonts w:ascii="宋体" w:eastAsia="宋体" w:hAnsi="宋体" w:cs="宋体" w:hint="eastAsia"/>
          <w:kern w:val="0"/>
          <w:szCs w:val="21"/>
        </w:rPr>
        <w:t>日起对本公司旗下基金所持有“20华夏幸福MTN002”（债券代码102000735）、“17幸福基业MTN001”</w:t>
      </w:r>
      <w:r w:rsidR="00A96218" w:rsidRPr="00784198">
        <w:rPr>
          <w:rFonts w:ascii="宋体" w:eastAsia="宋体" w:hAnsi="宋体" w:cs="宋体" w:hint="eastAsia"/>
          <w:kern w:val="0"/>
          <w:szCs w:val="21"/>
        </w:rPr>
        <w:t>（债券代码10178000</w:t>
      </w:r>
      <w:r w:rsidR="004E0FFF" w:rsidRPr="00784198">
        <w:rPr>
          <w:rFonts w:ascii="宋体" w:eastAsia="宋体" w:hAnsi="宋体" w:cs="宋体"/>
          <w:kern w:val="0"/>
          <w:szCs w:val="21"/>
        </w:rPr>
        <w:t>3</w:t>
      </w:r>
      <w:r w:rsidR="00A96218" w:rsidRPr="00784198">
        <w:rPr>
          <w:rFonts w:ascii="宋体" w:eastAsia="宋体" w:hAnsi="宋体" w:cs="宋体" w:hint="eastAsia"/>
          <w:kern w:val="0"/>
          <w:szCs w:val="21"/>
        </w:rPr>
        <w:t xml:space="preserve">）、“18华夏01”（债券代码143550）、“15华夏05”（债券代码122494）、 </w:t>
      </w:r>
      <w:r w:rsidR="00A96218" w:rsidRPr="00784198">
        <w:rPr>
          <w:rFonts w:ascii="宋体" w:eastAsia="宋体" w:hAnsi="宋体" w:cs="宋体"/>
          <w:kern w:val="0"/>
          <w:szCs w:val="21"/>
        </w:rPr>
        <w:t>“</w:t>
      </w:r>
      <w:r w:rsidR="00A96218" w:rsidRPr="00784198">
        <w:rPr>
          <w:rFonts w:ascii="宋体" w:eastAsia="宋体" w:hAnsi="宋体" w:cs="宋体" w:hint="eastAsia"/>
          <w:kern w:val="0"/>
          <w:szCs w:val="21"/>
        </w:rPr>
        <w:t>20华夏幸福MTN001</w:t>
      </w:r>
      <w:r w:rsidR="00A96218" w:rsidRPr="00784198">
        <w:rPr>
          <w:rFonts w:ascii="宋体" w:eastAsia="宋体" w:hAnsi="宋体" w:cs="宋体"/>
          <w:kern w:val="0"/>
          <w:szCs w:val="21"/>
        </w:rPr>
        <w:t>”</w:t>
      </w:r>
      <w:r w:rsidR="00A96218" w:rsidRPr="00784198">
        <w:rPr>
          <w:rFonts w:ascii="宋体" w:eastAsia="宋体" w:hAnsi="宋体" w:cs="宋体" w:hint="eastAsia"/>
          <w:kern w:val="0"/>
          <w:szCs w:val="21"/>
        </w:rPr>
        <w:t>（债券代码102000447）</w:t>
      </w:r>
      <w:r w:rsidRPr="00784198">
        <w:rPr>
          <w:rFonts w:ascii="宋体" w:eastAsia="宋体" w:hAnsi="宋体" w:cs="宋体" w:hint="eastAsia"/>
          <w:kern w:val="0"/>
          <w:szCs w:val="21"/>
        </w:rPr>
        <w:t>进行估值调整。</w:t>
      </w:r>
    </w:p>
    <w:p w:rsidR="003502F4" w:rsidRPr="00784198" w:rsidRDefault="003502F4" w:rsidP="0078419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A96218" w:rsidRPr="00784198" w:rsidRDefault="00A96218" w:rsidP="0078419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84198">
        <w:rPr>
          <w:rFonts w:ascii="宋体" w:eastAsia="宋体" w:hAnsi="宋体" w:cs="宋体" w:hint="eastAsia"/>
          <w:kern w:val="0"/>
          <w:szCs w:val="21"/>
        </w:rPr>
        <w:t>本公司将</w:t>
      </w:r>
      <w:r w:rsidRPr="00784198">
        <w:rPr>
          <w:rFonts w:ascii="宋体" w:eastAsia="宋体" w:hAnsi="宋体" w:cs="宋体"/>
          <w:kern w:val="0"/>
          <w:szCs w:val="21"/>
        </w:rPr>
        <w:t>持续</w:t>
      </w:r>
      <w:r w:rsidRPr="00784198">
        <w:rPr>
          <w:rFonts w:ascii="宋体" w:eastAsia="宋体" w:hAnsi="宋体" w:cs="宋体" w:hint="eastAsia"/>
          <w:kern w:val="0"/>
          <w:szCs w:val="21"/>
        </w:rPr>
        <w:t>关注上述债券发行</w:t>
      </w:r>
      <w:r w:rsidRPr="00784198">
        <w:rPr>
          <w:rFonts w:ascii="宋体" w:eastAsia="宋体" w:hAnsi="宋体" w:cs="宋体"/>
          <w:kern w:val="0"/>
          <w:szCs w:val="21"/>
        </w:rPr>
        <w:t>主体</w:t>
      </w:r>
      <w:r w:rsidRPr="00784198">
        <w:rPr>
          <w:rFonts w:ascii="宋体" w:eastAsia="宋体" w:hAnsi="宋体" w:cs="宋体" w:hint="eastAsia"/>
          <w:kern w:val="0"/>
          <w:szCs w:val="21"/>
        </w:rPr>
        <w:t>的</w:t>
      </w:r>
      <w:r w:rsidRPr="00784198">
        <w:rPr>
          <w:rFonts w:ascii="宋体" w:eastAsia="宋体" w:hAnsi="宋体" w:cs="宋体"/>
          <w:kern w:val="0"/>
          <w:szCs w:val="21"/>
        </w:rPr>
        <w:t>信用</w:t>
      </w:r>
      <w:r w:rsidRPr="00784198">
        <w:rPr>
          <w:rFonts w:ascii="宋体" w:eastAsia="宋体" w:hAnsi="宋体" w:cs="宋体" w:hint="eastAsia"/>
          <w:kern w:val="0"/>
          <w:szCs w:val="21"/>
        </w:rPr>
        <w:t>状况，</w:t>
      </w:r>
      <w:r w:rsidRPr="00784198">
        <w:rPr>
          <w:rFonts w:ascii="宋体" w:eastAsia="宋体" w:hAnsi="宋体" w:cs="宋体"/>
          <w:kern w:val="0"/>
          <w:szCs w:val="21"/>
        </w:rPr>
        <w:t>综合参考</w:t>
      </w:r>
      <w:r w:rsidRPr="00784198">
        <w:rPr>
          <w:rFonts w:ascii="宋体" w:eastAsia="宋体" w:hAnsi="宋体" w:cs="宋体" w:hint="eastAsia"/>
          <w:kern w:val="0"/>
          <w:szCs w:val="21"/>
        </w:rPr>
        <w:t>各项相关影响因素并与托管</w:t>
      </w:r>
      <w:r w:rsidRPr="00784198">
        <w:rPr>
          <w:rFonts w:ascii="宋体" w:eastAsia="宋体" w:hAnsi="宋体" w:cs="宋体"/>
          <w:kern w:val="0"/>
          <w:szCs w:val="21"/>
        </w:rPr>
        <w:t>银行</w:t>
      </w:r>
      <w:r w:rsidRPr="00784198">
        <w:rPr>
          <w:rFonts w:ascii="宋体" w:eastAsia="宋体" w:hAnsi="宋体" w:cs="宋体" w:hint="eastAsia"/>
          <w:kern w:val="0"/>
          <w:szCs w:val="21"/>
        </w:rPr>
        <w:t>协商，</w:t>
      </w:r>
      <w:r w:rsidRPr="00784198">
        <w:rPr>
          <w:rFonts w:ascii="宋体" w:eastAsia="宋体" w:hAnsi="宋体" w:cs="宋体"/>
          <w:kern w:val="0"/>
          <w:szCs w:val="21"/>
        </w:rPr>
        <w:t>若</w:t>
      </w:r>
      <w:r w:rsidRPr="00784198">
        <w:rPr>
          <w:rFonts w:ascii="宋体" w:eastAsia="宋体" w:hAnsi="宋体" w:cs="宋体" w:hint="eastAsia"/>
          <w:kern w:val="0"/>
          <w:szCs w:val="21"/>
        </w:rPr>
        <w:t>后续恢复合同约定的</w:t>
      </w:r>
      <w:r w:rsidRPr="00784198">
        <w:rPr>
          <w:rFonts w:ascii="宋体" w:eastAsia="宋体" w:hAnsi="宋体" w:cs="宋体"/>
          <w:kern w:val="0"/>
          <w:szCs w:val="21"/>
        </w:rPr>
        <w:t>估值方法</w:t>
      </w:r>
      <w:r w:rsidRPr="00784198">
        <w:rPr>
          <w:rFonts w:ascii="宋体" w:eastAsia="宋体" w:hAnsi="宋体" w:cs="宋体" w:hint="eastAsia"/>
          <w:kern w:val="0"/>
          <w:szCs w:val="21"/>
        </w:rPr>
        <w:t>，</w:t>
      </w:r>
      <w:r w:rsidRPr="00784198">
        <w:rPr>
          <w:rFonts w:ascii="宋体" w:eastAsia="宋体" w:hAnsi="宋体" w:cs="宋体"/>
          <w:kern w:val="0"/>
          <w:szCs w:val="21"/>
        </w:rPr>
        <w:t>届时不再</w:t>
      </w:r>
      <w:r w:rsidRPr="00784198">
        <w:rPr>
          <w:rFonts w:ascii="宋体" w:eastAsia="宋体" w:hAnsi="宋体" w:cs="宋体" w:hint="eastAsia"/>
          <w:kern w:val="0"/>
          <w:szCs w:val="21"/>
        </w:rPr>
        <w:t>另行</w:t>
      </w:r>
      <w:r w:rsidRPr="00784198">
        <w:rPr>
          <w:rFonts w:ascii="宋体" w:eastAsia="宋体" w:hAnsi="宋体" w:cs="宋体"/>
          <w:kern w:val="0"/>
          <w:szCs w:val="21"/>
        </w:rPr>
        <w:t>公告。</w:t>
      </w:r>
    </w:p>
    <w:p w:rsidR="003502F4" w:rsidRPr="00784198" w:rsidRDefault="003502F4" w:rsidP="0078419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3502F4" w:rsidRPr="00784198" w:rsidRDefault="003502F4" w:rsidP="0078419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84198">
        <w:rPr>
          <w:rFonts w:ascii="宋体" w:eastAsia="宋体" w:hAnsi="宋体" w:cs="宋体" w:hint="eastAsia"/>
          <w:kern w:val="0"/>
          <w:szCs w:val="21"/>
        </w:rPr>
        <w:t>特此公告。</w:t>
      </w:r>
    </w:p>
    <w:p w:rsidR="00A96218" w:rsidRPr="00784198" w:rsidRDefault="00A96218" w:rsidP="0078419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3502F4" w:rsidRPr="00784198" w:rsidRDefault="003502F4" w:rsidP="00784198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kern w:val="0"/>
          <w:szCs w:val="21"/>
        </w:rPr>
      </w:pPr>
      <w:r w:rsidRPr="00784198">
        <w:rPr>
          <w:rFonts w:ascii="宋体" w:eastAsia="宋体" w:hAnsi="宋体" w:cs="宋体" w:hint="eastAsia"/>
          <w:kern w:val="0"/>
          <w:szCs w:val="21"/>
        </w:rPr>
        <w:t>中欧基金管理有限公司</w:t>
      </w:r>
    </w:p>
    <w:p w:rsidR="00A2525B" w:rsidRPr="00784198" w:rsidRDefault="003502F4" w:rsidP="00784198">
      <w:pPr>
        <w:spacing w:line="360" w:lineRule="auto"/>
        <w:jc w:val="right"/>
        <w:rPr>
          <w:rFonts w:ascii="宋体" w:eastAsia="宋体" w:hAnsi="宋体"/>
          <w:szCs w:val="21"/>
        </w:rPr>
      </w:pPr>
      <w:r w:rsidRPr="00784198">
        <w:rPr>
          <w:rFonts w:ascii="宋体" w:eastAsia="宋体" w:hAnsi="宋体" w:cs="Calibri"/>
          <w:kern w:val="0"/>
          <w:szCs w:val="21"/>
        </w:rPr>
        <w:t xml:space="preserve">2021 </w:t>
      </w:r>
      <w:r w:rsidRPr="00784198">
        <w:rPr>
          <w:rFonts w:ascii="宋体" w:eastAsia="宋体" w:hAnsi="宋体" w:cs="宋体" w:hint="eastAsia"/>
          <w:kern w:val="0"/>
          <w:szCs w:val="21"/>
        </w:rPr>
        <w:t>年</w:t>
      </w:r>
      <w:r w:rsidRPr="00784198">
        <w:rPr>
          <w:rFonts w:ascii="宋体" w:eastAsia="宋体" w:hAnsi="宋体" w:cs="Calibri"/>
          <w:kern w:val="0"/>
          <w:szCs w:val="21"/>
        </w:rPr>
        <w:t xml:space="preserve">1 </w:t>
      </w:r>
      <w:r w:rsidRPr="00784198">
        <w:rPr>
          <w:rFonts w:ascii="宋体" w:eastAsia="宋体" w:hAnsi="宋体" w:cs="宋体" w:hint="eastAsia"/>
          <w:kern w:val="0"/>
          <w:szCs w:val="21"/>
        </w:rPr>
        <w:t>月</w:t>
      </w:r>
      <w:r w:rsidRPr="00784198">
        <w:rPr>
          <w:rFonts w:ascii="宋体" w:eastAsia="宋体" w:hAnsi="宋体" w:cs="Calibri"/>
          <w:kern w:val="0"/>
          <w:szCs w:val="21"/>
        </w:rPr>
        <w:t xml:space="preserve">26 </w:t>
      </w:r>
      <w:r w:rsidRPr="00784198">
        <w:rPr>
          <w:rFonts w:ascii="宋体" w:eastAsia="宋体" w:hAnsi="宋体" w:cs="宋体" w:hint="eastAsia"/>
          <w:kern w:val="0"/>
          <w:szCs w:val="21"/>
        </w:rPr>
        <w:t>日</w:t>
      </w:r>
    </w:p>
    <w:sectPr w:rsidR="00A2525B" w:rsidRPr="00784198" w:rsidSect="00725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AB" w:rsidRDefault="00FB7DAB" w:rsidP="00FB7DAB">
      <w:r>
        <w:separator/>
      </w:r>
    </w:p>
  </w:endnote>
  <w:endnote w:type="continuationSeparator" w:id="0">
    <w:p w:rsidR="00FB7DAB" w:rsidRDefault="00FB7DAB" w:rsidP="00FB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AB" w:rsidRDefault="00FB7DAB" w:rsidP="00FB7DAB">
      <w:r>
        <w:separator/>
      </w:r>
    </w:p>
  </w:footnote>
  <w:footnote w:type="continuationSeparator" w:id="0">
    <w:p w:rsidR="00FB7DAB" w:rsidRDefault="00FB7DAB" w:rsidP="00FB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2F4"/>
    <w:rsid w:val="002F0BA4"/>
    <w:rsid w:val="003502F4"/>
    <w:rsid w:val="004E0FFF"/>
    <w:rsid w:val="007257B9"/>
    <w:rsid w:val="00784198"/>
    <w:rsid w:val="00A2525B"/>
    <w:rsid w:val="00A96218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502F4"/>
    <w:rPr>
      <w:rFonts w:ascii="Georgia" w:eastAsia="宋体" w:hAnsi="Georgi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502F4"/>
    <w:pPr>
      <w:widowControl/>
      <w:spacing w:after="160" w:line="259" w:lineRule="auto"/>
      <w:ind w:left="720"/>
      <w:contextualSpacing/>
      <w:jc w:val="left"/>
    </w:pPr>
    <w:rPr>
      <w:rFonts w:ascii="Georgia" w:eastAsia="宋体" w:hAnsi="Georgia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F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7D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7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4</DocSecurity>
  <Lines>2</Lines>
  <Paragraphs>1</Paragraphs>
  <ScaleCrop>false</ScaleCrop>
  <Company>中欧基金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王音然</dc:creator>
  <cp:keywords/>
  <dc:description/>
  <cp:lastModifiedBy>ZHONGM</cp:lastModifiedBy>
  <cp:revision>2</cp:revision>
  <dcterms:created xsi:type="dcterms:W3CDTF">2021-01-25T16:02:00Z</dcterms:created>
  <dcterms:modified xsi:type="dcterms:W3CDTF">2021-01-25T16:02:00Z</dcterms:modified>
</cp:coreProperties>
</file>