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7F" w:rsidRDefault="007C75BA">
      <w:pPr>
        <w:jc w:val="center"/>
        <w:rPr>
          <w:b/>
          <w:sz w:val="30"/>
          <w:szCs w:val="30"/>
        </w:rPr>
      </w:pPr>
      <w:bookmarkStart w:id="0" w:name="_GoBack"/>
      <w:r>
        <w:rPr>
          <w:rFonts w:hint="eastAsia"/>
          <w:b/>
          <w:sz w:val="30"/>
          <w:szCs w:val="30"/>
        </w:rPr>
        <w:t>中海基金管理有限公司关于旗下部分基金参与</w:t>
      </w:r>
      <w:r>
        <w:rPr>
          <w:rFonts w:ascii="宋体" w:hAnsi="宋体" w:hint="eastAsia"/>
          <w:b/>
          <w:sz w:val="32"/>
          <w:szCs w:val="32"/>
        </w:rPr>
        <w:t>宁波银行股份有限公司</w:t>
      </w:r>
      <w:r>
        <w:rPr>
          <w:rFonts w:hint="eastAsia"/>
          <w:b/>
          <w:sz w:val="30"/>
          <w:szCs w:val="30"/>
        </w:rPr>
        <w:t>基金费率优惠活动的公告</w:t>
      </w:r>
    </w:p>
    <w:p w:rsidR="00E94B7F" w:rsidRDefault="00E94B7F">
      <w:pPr>
        <w:ind w:firstLineChars="150" w:firstLine="315"/>
      </w:pPr>
    </w:p>
    <w:p w:rsidR="00E94B7F" w:rsidRDefault="007C75BA">
      <w:pPr>
        <w:spacing w:line="360" w:lineRule="auto"/>
        <w:ind w:firstLineChars="200" w:firstLine="480"/>
        <w:rPr>
          <w:rFonts w:ascii="宋体"/>
          <w:sz w:val="24"/>
        </w:rPr>
      </w:pPr>
      <w:r>
        <w:rPr>
          <w:rFonts w:ascii="宋体" w:hAnsi="宋体" w:hint="eastAsia"/>
          <w:sz w:val="24"/>
        </w:rPr>
        <w:t>为更好满足投资者的理财需求，经中海基金管理有限公司（以下简称</w:t>
      </w:r>
      <w:r>
        <w:rPr>
          <w:rFonts w:ascii="宋体" w:hint="eastAsia"/>
          <w:sz w:val="24"/>
        </w:rPr>
        <w:t>“</w:t>
      </w:r>
      <w:r>
        <w:rPr>
          <w:rFonts w:ascii="宋体" w:hAnsi="宋体" w:hint="eastAsia"/>
          <w:sz w:val="24"/>
        </w:rPr>
        <w:t>本公司</w:t>
      </w:r>
      <w:r>
        <w:rPr>
          <w:rFonts w:ascii="宋体" w:hint="eastAsia"/>
          <w:sz w:val="24"/>
        </w:rPr>
        <w:t>”</w:t>
      </w:r>
      <w:r>
        <w:rPr>
          <w:rFonts w:ascii="宋体" w:hAnsi="宋体" w:hint="eastAsia"/>
          <w:sz w:val="24"/>
        </w:rPr>
        <w:t>）与</w:t>
      </w:r>
      <w:r>
        <w:rPr>
          <w:rFonts w:ascii="宋体" w:hAnsi="宋体" w:cs="Arial" w:hint="eastAsia"/>
          <w:kern w:val="0"/>
          <w:sz w:val="24"/>
        </w:rPr>
        <w:t>宁波银行股份有限公司（以下简称“宁波</w:t>
      </w:r>
      <w:r>
        <w:rPr>
          <w:rFonts w:ascii="宋体" w:hAnsi="宋体" w:cs="Arial" w:hint="eastAsia"/>
          <w:kern w:val="0"/>
          <w:sz w:val="24"/>
        </w:rPr>
        <w:t>银行</w:t>
      </w:r>
      <w:r>
        <w:rPr>
          <w:rFonts w:ascii="宋体" w:hAnsi="宋体" w:cs="Arial" w:hint="eastAsia"/>
          <w:kern w:val="0"/>
          <w:sz w:val="24"/>
        </w:rPr>
        <w:t>”）</w:t>
      </w:r>
      <w:r>
        <w:rPr>
          <w:rFonts w:ascii="宋体" w:hAnsi="宋体" w:hint="eastAsia"/>
          <w:sz w:val="24"/>
        </w:rPr>
        <w:t>协商一致，自</w:t>
      </w:r>
      <w:r>
        <w:rPr>
          <w:rFonts w:ascii="宋体" w:hAnsi="宋体" w:hint="eastAsia"/>
          <w:sz w:val="24"/>
        </w:rPr>
        <w:t>202</w:t>
      </w:r>
      <w:r>
        <w:rPr>
          <w:rFonts w:ascii="宋体" w:hAnsi="宋体" w:hint="eastAsia"/>
          <w:sz w:val="24"/>
        </w:rPr>
        <w:t>1</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27</w:t>
      </w:r>
      <w:r>
        <w:rPr>
          <w:rFonts w:ascii="宋体" w:hAnsi="宋体" w:hint="eastAsia"/>
          <w:sz w:val="24"/>
        </w:rPr>
        <w:t>日起对</w:t>
      </w:r>
      <w:r>
        <w:rPr>
          <w:rFonts w:ascii="宋体" w:hAnsi="宋体" w:hint="eastAsia"/>
          <w:sz w:val="24"/>
        </w:rPr>
        <w:t>通过</w:t>
      </w:r>
      <w:r>
        <w:rPr>
          <w:rFonts w:ascii="宋体" w:hAnsi="宋体" w:cs="Arial" w:hint="eastAsia"/>
          <w:kern w:val="0"/>
          <w:sz w:val="24"/>
        </w:rPr>
        <w:t>宁波</w:t>
      </w:r>
      <w:r>
        <w:rPr>
          <w:rFonts w:ascii="宋体" w:hAnsi="宋体" w:cs="Arial" w:hint="eastAsia"/>
          <w:kern w:val="0"/>
          <w:sz w:val="24"/>
        </w:rPr>
        <w:t>银行同业基金销售平台</w:t>
      </w:r>
      <w:r>
        <w:rPr>
          <w:rFonts w:ascii="宋体" w:hAnsi="宋体" w:hint="eastAsia"/>
          <w:sz w:val="24"/>
        </w:rPr>
        <w:t>申购</w:t>
      </w:r>
      <w:r>
        <w:rPr>
          <w:rFonts w:ascii="宋体" w:hAnsi="宋体" w:hint="eastAsia"/>
          <w:sz w:val="24"/>
        </w:rPr>
        <w:t>(</w:t>
      </w:r>
      <w:r>
        <w:rPr>
          <w:rFonts w:ascii="宋体" w:hAnsi="宋体" w:hint="eastAsia"/>
          <w:sz w:val="24"/>
        </w:rPr>
        <w:t>包括定期定额投资、不含转换转入</w:t>
      </w:r>
      <w:r>
        <w:rPr>
          <w:rFonts w:ascii="宋体" w:hAnsi="宋体" w:hint="eastAsia"/>
          <w:sz w:val="24"/>
        </w:rPr>
        <w:t>)</w:t>
      </w:r>
      <w:r>
        <w:rPr>
          <w:rFonts w:ascii="宋体" w:hAnsi="宋体" w:hint="eastAsia"/>
          <w:sz w:val="24"/>
        </w:rPr>
        <w:t>本公司旗下部分基金的</w:t>
      </w:r>
      <w:r>
        <w:rPr>
          <w:rFonts w:ascii="宋体" w:hAnsi="宋体" w:hint="eastAsia"/>
          <w:sz w:val="24"/>
        </w:rPr>
        <w:t>机构</w:t>
      </w:r>
      <w:r>
        <w:rPr>
          <w:rFonts w:ascii="宋体" w:hAnsi="宋体" w:hint="eastAsia"/>
          <w:sz w:val="24"/>
        </w:rPr>
        <w:t>投资者实行费率优惠（仅限前端申购模式）。具体内容如下：</w:t>
      </w:r>
    </w:p>
    <w:p w:rsidR="00E94B7F" w:rsidRDefault="007C75BA">
      <w:pPr>
        <w:spacing w:line="360" w:lineRule="auto"/>
        <w:ind w:firstLineChars="200" w:firstLine="480"/>
        <w:rPr>
          <w:rFonts w:ascii="宋体"/>
          <w:sz w:val="24"/>
        </w:rPr>
      </w:pPr>
      <w:r>
        <w:rPr>
          <w:rFonts w:ascii="宋体" w:hAnsi="宋体" w:hint="eastAsia"/>
          <w:sz w:val="24"/>
        </w:rPr>
        <w:t>一、适用投资者范围</w:t>
      </w:r>
    </w:p>
    <w:p w:rsidR="00E94B7F" w:rsidRDefault="007C75BA">
      <w:pPr>
        <w:autoSpaceDE w:val="0"/>
        <w:autoSpaceDN w:val="0"/>
        <w:adjustRightInd w:val="0"/>
        <w:spacing w:line="360" w:lineRule="auto"/>
        <w:ind w:firstLineChars="200" w:firstLine="480"/>
        <w:rPr>
          <w:rFonts w:ascii="宋体"/>
          <w:sz w:val="24"/>
        </w:rPr>
      </w:pPr>
      <w:r>
        <w:rPr>
          <w:rFonts w:ascii="宋体" w:hAnsi="宋体" w:hint="eastAsia"/>
          <w:sz w:val="24"/>
        </w:rPr>
        <w:t>通过</w:t>
      </w:r>
      <w:r>
        <w:rPr>
          <w:rFonts w:ascii="宋体" w:hAnsi="宋体" w:cs="Arial" w:hint="eastAsia"/>
          <w:kern w:val="0"/>
          <w:sz w:val="24"/>
        </w:rPr>
        <w:t>宁波</w:t>
      </w:r>
      <w:r>
        <w:rPr>
          <w:rFonts w:ascii="宋体" w:hAnsi="宋体" w:cs="Arial" w:hint="eastAsia"/>
          <w:kern w:val="0"/>
          <w:sz w:val="24"/>
        </w:rPr>
        <w:t>银行同业基金销售平台</w:t>
      </w:r>
      <w:r>
        <w:rPr>
          <w:rFonts w:ascii="宋体" w:hAnsi="宋体" w:hint="eastAsia"/>
          <w:sz w:val="24"/>
        </w:rPr>
        <w:t>申购</w:t>
      </w:r>
      <w:r>
        <w:rPr>
          <w:rFonts w:ascii="宋体" w:hAnsi="宋体" w:hint="eastAsia"/>
          <w:sz w:val="24"/>
        </w:rPr>
        <w:t>(</w:t>
      </w:r>
      <w:r>
        <w:rPr>
          <w:rFonts w:ascii="宋体" w:hAnsi="宋体" w:hint="eastAsia"/>
          <w:sz w:val="24"/>
        </w:rPr>
        <w:t>包括定期定额投资、不含转换转入</w:t>
      </w:r>
      <w:r>
        <w:rPr>
          <w:rFonts w:ascii="宋体" w:hAnsi="宋体" w:hint="eastAsia"/>
          <w:sz w:val="24"/>
        </w:rPr>
        <w:t>)</w:t>
      </w:r>
      <w:r>
        <w:rPr>
          <w:rFonts w:ascii="宋体" w:hAnsi="宋体" w:hint="eastAsia"/>
          <w:sz w:val="24"/>
        </w:rPr>
        <w:t>本公司旗下部分基金的</w:t>
      </w:r>
      <w:r>
        <w:rPr>
          <w:rFonts w:ascii="宋体" w:hAnsi="宋体" w:hint="eastAsia"/>
          <w:sz w:val="24"/>
        </w:rPr>
        <w:t>机构</w:t>
      </w:r>
      <w:r>
        <w:rPr>
          <w:rFonts w:ascii="宋体" w:hAnsi="宋体" w:hint="eastAsia"/>
          <w:sz w:val="24"/>
        </w:rPr>
        <w:t>投资者。</w:t>
      </w:r>
    </w:p>
    <w:p w:rsidR="00E94B7F" w:rsidRDefault="00E94B7F">
      <w:pPr>
        <w:autoSpaceDE w:val="0"/>
        <w:autoSpaceDN w:val="0"/>
        <w:adjustRightInd w:val="0"/>
        <w:spacing w:line="360" w:lineRule="auto"/>
        <w:ind w:firstLineChars="200" w:firstLine="480"/>
        <w:rPr>
          <w:rFonts w:ascii="宋体"/>
          <w:sz w:val="24"/>
        </w:rPr>
      </w:pPr>
    </w:p>
    <w:p w:rsidR="00E94B7F" w:rsidRDefault="007C75BA">
      <w:pPr>
        <w:spacing w:line="360" w:lineRule="auto"/>
        <w:ind w:firstLineChars="200" w:firstLine="480"/>
        <w:rPr>
          <w:rFonts w:ascii="宋体"/>
          <w:sz w:val="24"/>
        </w:rPr>
      </w:pPr>
      <w:r>
        <w:rPr>
          <w:rFonts w:ascii="宋体" w:hAnsi="宋体" w:hint="eastAsia"/>
          <w:sz w:val="24"/>
        </w:rPr>
        <w:t>二、适用基金</w:t>
      </w:r>
    </w:p>
    <w:p w:rsidR="00E94B7F" w:rsidRDefault="007C75BA">
      <w:pPr>
        <w:spacing w:line="360" w:lineRule="auto"/>
        <w:ind w:firstLineChars="200" w:firstLine="480"/>
        <w:rPr>
          <w:rFonts w:ascii="宋体"/>
          <w:sz w:val="24"/>
        </w:rPr>
      </w:pPr>
      <w:r>
        <w:rPr>
          <w:rFonts w:hint="eastAsia"/>
          <w:sz w:val="24"/>
        </w:rPr>
        <w:t>本公司旗下基金包括：</w:t>
      </w:r>
    </w:p>
    <w:p w:rsidR="00E94B7F" w:rsidRDefault="007C75BA">
      <w:pPr>
        <w:spacing w:line="360" w:lineRule="auto"/>
        <w:ind w:firstLineChars="200" w:firstLine="480"/>
        <w:rPr>
          <w:rFonts w:ascii="宋体"/>
          <w:sz w:val="24"/>
        </w:rPr>
      </w:pPr>
      <w:r>
        <w:rPr>
          <w:rFonts w:ascii="宋体" w:hAnsi="宋体" w:hint="eastAsia"/>
          <w:sz w:val="24"/>
        </w:rPr>
        <w:t>中海优质成长混合型证券投资基金（基金代码：</w:t>
      </w:r>
      <w:r>
        <w:rPr>
          <w:rFonts w:ascii="宋体" w:hAnsi="宋体"/>
          <w:sz w:val="24"/>
        </w:rPr>
        <w:t>398001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中海分红增利混合型证券投资基金（基金代码：</w:t>
      </w:r>
      <w:r>
        <w:rPr>
          <w:rFonts w:ascii="宋体" w:hAnsi="宋体"/>
          <w:sz w:val="24"/>
        </w:rPr>
        <w:t>398011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中海能源策略混合型证券投资基金（基金代码：</w:t>
      </w:r>
      <w:r>
        <w:rPr>
          <w:rFonts w:ascii="宋体" w:hAnsi="宋体"/>
          <w:sz w:val="24"/>
        </w:rPr>
        <w:t>398021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中海蓝筹灵活配置混合型证券投资基金（基金代码：</w:t>
      </w:r>
      <w:r>
        <w:rPr>
          <w:rFonts w:ascii="宋体" w:hAnsi="宋体"/>
          <w:sz w:val="24"/>
        </w:rPr>
        <w:t>398031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中海量化策略混合型证券投资基金（基金代码：</w:t>
      </w:r>
      <w:r>
        <w:rPr>
          <w:rFonts w:ascii="宋体" w:hAnsi="宋体"/>
          <w:sz w:val="24"/>
        </w:rPr>
        <w:t>398041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中海上证</w:t>
      </w:r>
      <w:r>
        <w:rPr>
          <w:rFonts w:ascii="宋体" w:hAnsi="宋体"/>
          <w:sz w:val="24"/>
        </w:rPr>
        <w:t>50</w:t>
      </w:r>
      <w:r>
        <w:rPr>
          <w:rFonts w:ascii="宋体" w:hAnsi="宋体" w:hint="eastAsia"/>
          <w:sz w:val="24"/>
        </w:rPr>
        <w:t>指数增强型证券投资基金（基金代码：</w:t>
      </w:r>
      <w:r>
        <w:rPr>
          <w:rFonts w:ascii="宋体" w:hAnsi="宋体"/>
          <w:sz w:val="24"/>
        </w:rPr>
        <w:t>399001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中海环保新能源主题灵活配置混合型证券投资基金（基金代码：</w:t>
      </w:r>
      <w:r>
        <w:rPr>
          <w:rFonts w:ascii="宋体" w:hAnsi="宋体"/>
          <w:sz w:val="24"/>
        </w:rPr>
        <w:t>398051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中海消费主题精选混合型证券投资基金（基金代码：</w:t>
      </w:r>
      <w:r>
        <w:rPr>
          <w:rFonts w:ascii="宋体" w:hAnsi="宋体"/>
          <w:sz w:val="24"/>
        </w:rPr>
        <w:t>398061</w:t>
      </w:r>
      <w:r>
        <w:rPr>
          <w:rFonts w:ascii="宋体" w:hAnsi="宋体" w:hint="eastAsia"/>
          <w:sz w:val="24"/>
        </w:rPr>
        <w:t>）；</w:t>
      </w:r>
    </w:p>
    <w:p w:rsidR="00E94B7F" w:rsidRDefault="007C75BA">
      <w:pPr>
        <w:spacing w:line="360" w:lineRule="auto"/>
        <w:ind w:firstLineChars="200" w:firstLine="480"/>
        <w:rPr>
          <w:rFonts w:ascii="宋体"/>
          <w:sz w:val="24"/>
        </w:rPr>
      </w:pPr>
      <w:r>
        <w:rPr>
          <w:rFonts w:ascii="宋体" w:hAnsi="宋体" w:hint="eastAsia"/>
          <w:sz w:val="24"/>
        </w:rPr>
        <w:t>中海医疗保健主题股票型证券投资基金（基金代码：</w:t>
      </w:r>
      <w:r>
        <w:rPr>
          <w:rFonts w:ascii="宋体" w:hAnsi="宋体"/>
          <w:sz w:val="24"/>
        </w:rPr>
        <w:t>399011</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中海优势精选灵活配置混合型证券投资基金（基金代码：</w:t>
      </w:r>
      <w:r>
        <w:rPr>
          <w:rFonts w:ascii="宋体" w:hAnsi="宋体"/>
          <w:sz w:val="24"/>
        </w:rPr>
        <w:t>393001</w:t>
      </w:r>
      <w:r>
        <w:rPr>
          <w:rFonts w:ascii="宋体" w:hAnsi="宋体" w:hint="eastAsia"/>
          <w:sz w:val="24"/>
        </w:rPr>
        <w:t>）；</w:t>
      </w:r>
    </w:p>
    <w:p w:rsidR="00E94B7F" w:rsidRDefault="007C75BA">
      <w:pPr>
        <w:spacing w:line="360" w:lineRule="auto"/>
        <w:ind w:firstLineChars="200" w:firstLine="480"/>
        <w:rPr>
          <w:rFonts w:ascii="宋体" w:hAnsi="宋体"/>
          <w:sz w:val="24"/>
        </w:rPr>
      </w:pPr>
      <w:bookmarkStart w:id="1" w:name="OLE_LINK6"/>
      <w:bookmarkStart w:id="2" w:name="OLE_LINK5"/>
      <w:r>
        <w:rPr>
          <w:rFonts w:ascii="宋体" w:hAnsi="宋体" w:hint="eastAsia"/>
          <w:sz w:val="24"/>
        </w:rPr>
        <w:t>中海积极收益</w:t>
      </w:r>
      <w:bookmarkEnd w:id="1"/>
      <w:bookmarkEnd w:id="2"/>
      <w:r>
        <w:rPr>
          <w:rFonts w:ascii="宋体" w:hAnsi="宋体" w:hint="eastAsia"/>
          <w:sz w:val="24"/>
        </w:rPr>
        <w:t>灵活配置混合型证券投资基金</w:t>
      </w:r>
      <w:r>
        <w:rPr>
          <w:rFonts w:ascii="宋体" w:hAnsi="宋体"/>
          <w:sz w:val="24"/>
        </w:rPr>
        <w:t>(</w:t>
      </w:r>
      <w:r>
        <w:rPr>
          <w:rFonts w:ascii="宋体" w:hAnsi="宋体" w:hint="eastAsia"/>
          <w:sz w:val="24"/>
        </w:rPr>
        <w:t>基金代码：</w:t>
      </w:r>
      <w:r>
        <w:rPr>
          <w:rFonts w:ascii="宋体" w:hAnsi="宋体"/>
          <w:sz w:val="24"/>
        </w:rPr>
        <w:t>000597)</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中海医药健康产业精选灵活配置混合型证券投资基金</w:t>
      </w:r>
      <w:r>
        <w:rPr>
          <w:rFonts w:ascii="宋体" w:hAnsi="宋体" w:hint="eastAsia"/>
          <w:sz w:val="24"/>
        </w:rPr>
        <w:t>A</w:t>
      </w:r>
      <w:r>
        <w:rPr>
          <w:rFonts w:ascii="宋体" w:hAnsi="宋体" w:hint="eastAsia"/>
          <w:sz w:val="24"/>
        </w:rPr>
        <w:t>（基金代码：</w:t>
      </w:r>
      <w:r>
        <w:rPr>
          <w:rFonts w:ascii="宋体" w:hAnsi="宋体" w:hint="eastAsia"/>
          <w:sz w:val="24"/>
        </w:rPr>
        <w:t>000878</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中海进取收益灵活配置混合型证券投资基金（基金代码：</w:t>
      </w:r>
      <w:r>
        <w:rPr>
          <w:rFonts w:ascii="宋体" w:hAnsi="宋体" w:hint="eastAsia"/>
          <w:sz w:val="24"/>
        </w:rPr>
        <w:t>001252</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中海积极增利灵活配置混合型证券投资基金（基金代码：</w:t>
      </w:r>
      <w:r>
        <w:rPr>
          <w:rFonts w:ascii="宋体" w:hAnsi="宋体" w:hint="eastAsia"/>
          <w:sz w:val="24"/>
        </w:rPr>
        <w:t>001279</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中海混改红利主题精选灵活配置混合型</w:t>
      </w:r>
      <w:r>
        <w:rPr>
          <w:rFonts w:ascii="宋体" w:hAnsi="宋体" w:hint="eastAsia"/>
          <w:sz w:val="24"/>
        </w:rPr>
        <w:t>证券投资基金（基金代码：</w:t>
      </w:r>
      <w:r>
        <w:rPr>
          <w:rFonts w:ascii="宋体" w:hAnsi="宋体" w:hint="eastAsia"/>
          <w:sz w:val="24"/>
        </w:rPr>
        <w:t>001574</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中海顺鑫灵活配置混合型证券投资基金（基金代码：</w:t>
      </w:r>
      <w:r>
        <w:rPr>
          <w:rFonts w:ascii="宋体" w:hAnsi="宋体" w:hint="eastAsia"/>
          <w:sz w:val="24"/>
        </w:rPr>
        <w:t>002213</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中海魅力长三角灵活配置混合型证券投资基金（基金代码：</w:t>
      </w:r>
      <w:r>
        <w:rPr>
          <w:rFonts w:ascii="宋体" w:hAnsi="宋体" w:hint="eastAsia"/>
          <w:sz w:val="24"/>
        </w:rPr>
        <w:t>001864</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中海沪港深价值优选灵活配置混合型证券投资基金（基金代码：</w:t>
      </w:r>
      <w:r>
        <w:rPr>
          <w:rFonts w:ascii="宋体" w:hAnsi="宋体" w:hint="eastAsia"/>
          <w:sz w:val="24"/>
        </w:rPr>
        <w:t>002214</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中海沪港深多策略灵活配置混合型证券投资基金（基金代码：</w:t>
      </w:r>
      <w:r>
        <w:rPr>
          <w:rFonts w:ascii="宋体" w:hAnsi="宋体" w:hint="eastAsia"/>
          <w:sz w:val="24"/>
        </w:rPr>
        <w:t>005646</w:t>
      </w:r>
      <w:r>
        <w:rPr>
          <w:rFonts w:ascii="宋体" w:hAnsi="宋体" w:hint="eastAsia"/>
          <w:sz w:val="24"/>
        </w:rPr>
        <w:t>）；</w:t>
      </w:r>
    </w:p>
    <w:p w:rsidR="00E94B7F" w:rsidRDefault="007C75BA">
      <w:pPr>
        <w:spacing w:line="360" w:lineRule="auto"/>
        <w:ind w:firstLineChars="200" w:firstLine="480"/>
        <w:rPr>
          <w:rFonts w:ascii="宋体" w:hAnsi="宋体"/>
          <w:sz w:val="24"/>
        </w:rPr>
      </w:pPr>
      <w:r>
        <w:rPr>
          <w:rFonts w:ascii="宋体" w:hAnsi="宋体" w:hint="eastAsia"/>
          <w:sz w:val="24"/>
        </w:rPr>
        <w:t>中海信息产业精选混合型证券投资基金（基金代码：</w:t>
      </w:r>
      <w:r>
        <w:rPr>
          <w:rFonts w:ascii="宋体" w:hAnsi="宋体" w:hint="eastAsia"/>
          <w:sz w:val="24"/>
        </w:rPr>
        <w:t>000166</w:t>
      </w:r>
      <w:r>
        <w:rPr>
          <w:rFonts w:ascii="宋体" w:hAnsi="宋体" w:hint="eastAsia"/>
          <w:sz w:val="24"/>
        </w:rPr>
        <w:t>）。</w:t>
      </w:r>
    </w:p>
    <w:p w:rsidR="00E94B7F" w:rsidRDefault="00E94B7F">
      <w:pPr>
        <w:spacing w:line="360" w:lineRule="auto"/>
        <w:ind w:firstLineChars="200" w:firstLine="480"/>
        <w:rPr>
          <w:rFonts w:ascii="宋体" w:hAnsi="宋体"/>
          <w:sz w:val="24"/>
        </w:rPr>
      </w:pPr>
    </w:p>
    <w:p w:rsidR="00E94B7F" w:rsidRDefault="007C75BA">
      <w:pPr>
        <w:spacing w:line="360" w:lineRule="auto"/>
        <w:ind w:firstLineChars="200" w:firstLine="480"/>
        <w:rPr>
          <w:rFonts w:ascii="宋体"/>
          <w:sz w:val="24"/>
        </w:rPr>
      </w:pPr>
      <w:r>
        <w:rPr>
          <w:rFonts w:ascii="宋体" w:hAnsi="宋体" w:hint="eastAsia"/>
          <w:sz w:val="24"/>
        </w:rPr>
        <w:t>三、具体费率优惠活动内容</w:t>
      </w:r>
    </w:p>
    <w:p w:rsidR="00E94B7F" w:rsidRDefault="007C75BA">
      <w:pPr>
        <w:spacing w:line="360" w:lineRule="auto"/>
        <w:ind w:firstLineChars="200" w:firstLine="480"/>
        <w:rPr>
          <w:rFonts w:ascii="宋体"/>
          <w:sz w:val="24"/>
        </w:rPr>
      </w:pPr>
      <w:r>
        <w:rPr>
          <w:rFonts w:ascii="宋体" w:hAnsi="宋体" w:hint="eastAsia"/>
          <w:sz w:val="24"/>
        </w:rPr>
        <w:t>自</w:t>
      </w:r>
      <w:r>
        <w:rPr>
          <w:rFonts w:ascii="宋体" w:hAnsi="宋体" w:hint="eastAsia"/>
          <w:sz w:val="24"/>
        </w:rPr>
        <w:t>202</w:t>
      </w:r>
      <w:r>
        <w:rPr>
          <w:rFonts w:ascii="宋体" w:hAnsi="宋体" w:hint="eastAsia"/>
          <w:sz w:val="24"/>
        </w:rPr>
        <w:t>1</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27</w:t>
      </w:r>
      <w:r>
        <w:rPr>
          <w:rFonts w:ascii="宋体" w:hAnsi="宋体" w:hint="eastAsia"/>
          <w:sz w:val="24"/>
        </w:rPr>
        <w:t>日起</w:t>
      </w:r>
      <w:r>
        <w:rPr>
          <w:rFonts w:ascii="宋体" w:hAnsi="宋体" w:hint="eastAsia"/>
          <w:sz w:val="24"/>
        </w:rPr>
        <w:t>，</w:t>
      </w:r>
      <w:r>
        <w:rPr>
          <w:rFonts w:ascii="宋体" w:hAnsi="宋体" w:hint="eastAsia"/>
          <w:sz w:val="24"/>
        </w:rPr>
        <w:t>机构</w:t>
      </w:r>
      <w:r>
        <w:rPr>
          <w:rFonts w:ascii="宋体" w:hAnsi="宋体" w:hint="eastAsia"/>
          <w:sz w:val="24"/>
        </w:rPr>
        <w:t>投资者通过</w:t>
      </w:r>
      <w:r>
        <w:rPr>
          <w:rFonts w:ascii="宋体" w:hAnsi="宋体" w:cs="Arial" w:hint="eastAsia"/>
          <w:kern w:val="0"/>
          <w:sz w:val="24"/>
        </w:rPr>
        <w:t>宁波</w:t>
      </w:r>
      <w:r>
        <w:rPr>
          <w:rFonts w:ascii="宋体" w:hAnsi="宋体" w:cs="Arial" w:hint="eastAsia"/>
          <w:kern w:val="0"/>
          <w:sz w:val="24"/>
        </w:rPr>
        <w:t>银行同业基金销售平台</w:t>
      </w:r>
      <w:r>
        <w:rPr>
          <w:rFonts w:ascii="宋体" w:hAnsi="宋体" w:hint="eastAsia"/>
          <w:sz w:val="24"/>
        </w:rPr>
        <w:t>申购上述开放式基金</w:t>
      </w:r>
      <w:r>
        <w:rPr>
          <w:rFonts w:ascii="宋体" w:hAnsi="宋体" w:hint="eastAsia"/>
          <w:sz w:val="24"/>
        </w:rPr>
        <w:t>（仅限前端申购模式，含定期定额投资，不含转换转入），即可享有申购费率最低</w:t>
      </w:r>
      <w:r>
        <w:rPr>
          <w:rFonts w:ascii="宋体" w:hAnsi="宋体" w:hint="eastAsia"/>
          <w:sz w:val="24"/>
        </w:rPr>
        <w:t>1</w:t>
      </w:r>
      <w:r>
        <w:rPr>
          <w:rFonts w:ascii="宋体" w:hAnsi="宋体" w:hint="eastAsia"/>
          <w:sz w:val="24"/>
        </w:rPr>
        <w:t>折优惠；优惠前申购（含定期定额投资）费率为固定费用的，则按原费率执行，不再享有费率折扣。各基金费率请详见各基金相关法律文件及最新业务公告。</w:t>
      </w:r>
    </w:p>
    <w:p w:rsidR="00E94B7F" w:rsidRDefault="00E94B7F">
      <w:pPr>
        <w:spacing w:line="360" w:lineRule="auto"/>
        <w:ind w:firstLineChars="200" w:firstLine="480"/>
        <w:rPr>
          <w:rFonts w:ascii="宋体"/>
          <w:sz w:val="24"/>
        </w:rPr>
      </w:pPr>
    </w:p>
    <w:p w:rsidR="00E94B7F" w:rsidRDefault="007C75BA">
      <w:pPr>
        <w:spacing w:line="360" w:lineRule="auto"/>
        <w:ind w:firstLineChars="200" w:firstLine="480"/>
        <w:rPr>
          <w:rFonts w:ascii="宋体"/>
          <w:sz w:val="24"/>
        </w:rPr>
      </w:pPr>
      <w:r>
        <w:rPr>
          <w:rFonts w:ascii="宋体" w:hAnsi="宋体" w:hint="eastAsia"/>
          <w:sz w:val="24"/>
        </w:rPr>
        <w:t>四、重要提示</w:t>
      </w:r>
    </w:p>
    <w:p w:rsidR="00E94B7F" w:rsidRDefault="007C75BA">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、投资者欲了解各基金产品的详细情况，请仔细阅读各基金的基金合同、招募说明书等法律文件。</w:t>
      </w:r>
      <w:r>
        <w:rPr>
          <w:rFonts w:ascii="宋体"/>
          <w:sz w:val="24"/>
        </w:rPr>
        <w:br/>
      </w:r>
      <w:r>
        <w:rPr>
          <w:rFonts w:ascii="宋体" w:hAnsi="宋体" w:hint="eastAsia"/>
          <w:sz w:val="24"/>
        </w:rPr>
        <w:t xml:space="preserve">　　</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本优惠活动仅适用于处于正常申购期的基金产品的前端收费模式的申购</w:t>
      </w:r>
      <w:r>
        <w:rPr>
          <w:rFonts w:ascii="宋体" w:hAnsi="宋体" w:hint="eastAsia"/>
          <w:sz w:val="24"/>
        </w:rPr>
        <w:t>（</w:t>
      </w:r>
      <w:r>
        <w:rPr>
          <w:rFonts w:ascii="宋体" w:hAnsi="宋体" w:hint="eastAsia"/>
          <w:sz w:val="24"/>
        </w:rPr>
        <w:t>含定期定额投资</w:t>
      </w:r>
      <w:r>
        <w:rPr>
          <w:rFonts w:ascii="宋体" w:hAnsi="宋体" w:hint="eastAsia"/>
          <w:sz w:val="24"/>
        </w:rPr>
        <w:t>）</w:t>
      </w:r>
      <w:r>
        <w:rPr>
          <w:rFonts w:ascii="宋体" w:hAnsi="宋体" w:hint="eastAsia"/>
          <w:sz w:val="24"/>
        </w:rPr>
        <w:t>手续费，不包括各基金的后端收费模式的申购手续费，也不包括基金转换业务等其他业务的基金手续费。</w:t>
      </w:r>
    </w:p>
    <w:p w:rsidR="00E94B7F" w:rsidRDefault="007C75BA">
      <w:pPr>
        <w:autoSpaceDE w:val="0"/>
        <w:autoSpaceDN w:val="0"/>
        <w:adjustRightInd w:val="0"/>
        <w:spacing w:line="360" w:lineRule="auto"/>
        <w:ind w:firstLineChars="200" w:firstLine="480"/>
        <w:rPr>
          <w:rFonts w:ascii="宋体"/>
          <w:sz w:val="24"/>
        </w:rPr>
      </w:pPr>
      <w:r>
        <w:rPr>
          <w:rFonts w:ascii="宋体" w:hAnsi="宋体" w:hint="eastAsia"/>
          <w:sz w:val="24"/>
        </w:rPr>
        <w:t>3</w:t>
      </w:r>
      <w:r>
        <w:rPr>
          <w:rFonts w:ascii="宋体" w:hAnsi="宋体" w:hint="eastAsia"/>
          <w:sz w:val="24"/>
        </w:rPr>
        <w:t>、以上</w:t>
      </w:r>
      <w:r>
        <w:rPr>
          <w:rFonts w:ascii="宋体" w:hAnsi="宋体" w:hint="eastAsia"/>
          <w:sz w:val="24"/>
        </w:rPr>
        <w:t>费率优惠政策如有变更，请以</w:t>
      </w:r>
      <w:r>
        <w:rPr>
          <w:rFonts w:ascii="宋体" w:hAnsi="宋体" w:hint="eastAsia"/>
          <w:sz w:val="24"/>
        </w:rPr>
        <w:t>宁波银行</w:t>
      </w:r>
      <w:r>
        <w:rPr>
          <w:rFonts w:ascii="宋体" w:hAnsi="宋体" w:hint="eastAsia"/>
          <w:sz w:val="24"/>
        </w:rPr>
        <w:t>官方网站所示公告为准。</w:t>
      </w:r>
    </w:p>
    <w:p w:rsidR="00E94B7F" w:rsidRDefault="00E94B7F">
      <w:pPr>
        <w:spacing w:line="360" w:lineRule="auto"/>
        <w:ind w:firstLineChars="200" w:firstLine="480"/>
        <w:rPr>
          <w:rFonts w:ascii="宋体" w:hAnsi="宋体"/>
          <w:sz w:val="24"/>
        </w:rPr>
      </w:pPr>
    </w:p>
    <w:p w:rsidR="00E94B7F" w:rsidRDefault="007C75BA">
      <w:pPr>
        <w:spacing w:line="360" w:lineRule="auto"/>
        <w:ind w:firstLineChars="200" w:firstLine="480"/>
        <w:rPr>
          <w:rFonts w:ascii="宋体"/>
          <w:sz w:val="24"/>
        </w:rPr>
      </w:pPr>
      <w:r>
        <w:rPr>
          <w:rFonts w:ascii="宋体" w:hAnsi="宋体" w:hint="eastAsia"/>
          <w:sz w:val="24"/>
        </w:rPr>
        <w:t>五、投资者可以通过以下途径咨询有关详情</w:t>
      </w:r>
    </w:p>
    <w:p w:rsidR="00E94B7F" w:rsidRDefault="007C75BA">
      <w:pPr>
        <w:spacing w:line="360" w:lineRule="auto"/>
        <w:ind w:firstLineChars="200" w:firstLine="480"/>
        <w:rPr>
          <w:sz w:val="24"/>
        </w:rPr>
      </w:pPr>
      <w:r>
        <w:rPr>
          <w:rFonts w:ascii="宋体" w:hAnsi="宋体" w:hint="eastAsia"/>
          <w:sz w:val="24"/>
        </w:rPr>
        <w:t>1</w:t>
      </w:r>
      <w:r>
        <w:rPr>
          <w:rFonts w:ascii="宋体" w:hAnsi="宋体" w:hint="eastAsia"/>
          <w:sz w:val="24"/>
        </w:rPr>
        <w:t>、</w:t>
      </w:r>
      <w:r>
        <w:rPr>
          <w:rFonts w:ascii="宋体" w:hAnsi="宋体" w:cs="Arial" w:hint="eastAsia"/>
          <w:kern w:val="0"/>
          <w:sz w:val="24"/>
        </w:rPr>
        <w:t>宁波银行股份有限公司</w:t>
      </w:r>
    </w:p>
    <w:p w:rsidR="00E94B7F" w:rsidRDefault="007C75BA">
      <w:pPr>
        <w:spacing w:line="360" w:lineRule="auto"/>
        <w:ind w:firstLineChars="200" w:firstLine="480"/>
        <w:rPr>
          <w:rFonts w:ascii="宋体" w:hAnsi="宋体"/>
          <w:sz w:val="24"/>
        </w:rPr>
      </w:pPr>
      <w:r>
        <w:rPr>
          <w:rFonts w:ascii="宋体" w:hAnsi="宋体" w:hint="eastAsia"/>
          <w:sz w:val="24"/>
        </w:rPr>
        <w:t>客户服务电话：</w:t>
      </w:r>
      <w:r>
        <w:rPr>
          <w:rFonts w:ascii="宋体" w:hAnsi="宋体" w:hint="eastAsia"/>
          <w:sz w:val="24"/>
        </w:rPr>
        <w:t>95574</w:t>
      </w:r>
    </w:p>
    <w:p w:rsidR="00E94B7F" w:rsidRDefault="007C75BA">
      <w:pPr>
        <w:spacing w:line="360" w:lineRule="auto"/>
        <w:ind w:firstLineChars="200" w:firstLine="480"/>
        <w:rPr>
          <w:rFonts w:ascii="宋体" w:hAnsi="宋体"/>
          <w:sz w:val="24"/>
        </w:rPr>
      </w:pPr>
      <w:r>
        <w:rPr>
          <w:rFonts w:ascii="宋体" w:hAnsi="宋体" w:hint="eastAsia"/>
          <w:sz w:val="24"/>
        </w:rPr>
        <w:t>公司网址：</w:t>
      </w:r>
      <w:r>
        <w:rPr>
          <w:rFonts w:ascii="宋体" w:hAnsi="宋体" w:hint="eastAsia"/>
          <w:sz w:val="24"/>
        </w:rPr>
        <w:t>http://www.nbcb.com.cn/</w:t>
      </w:r>
    </w:p>
    <w:p w:rsidR="00E94B7F" w:rsidRDefault="007C75BA">
      <w:pPr>
        <w:spacing w:line="360" w:lineRule="auto"/>
        <w:ind w:firstLineChars="200" w:firstLine="480"/>
        <w:rPr>
          <w:rFonts w:ascii="宋体"/>
          <w:sz w:val="24"/>
        </w:rPr>
      </w:pPr>
      <w:r>
        <w:rPr>
          <w:rFonts w:ascii="宋体" w:hAnsi="宋体"/>
          <w:sz w:val="24"/>
        </w:rPr>
        <w:t>2</w:t>
      </w:r>
      <w:r>
        <w:rPr>
          <w:rFonts w:ascii="宋体" w:hAnsi="宋体" w:hint="eastAsia"/>
          <w:sz w:val="24"/>
        </w:rPr>
        <w:t>、本公司</w:t>
      </w:r>
    </w:p>
    <w:p w:rsidR="00E94B7F" w:rsidRDefault="007C75BA">
      <w:pPr>
        <w:spacing w:line="360" w:lineRule="auto"/>
        <w:ind w:firstLineChars="200" w:firstLine="480"/>
        <w:rPr>
          <w:rFonts w:ascii="宋体" w:hAnsi="宋体"/>
          <w:sz w:val="24"/>
        </w:rPr>
      </w:pPr>
      <w:r>
        <w:rPr>
          <w:rFonts w:ascii="宋体" w:hAnsi="宋体" w:hint="eastAsia"/>
          <w:sz w:val="24"/>
        </w:rPr>
        <w:t>客户服务电话：</w:t>
      </w:r>
      <w:r>
        <w:rPr>
          <w:rFonts w:ascii="宋体" w:hAnsi="宋体" w:hint="eastAsia"/>
          <w:sz w:val="24"/>
        </w:rPr>
        <w:t xml:space="preserve">400-888-9788 </w:t>
      </w:r>
      <w:r>
        <w:rPr>
          <w:rFonts w:ascii="宋体" w:hAnsi="宋体" w:hint="eastAsia"/>
          <w:sz w:val="24"/>
        </w:rPr>
        <w:t>（免长途话费）</w:t>
      </w:r>
    </w:p>
    <w:p w:rsidR="00E94B7F" w:rsidRDefault="007C75BA">
      <w:pPr>
        <w:spacing w:line="360" w:lineRule="auto"/>
        <w:ind w:firstLineChars="200" w:firstLine="480"/>
        <w:rPr>
          <w:rFonts w:ascii="宋体" w:hAnsi="宋体"/>
          <w:sz w:val="24"/>
        </w:rPr>
      </w:pPr>
      <w:r>
        <w:rPr>
          <w:rFonts w:ascii="宋体" w:hAnsi="宋体" w:hint="eastAsia"/>
          <w:sz w:val="24"/>
        </w:rPr>
        <w:t>公司网址：</w:t>
      </w:r>
      <w:hyperlink r:id="rId7" w:history="1">
        <w:r>
          <w:rPr>
            <w:rFonts w:ascii="宋体" w:hAnsi="宋体" w:hint="eastAsia"/>
            <w:sz w:val="24"/>
          </w:rPr>
          <w:t>www.zhfund.com</w:t>
        </w:r>
      </w:hyperlink>
    </w:p>
    <w:p w:rsidR="00E94B7F" w:rsidRDefault="00E94B7F">
      <w:pPr>
        <w:spacing w:line="360" w:lineRule="auto"/>
        <w:ind w:firstLineChars="200" w:firstLine="480"/>
        <w:rPr>
          <w:rFonts w:ascii="宋体"/>
          <w:sz w:val="24"/>
        </w:rPr>
      </w:pPr>
    </w:p>
    <w:p w:rsidR="00E94B7F" w:rsidRDefault="007C75BA">
      <w:pPr>
        <w:spacing w:line="360" w:lineRule="auto"/>
        <w:ind w:firstLineChars="200" w:firstLine="480"/>
        <w:rPr>
          <w:rFonts w:ascii="宋体"/>
          <w:sz w:val="24"/>
        </w:rPr>
      </w:pPr>
      <w:r>
        <w:rPr>
          <w:rFonts w:ascii="宋体" w:hAnsi="宋体" w:hint="eastAsia"/>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E94B7F" w:rsidRDefault="007C75BA">
      <w:pPr>
        <w:spacing w:line="360" w:lineRule="auto"/>
        <w:ind w:firstLineChars="200" w:firstLine="480"/>
        <w:rPr>
          <w:rFonts w:ascii="宋体"/>
          <w:sz w:val="24"/>
        </w:rPr>
      </w:pPr>
      <w:r>
        <w:rPr>
          <w:rFonts w:ascii="宋体" w:hAnsi="宋体" w:hint="eastAsia"/>
          <w:sz w:val="24"/>
        </w:rPr>
        <w:t>特此公告。</w:t>
      </w:r>
    </w:p>
    <w:p w:rsidR="00E94B7F" w:rsidRDefault="007C75BA">
      <w:pPr>
        <w:spacing w:line="360" w:lineRule="auto"/>
        <w:rPr>
          <w:rFonts w:ascii="宋体"/>
          <w:sz w:val="24"/>
        </w:rPr>
      </w:pPr>
      <w:r>
        <w:rPr>
          <w:rFonts w:ascii="宋体"/>
          <w:sz w:val="24"/>
        </w:rPr>
        <w:t> </w:t>
      </w:r>
    </w:p>
    <w:p w:rsidR="00E94B7F" w:rsidRDefault="007C75BA">
      <w:pPr>
        <w:spacing w:line="360" w:lineRule="auto"/>
        <w:rPr>
          <w:rFonts w:ascii="宋体"/>
          <w:sz w:val="24"/>
        </w:rPr>
      </w:pPr>
      <w:r>
        <w:rPr>
          <w:rFonts w:ascii="宋体"/>
          <w:sz w:val="24"/>
        </w:rPr>
        <w:t> </w:t>
      </w:r>
    </w:p>
    <w:p w:rsidR="00E94B7F" w:rsidRDefault="007C75BA">
      <w:pPr>
        <w:spacing w:line="360" w:lineRule="auto"/>
        <w:jc w:val="right"/>
        <w:rPr>
          <w:rFonts w:ascii="宋体"/>
          <w:sz w:val="24"/>
        </w:rPr>
      </w:pPr>
      <w:r>
        <w:rPr>
          <w:rFonts w:ascii="宋体"/>
          <w:sz w:val="24"/>
        </w:rPr>
        <w:t>                                                 </w:t>
      </w:r>
      <w:r>
        <w:rPr>
          <w:rFonts w:ascii="宋体" w:hAnsi="宋体" w:hint="eastAsia"/>
          <w:sz w:val="24"/>
        </w:rPr>
        <w:t>中海基金管理有限公司</w:t>
      </w:r>
    </w:p>
    <w:p w:rsidR="00E94B7F" w:rsidRDefault="007C75BA">
      <w:pPr>
        <w:spacing w:line="360" w:lineRule="auto"/>
        <w:jc w:val="right"/>
        <w:rPr>
          <w:rFonts w:ascii="宋体"/>
          <w:sz w:val="24"/>
        </w:rPr>
      </w:pPr>
      <w:r>
        <w:rPr>
          <w:rFonts w:ascii="宋体"/>
          <w:sz w:val="24"/>
        </w:rPr>
        <w:t> </w:t>
      </w:r>
      <w:r>
        <w:rPr>
          <w:rFonts w:ascii="宋体" w:hAnsi="宋体"/>
          <w:sz w:val="24"/>
        </w:rPr>
        <w:t xml:space="preserve">                                                  202</w:t>
      </w:r>
      <w:r>
        <w:rPr>
          <w:rFonts w:ascii="宋体" w:hAnsi="宋体" w:hint="eastAsia"/>
          <w:sz w:val="24"/>
        </w:rPr>
        <w:t>1</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26</w:t>
      </w:r>
      <w:r>
        <w:rPr>
          <w:rFonts w:ascii="宋体" w:hAnsi="宋体" w:hint="eastAsia"/>
          <w:sz w:val="24"/>
        </w:rPr>
        <w:t>日</w:t>
      </w:r>
    </w:p>
    <w:p w:rsidR="00E94B7F" w:rsidRDefault="00E94B7F"/>
    <w:sectPr w:rsidR="00E94B7F" w:rsidSect="00E94B7F">
      <w:headerReference w:type="even" r:id="rId8"/>
      <w:headerReference w:type="default" r:id="rId9"/>
      <w:footerReference w:type="even" r:id="rId10"/>
      <w:footerReference w:type="default" r:id="rId11"/>
      <w:headerReference w:type="first" r:id="rId12"/>
      <w:footerReference w:type="first" r:id="rId13"/>
      <w:pgSz w:w="11906" w:h="16838"/>
      <w:pgMar w:top="1713"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BA" w:rsidRDefault="007C75BA" w:rsidP="007C75BA">
      <w:r>
        <w:separator/>
      </w:r>
    </w:p>
  </w:endnote>
  <w:endnote w:type="continuationSeparator" w:id="0">
    <w:p w:rsidR="007C75BA" w:rsidRDefault="007C75BA" w:rsidP="007C7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charset w:val="86"/>
    <w:family w:val="auto"/>
    <w:pitch w:val="default"/>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BA" w:rsidRDefault="007C75BA" w:rsidP="007C75BA">
      <w:r>
        <w:separator/>
      </w:r>
    </w:p>
  </w:footnote>
  <w:footnote w:type="continuationSeparator" w:id="0">
    <w:p w:rsidR="007C75BA" w:rsidRDefault="007C75BA" w:rsidP="007C7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BA" w:rsidRDefault="007C75B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4612E3"/>
    <w:rsid w:val="000068F5"/>
    <w:rsid w:val="0001121F"/>
    <w:rsid w:val="000156EF"/>
    <w:rsid w:val="00033BB7"/>
    <w:rsid w:val="000413B8"/>
    <w:rsid w:val="00044A5B"/>
    <w:rsid w:val="00055C35"/>
    <w:rsid w:val="00065490"/>
    <w:rsid w:val="00073A91"/>
    <w:rsid w:val="000773F0"/>
    <w:rsid w:val="000834FD"/>
    <w:rsid w:val="00086043"/>
    <w:rsid w:val="00095CE8"/>
    <w:rsid w:val="00097711"/>
    <w:rsid w:val="000A3F8B"/>
    <w:rsid w:val="000B2BE2"/>
    <w:rsid w:val="000B45B1"/>
    <w:rsid w:val="000C145D"/>
    <w:rsid w:val="000F2B98"/>
    <w:rsid w:val="0010078D"/>
    <w:rsid w:val="00101C3A"/>
    <w:rsid w:val="00104571"/>
    <w:rsid w:val="001045DB"/>
    <w:rsid w:val="00114B0A"/>
    <w:rsid w:val="00146BA8"/>
    <w:rsid w:val="001856CC"/>
    <w:rsid w:val="00197619"/>
    <w:rsid w:val="001A57F1"/>
    <w:rsid w:val="001B09A1"/>
    <w:rsid w:val="001B49B5"/>
    <w:rsid w:val="001B7D7C"/>
    <w:rsid w:val="001D5274"/>
    <w:rsid w:val="001F37A1"/>
    <w:rsid w:val="00226D40"/>
    <w:rsid w:val="00270691"/>
    <w:rsid w:val="00280C1A"/>
    <w:rsid w:val="00280F52"/>
    <w:rsid w:val="00282BC2"/>
    <w:rsid w:val="002C62EF"/>
    <w:rsid w:val="002C6EFD"/>
    <w:rsid w:val="002D7738"/>
    <w:rsid w:val="002E713C"/>
    <w:rsid w:val="002F63B5"/>
    <w:rsid w:val="00310776"/>
    <w:rsid w:val="003138D6"/>
    <w:rsid w:val="00317CF4"/>
    <w:rsid w:val="00333BF1"/>
    <w:rsid w:val="003359BE"/>
    <w:rsid w:val="00337B57"/>
    <w:rsid w:val="00340E9C"/>
    <w:rsid w:val="00367723"/>
    <w:rsid w:val="00394A6D"/>
    <w:rsid w:val="003B1CEA"/>
    <w:rsid w:val="003E1414"/>
    <w:rsid w:val="00400B44"/>
    <w:rsid w:val="00401DBF"/>
    <w:rsid w:val="0040430A"/>
    <w:rsid w:val="0042783C"/>
    <w:rsid w:val="00430FDF"/>
    <w:rsid w:val="004337E2"/>
    <w:rsid w:val="0043428E"/>
    <w:rsid w:val="004612E3"/>
    <w:rsid w:val="00491977"/>
    <w:rsid w:val="004B2563"/>
    <w:rsid w:val="004E1B2F"/>
    <w:rsid w:val="004E5CF0"/>
    <w:rsid w:val="005078D1"/>
    <w:rsid w:val="005140DB"/>
    <w:rsid w:val="00523812"/>
    <w:rsid w:val="00534845"/>
    <w:rsid w:val="00534C06"/>
    <w:rsid w:val="0054444A"/>
    <w:rsid w:val="005577C2"/>
    <w:rsid w:val="00591501"/>
    <w:rsid w:val="00593714"/>
    <w:rsid w:val="005A416A"/>
    <w:rsid w:val="005A5DAA"/>
    <w:rsid w:val="005F7CBB"/>
    <w:rsid w:val="006049AF"/>
    <w:rsid w:val="00637ED2"/>
    <w:rsid w:val="00673BE7"/>
    <w:rsid w:val="00676D99"/>
    <w:rsid w:val="006810F3"/>
    <w:rsid w:val="006869B7"/>
    <w:rsid w:val="006A10DA"/>
    <w:rsid w:val="006C6EC2"/>
    <w:rsid w:val="007036BD"/>
    <w:rsid w:val="00705FE9"/>
    <w:rsid w:val="00711C3B"/>
    <w:rsid w:val="0071509E"/>
    <w:rsid w:val="007178B6"/>
    <w:rsid w:val="0072181D"/>
    <w:rsid w:val="00722D37"/>
    <w:rsid w:val="0072777A"/>
    <w:rsid w:val="00734EE5"/>
    <w:rsid w:val="00756D2F"/>
    <w:rsid w:val="0077397D"/>
    <w:rsid w:val="00775203"/>
    <w:rsid w:val="0078466C"/>
    <w:rsid w:val="007A0ABF"/>
    <w:rsid w:val="007C75BA"/>
    <w:rsid w:val="007E4913"/>
    <w:rsid w:val="007F425F"/>
    <w:rsid w:val="00800153"/>
    <w:rsid w:val="008174B1"/>
    <w:rsid w:val="008222C3"/>
    <w:rsid w:val="00827C77"/>
    <w:rsid w:val="0083134F"/>
    <w:rsid w:val="008703CB"/>
    <w:rsid w:val="00873477"/>
    <w:rsid w:val="00887C3B"/>
    <w:rsid w:val="008A0EA7"/>
    <w:rsid w:val="008A1DA2"/>
    <w:rsid w:val="008C54C5"/>
    <w:rsid w:val="008D49A4"/>
    <w:rsid w:val="008E55E6"/>
    <w:rsid w:val="00903E56"/>
    <w:rsid w:val="00905F4D"/>
    <w:rsid w:val="009115DF"/>
    <w:rsid w:val="00916916"/>
    <w:rsid w:val="00923455"/>
    <w:rsid w:val="009277C9"/>
    <w:rsid w:val="00936828"/>
    <w:rsid w:val="00960FF7"/>
    <w:rsid w:val="0097173D"/>
    <w:rsid w:val="00971F06"/>
    <w:rsid w:val="0098181C"/>
    <w:rsid w:val="009928A8"/>
    <w:rsid w:val="009964D7"/>
    <w:rsid w:val="009B3B86"/>
    <w:rsid w:val="009B6455"/>
    <w:rsid w:val="009D066D"/>
    <w:rsid w:val="009D4BA4"/>
    <w:rsid w:val="009E3595"/>
    <w:rsid w:val="009E7F1E"/>
    <w:rsid w:val="009F3000"/>
    <w:rsid w:val="009F5E6C"/>
    <w:rsid w:val="00A11C34"/>
    <w:rsid w:val="00A207E9"/>
    <w:rsid w:val="00A20CF8"/>
    <w:rsid w:val="00A2213B"/>
    <w:rsid w:val="00A55CEE"/>
    <w:rsid w:val="00A6575C"/>
    <w:rsid w:val="00A72E61"/>
    <w:rsid w:val="00A772B8"/>
    <w:rsid w:val="00A9518B"/>
    <w:rsid w:val="00AA3FA9"/>
    <w:rsid w:val="00AC02B3"/>
    <w:rsid w:val="00AC02F2"/>
    <w:rsid w:val="00AD0A43"/>
    <w:rsid w:val="00AF602A"/>
    <w:rsid w:val="00B07C98"/>
    <w:rsid w:val="00B14257"/>
    <w:rsid w:val="00B14D26"/>
    <w:rsid w:val="00B27110"/>
    <w:rsid w:val="00B4025A"/>
    <w:rsid w:val="00B55355"/>
    <w:rsid w:val="00B62AC3"/>
    <w:rsid w:val="00B636FB"/>
    <w:rsid w:val="00B674E3"/>
    <w:rsid w:val="00B7461D"/>
    <w:rsid w:val="00B8539A"/>
    <w:rsid w:val="00B92B07"/>
    <w:rsid w:val="00B9737C"/>
    <w:rsid w:val="00BD16AF"/>
    <w:rsid w:val="00BF2003"/>
    <w:rsid w:val="00C17FB8"/>
    <w:rsid w:val="00C206FC"/>
    <w:rsid w:val="00C260E6"/>
    <w:rsid w:val="00C27CB4"/>
    <w:rsid w:val="00C32429"/>
    <w:rsid w:val="00C3790C"/>
    <w:rsid w:val="00C37D63"/>
    <w:rsid w:val="00C47EB8"/>
    <w:rsid w:val="00C50DB1"/>
    <w:rsid w:val="00C564AD"/>
    <w:rsid w:val="00C66F24"/>
    <w:rsid w:val="00C83816"/>
    <w:rsid w:val="00C91978"/>
    <w:rsid w:val="00C933C7"/>
    <w:rsid w:val="00CA3E58"/>
    <w:rsid w:val="00CB0048"/>
    <w:rsid w:val="00CB66BC"/>
    <w:rsid w:val="00CB7517"/>
    <w:rsid w:val="00CC28C7"/>
    <w:rsid w:val="00CD29BE"/>
    <w:rsid w:val="00CD44BC"/>
    <w:rsid w:val="00D06BDD"/>
    <w:rsid w:val="00D4218D"/>
    <w:rsid w:val="00D4761F"/>
    <w:rsid w:val="00D57B59"/>
    <w:rsid w:val="00D72A30"/>
    <w:rsid w:val="00D9381A"/>
    <w:rsid w:val="00DA3AA5"/>
    <w:rsid w:val="00DD6334"/>
    <w:rsid w:val="00E23F16"/>
    <w:rsid w:val="00E24E44"/>
    <w:rsid w:val="00E31102"/>
    <w:rsid w:val="00E50253"/>
    <w:rsid w:val="00E50787"/>
    <w:rsid w:val="00E6248C"/>
    <w:rsid w:val="00E64D57"/>
    <w:rsid w:val="00E64F9D"/>
    <w:rsid w:val="00E7164B"/>
    <w:rsid w:val="00E7173C"/>
    <w:rsid w:val="00E83219"/>
    <w:rsid w:val="00E84F24"/>
    <w:rsid w:val="00E94B7F"/>
    <w:rsid w:val="00EA0956"/>
    <w:rsid w:val="00EA53EE"/>
    <w:rsid w:val="00F4119D"/>
    <w:rsid w:val="00F5362B"/>
    <w:rsid w:val="00F642BA"/>
    <w:rsid w:val="00F91116"/>
    <w:rsid w:val="00F91C2A"/>
    <w:rsid w:val="00F959C0"/>
    <w:rsid w:val="00FA2B3A"/>
    <w:rsid w:val="00FB42AE"/>
    <w:rsid w:val="00FC51EA"/>
    <w:rsid w:val="00FD368E"/>
    <w:rsid w:val="00FF4D68"/>
    <w:rsid w:val="017E061B"/>
    <w:rsid w:val="0D4A5231"/>
    <w:rsid w:val="100E5043"/>
    <w:rsid w:val="15D50422"/>
    <w:rsid w:val="200B2231"/>
    <w:rsid w:val="2C6F779A"/>
    <w:rsid w:val="431C6C92"/>
    <w:rsid w:val="44FB32AC"/>
    <w:rsid w:val="4B270EB9"/>
    <w:rsid w:val="4E337CA1"/>
    <w:rsid w:val="5D9E0742"/>
    <w:rsid w:val="5DD93FC9"/>
    <w:rsid w:val="61367BD5"/>
    <w:rsid w:val="6BE06A39"/>
    <w:rsid w:val="79C3347E"/>
    <w:rsid w:val="7BB14E8E"/>
    <w:rsid w:val="7E525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7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4B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94B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uiPriority w:val="99"/>
    <w:qFormat/>
    <w:rsid w:val="00E94B7F"/>
    <w:rPr>
      <w:color w:val="464646"/>
      <w:u w:val="none"/>
    </w:rPr>
  </w:style>
  <w:style w:type="character" w:customStyle="1" w:styleId="Char0">
    <w:name w:val="页眉 Char"/>
    <w:basedOn w:val="a0"/>
    <w:link w:val="a4"/>
    <w:uiPriority w:val="99"/>
    <w:qFormat/>
    <w:rsid w:val="00E94B7F"/>
    <w:rPr>
      <w:sz w:val="18"/>
      <w:szCs w:val="18"/>
    </w:rPr>
  </w:style>
  <w:style w:type="character" w:customStyle="1" w:styleId="Char">
    <w:name w:val="页脚 Char"/>
    <w:basedOn w:val="a0"/>
    <w:link w:val="a3"/>
    <w:uiPriority w:val="99"/>
    <w:qFormat/>
    <w:rsid w:val="00E94B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hfu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4</DocSecurity>
  <Lines>11</Lines>
  <Paragraphs>3</Paragraphs>
  <ScaleCrop>false</ScaleCrop>
  <Company>CNSTOCK</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张器</dc:creator>
  <cp:lastModifiedBy>ZHONGM</cp:lastModifiedBy>
  <cp:revision>2</cp:revision>
  <dcterms:created xsi:type="dcterms:W3CDTF">2021-01-25T16:00:00Z</dcterms:created>
  <dcterms:modified xsi:type="dcterms:W3CDTF">2021-01-25T16:00:00Z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