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BA" w:rsidRPr="00745155" w:rsidRDefault="002C4CBA" w:rsidP="00F00F60">
      <w:pPr>
        <w:spacing w:line="360" w:lineRule="auto"/>
        <w:ind w:firstLineChars="50" w:firstLine="120"/>
        <w:jc w:val="center"/>
        <w:rPr>
          <w:rFonts w:ascii="Times New Roman" w:eastAsia="宋体" w:hAnsi="Times New Roman" w:cs="Times New Roman"/>
          <w:b/>
          <w:color w:val="000000" w:themeColor="text1"/>
          <w:sz w:val="24"/>
          <w:szCs w:val="21"/>
        </w:rPr>
      </w:pPr>
      <w:r w:rsidRPr="00745155">
        <w:rPr>
          <w:rFonts w:ascii="Times New Roman" w:eastAsia="宋体" w:hAnsi="Times New Roman" w:cs="Times New Roman"/>
          <w:b/>
          <w:color w:val="000000" w:themeColor="text1"/>
          <w:sz w:val="24"/>
          <w:szCs w:val="21"/>
        </w:rPr>
        <w:t>上投摩根基金管理有限公司</w:t>
      </w:r>
      <w:r w:rsidR="005E088E" w:rsidRPr="00745155">
        <w:rPr>
          <w:rFonts w:ascii="Times New Roman" w:eastAsia="宋体" w:hAnsi="Times New Roman" w:cs="Times New Roman"/>
          <w:b/>
          <w:color w:val="000000" w:themeColor="text1"/>
          <w:sz w:val="24"/>
          <w:szCs w:val="21"/>
        </w:rPr>
        <w:t>旗下部分基金</w:t>
      </w:r>
    </w:p>
    <w:p w:rsidR="00BB3501" w:rsidRPr="00745155" w:rsidRDefault="002C4CBA" w:rsidP="00F00F60">
      <w:pPr>
        <w:spacing w:line="360" w:lineRule="auto"/>
        <w:ind w:firstLineChars="50" w:firstLine="120"/>
        <w:jc w:val="center"/>
        <w:rPr>
          <w:rFonts w:ascii="Times New Roman" w:eastAsia="宋体" w:hAnsi="Times New Roman" w:cs="Times New Roman"/>
          <w:b/>
          <w:color w:val="000000" w:themeColor="text1"/>
          <w:sz w:val="24"/>
          <w:szCs w:val="21"/>
        </w:rPr>
      </w:pPr>
      <w:r w:rsidRPr="00745155">
        <w:rPr>
          <w:rFonts w:ascii="Times New Roman" w:eastAsia="宋体" w:hAnsi="Times New Roman" w:cs="Times New Roman"/>
          <w:b/>
          <w:color w:val="000000" w:themeColor="text1"/>
          <w:sz w:val="24"/>
          <w:szCs w:val="21"/>
        </w:rPr>
        <w:t>20</w:t>
      </w:r>
      <w:r w:rsidR="00431516" w:rsidRPr="00745155">
        <w:rPr>
          <w:rFonts w:ascii="Times New Roman" w:eastAsia="宋体" w:hAnsi="Times New Roman" w:cs="Times New Roman"/>
          <w:b/>
          <w:color w:val="000000" w:themeColor="text1"/>
          <w:sz w:val="24"/>
          <w:szCs w:val="21"/>
        </w:rPr>
        <w:t>20</w:t>
      </w:r>
      <w:r w:rsidRPr="00745155">
        <w:rPr>
          <w:rFonts w:ascii="Times New Roman" w:eastAsia="宋体" w:hAnsi="Times New Roman" w:cs="Times New Roman"/>
          <w:b/>
          <w:color w:val="000000" w:themeColor="text1"/>
          <w:sz w:val="24"/>
          <w:szCs w:val="21"/>
        </w:rPr>
        <w:t>年第</w:t>
      </w:r>
      <w:r w:rsidR="00286C3B">
        <w:rPr>
          <w:rFonts w:ascii="Times New Roman" w:eastAsia="宋体" w:hAnsi="Times New Roman" w:cs="Times New Roman" w:hint="eastAsia"/>
          <w:b/>
          <w:color w:val="000000" w:themeColor="text1"/>
          <w:sz w:val="24"/>
          <w:szCs w:val="21"/>
        </w:rPr>
        <w:t>四</w:t>
      </w:r>
      <w:r w:rsidR="00BB3501" w:rsidRPr="00745155">
        <w:rPr>
          <w:rFonts w:ascii="Times New Roman" w:eastAsia="宋体" w:hAnsi="Times New Roman" w:cs="Times New Roman"/>
          <w:b/>
          <w:color w:val="000000" w:themeColor="text1"/>
          <w:sz w:val="24"/>
          <w:szCs w:val="21"/>
        </w:rPr>
        <w:t>季度报告提示性公告</w:t>
      </w:r>
    </w:p>
    <w:p w:rsidR="00B16987" w:rsidRPr="00286C3B" w:rsidRDefault="00B16987" w:rsidP="00F00F60">
      <w:pPr>
        <w:spacing w:line="360" w:lineRule="auto"/>
        <w:ind w:firstLineChars="50" w:firstLine="105"/>
        <w:jc w:val="center"/>
        <w:rPr>
          <w:rFonts w:ascii="Times New Roman" w:eastAsia="宋体" w:hAnsi="Times New Roman" w:cs="Times New Roman"/>
          <w:b/>
          <w:color w:val="000000" w:themeColor="text1"/>
          <w:szCs w:val="21"/>
        </w:rPr>
      </w:pPr>
    </w:p>
    <w:p w:rsidR="00BB3501" w:rsidRPr="00745155" w:rsidRDefault="00B16987" w:rsidP="00F00F60">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本公司董事会及董事保证基金</w:t>
      </w:r>
      <w:r w:rsidR="002C4CBA" w:rsidRPr="00745155">
        <w:rPr>
          <w:rFonts w:ascii="Times New Roman" w:eastAsia="宋体" w:hAnsi="Times New Roman" w:cs="Times New Roman"/>
          <w:color w:val="000000" w:themeColor="text1"/>
          <w:szCs w:val="21"/>
        </w:rPr>
        <w:t>20</w:t>
      </w:r>
      <w:r w:rsidR="00431516" w:rsidRPr="00745155">
        <w:rPr>
          <w:rFonts w:ascii="Times New Roman" w:eastAsia="宋体" w:hAnsi="Times New Roman" w:cs="Times New Roman"/>
          <w:color w:val="000000" w:themeColor="text1"/>
          <w:szCs w:val="21"/>
        </w:rPr>
        <w:t>20</w:t>
      </w:r>
      <w:r w:rsidR="002C4CBA" w:rsidRPr="00745155">
        <w:rPr>
          <w:rFonts w:ascii="Times New Roman" w:eastAsia="宋体" w:hAnsi="Times New Roman" w:cs="Times New Roman"/>
          <w:color w:val="000000" w:themeColor="text1"/>
          <w:szCs w:val="21"/>
        </w:rPr>
        <w:t>年第</w:t>
      </w:r>
      <w:r w:rsidR="00286C3B">
        <w:rPr>
          <w:rFonts w:ascii="Times New Roman" w:eastAsia="宋体" w:hAnsi="Times New Roman" w:cs="Times New Roman" w:hint="eastAsia"/>
          <w:color w:val="000000" w:themeColor="text1"/>
          <w:szCs w:val="21"/>
        </w:rPr>
        <w:t>四</w:t>
      </w:r>
      <w:r w:rsidR="002C4CBA" w:rsidRPr="00745155">
        <w:rPr>
          <w:rFonts w:ascii="Times New Roman" w:eastAsia="宋体" w:hAnsi="Times New Roman" w:cs="Times New Roman"/>
          <w:color w:val="000000" w:themeColor="text1"/>
          <w:szCs w:val="21"/>
        </w:rPr>
        <w:t>季度报告</w:t>
      </w:r>
      <w:r w:rsidRPr="00745155">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p>
    <w:p w:rsidR="003A5D29" w:rsidRPr="00745155" w:rsidRDefault="001D6B7F" w:rsidP="00F00F60">
      <w:pPr>
        <w:spacing w:line="360" w:lineRule="auto"/>
        <w:ind w:firstLineChars="250" w:firstLine="525"/>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本</w:t>
      </w:r>
      <w:r w:rsidR="002C4CBA" w:rsidRPr="00745155">
        <w:rPr>
          <w:rFonts w:ascii="Times New Roman" w:eastAsia="宋体" w:hAnsi="Times New Roman" w:cs="Times New Roman"/>
          <w:color w:val="000000" w:themeColor="text1"/>
          <w:szCs w:val="21"/>
        </w:rPr>
        <w:t>公司</w:t>
      </w:r>
      <w:r w:rsidR="003A5D29" w:rsidRPr="00745155">
        <w:rPr>
          <w:rFonts w:ascii="Times New Roman" w:eastAsia="宋体" w:hAnsi="Times New Roman" w:cs="Times New Roman"/>
          <w:color w:val="000000" w:themeColor="text1"/>
          <w:szCs w:val="21"/>
        </w:rPr>
        <w:t>旗下</w:t>
      </w:r>
      <w:r w:rsidR="00C1370F">
        <w:rPr>
          <w:rFonts w:ascii="Times New Roman" w:eastAsia="宋体" w:hAnsi="Times New Roman" w:cs="Times New Roman"/>
          <w:color w:val="000000" w:themeColor="text1"/>
          <w:szCs w:val="21"/>
        </w:rPr>
        <w:t>7</w:t>
      </w:r>
      <w:r w:rsidR="008D68A4">
        <w:rPr>
          <w:rFonts w:ascii="Times New Roman" w:eastAsia="宋体" w:hAnsi="Times New Roman" w:cs="Times New Roman"/>
          <w:color w:val="000000" w:themeColor="text1"/>
          <w:szCs w:val="21"/>
        </w:rPr>
        <w:t>6</w:t>
      </w:r>
      <w:r w:rsidR="003A5D29" w:rsidRPr="00745155">
        <w:rPr>
          <w:rFonts w:ascii="Times New Roman" w:eastAsia="宋体" w:hAnsi="Times New Roman" w:cs="Times New Roman"/>
          <w:color w:val="000000" w:themeColor="text1"/>
          <w:szCs w:val="21"/>
        </w:rPr>
        <w:t>只基金（具体基金名称请见附表）的</w:t>
      </w:r>
      <w:r w:rsidR="003A5D29" w:rsidRPr="00745155">
        <w:rPr>
          <w:rFonts w:ascii="Times New Roman" w:eastAsia="宋体" w:hAnsi="Times New Roman" w:cs="Times New Roman"/>
          <w:color w:val="000000" w:themeColor="text1"/>
          <w:szCs w:val="21"/>
        </w:rPr>
        <w:t>2020</w:t>
      </w:r>
      <w:r w:rsidR="003A5D29" w:rsidRPr="00745155">
        <w:rPr>
          <w:rFonts w:ascii="Times New Roman" w:eastAsia="宋体" w:hAnsi="Times New Roman" w:cs="Times New Roman"/>
          <w:color w:val="000000" w:themeColor="text1"/>
          <w:szCs w:val="21"/>
        </w:rPr>
        <w:t>年第</w:t>
      </w:r>
      <w:r w:rsidR="00500903">
        <w:rPr>
          <w:rFonts w:ascii="Times New Roman" w:eastAsia="宋体" w:hAnsi="Times New Roman" w:cs="Times New Roman" w:hint="eastAsia"/>
          <w:color w:val="000000" w:themeColor="text1"/>
          <w:szCs w:val="21"/>
        </w:rPr>
        <w:t>四</w:t>
      </w:r>
      <w:r w:rsidR="003A5D29" w:rsidRPr="00745155">
        <w:rPr>
          <w:rFonts w:ascii="Times New Roman" w:eastAsia="宋体" w:hAnsi="Times New Roman" w:cs="Times New Roman"/>
          <w:color w:val="000000" w:themeColor="text1"/>
          <w:szCs w:val="21"/>
        </w:rPr>
        <w:t>季度报告全文于</w:t>
      </w:r>
      <w:r w:rsidR="003A5D29" w:rsidRPr="00745155">
        <w:rPr>
          <w:rFonts w:ascii="Times New Roman" w:eastAsia="宋体" w:hAnsi="Times New Roman" w:cs="Times New Roman"/>
          <w:color w:val="000000" w:themeColor="text1"/>
          <w:szCs w:val="21"/>
        </w:rPr>
        <w:t>202</w:t>
      </w:r>
      <w:r w:rsidR="00500903">
        <w:rPr>
          <w:rFonts w:ascii="Times New Roman" w:eastAsia="宋体" w:hAnsi="Times New Roman" w:cs="Times New Roman"/>
          <w:color w:val="000000" w:themeColor="text1"/>
          <w:szCs w:val="21"/>
        </w:rPr>
        <w:t>1</w:t>
      </w:r>
      <w:r w:rsidR="003A5D29" w:rsidRPr="00745155">
        <w:rPr>
          <w:rFonts w:ascii="Times New Roman" w:eastAsia="宋体" w:hAnsi="Times New Roman" w:cs="Times New Roman"/>
          <w:color w:val="000000" w:themeColor="text1"/>
          <w:szCs w:val="21"/>
        </w:rPr>
        <w:t>年</w:t>
      </w:r>
      <w:r w:rsidR="00500903">
        <w:rPr>
          <w:rFonts w:ascii="Times New Roman" w:eastAsia="宋体" w:hAnsi="Times New Roman" w:cs="Times New Roman"/>
          <w:color w:val="000000" w:themeColor="text1"/>
          <w:szCs w:val="21"/>
        </w:rPr>
        <w:t>1</w:t>
      </w:r>
      <w:r w:rsidR="003A5D29" w:rsidRPr="00745155">
        <w:rPr>
          <w:rFonts w:ascii="Times New Roman" w:eastAsia="宋体" w:hAnsi="Times New Roman" w:cs="Times New Roman"/>
          <w:color w:val="000000" w:themeColor="text1"/>
          <w:szCs w:val="21"/>
        </w:rPr>
        <w:t>月</w:t>
      </w:r>
      <w:r w:rsidR="00500903">
        <w:rPr>
          <w:rFonts w:ascii="Times New Roman" w:eastAsia="宋体" w:hAnsi="Times New Roman" w:cs="Times New Roman" w:hint="eastAsia"/>
          <w:color w:val="000000" w:themeColor="text1"/>
          <w:szCs w:val="21"/>
        </w:rPr>
        <w:t>2</w:t>
      </w:r>
      <w:r w:rsidR="00500903">
        <w:rPr>
          <w:rFonts w:ascii="Times New Roman" w:eastAsia="宋体" w:hAnsi="Times New Roman" w:cs="Times New Roman"/>
          <w:color w:val="000000" w:themeColor="text1"/>
          <w:szCs w:val="21"/>
        </w:rPr>
        <w:t>2</w:t>
      </w:r>
      <w:r w:rsidR="003A5D29" w:rsidRPr="00745155">
        <w:rPr>
          <w:rFonts w:ascii="Times New Roman" w:eastAsia="宋体" w:hAnsi="Times New Roman" w:cs="Times New Roman"/>
          <w:color w:val="000000" w:themeColor="text1"/>
          <w:szCs w:val="21"/>
        </w:rPr>
        <w:t>日在本公司网站（</w:t>
      </w:r>
      <w:r w:rsidR="003A5D29" w:rsidRPr="00745155">
        <w:rPr>
          <w:rFonts w:ascii="Times New Roman" w:eastAsia="宋体" w:hAnsi="Times New Roman" w:cs="Times New Roman"/>
          <w:color w:val="000000" w:themeColor="text1"/>
          <w:szCs w:val="21"/>
        </w:rPr>
        <w:t>www.cifm.com</w:t>
      </w:r>
      <w:r w:rsidR="003A5D29" w:rsidRPr="00745155">
        <w:rPr>
          <w:rFonts w:ascii="Times New Roman" w:eastAsia="宋体" w:hAnsi="Times New Roman" w:cs="Times New Roman"/>
          <w:color w:val="000000" w:themeColor="text1"/>
          <w:szCs w:val="21"/>
        </w:rPr>
        <w:t>）和中国证监会基金电子披露网站（</w:t>
      </w:r>
      <w:hyperlink r:id="rId8" w:history="1">
        <w:r w:rsidR="003A5D29" w:rsidRPr="00745155">
          <w:rPr>
            <w:rStyle w:val="a7"/>
            <w:rFonts w:ascii="Times New Roman" w:eastAsia="宋体" w:hAnsi="Times New Roman" w:cs="Times New Roman"/>
            <w:szCs w:val="21"/>
          </w:rPr>
          <w:t>http://eid.csrc.gov.cn/fund</w:t>
        </w:r>
      </w:hyperlink>
      <w:r w:rsidR="003A5D29" w:rsidRPr="00745155">
        <w:rPr>
          <w:rFonts w:ascii="Times New Roman" w:eastAsia="宋体" w:hAnsi="Times New Roman" w:cs="Times New Roman"/>
          <w:color w:val="000000" w:themeColor="text1"/>
          <w:szCs w:val="21"/>
        </w:rPr>
        <w:t>）披露，供投资者查阅。如有疑问可拨打本公司客服电话（</w:t>
      </w:r>
      <w:r w:rsidR="003A5D29" w:rsidRPr="00745155">
        <w:rPr>
          <w:rFonts w:ascii="Times New Roman" w:eastAsia="宋体" w:hAnsi="Times New Roman" w:cs="Times New Roman"/>
          <w:color w:val="000000" w:themeColor="text1"/>
          <w:szCs w:val="21"/>
        </w:rPr>
        <w:t>400-889-4888</w:t>
      </w:r>
      <w:r w:rsidR="003A5D29" w:rsidRPr="00745155">
        <w:rPr>
          <w:rFonts w:ascii="Times New Roman" w:eastAsia="宋体" w:hAnsi="Times New Roman" w:cs="Times New Roman"/>
          <w:color w:val="000000" w:themeColor="text1"/>
          <w:szCs w:val="21"/>
        </w:rPr>
        <w:t>）咨询。</w:t>
      </w:r>
    </w:p>
    <w:p w:rsidR="003A5D29" w:rsidRDefault="003A5D29" w:rsidP="006C080F">
      <w:pPr>
        <w:spacing w:line="360" w:lineRule="auto"/>
        <w:ind w:firstLineChars="200" w:firstLine="420"/>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本基金管理人承诺以诚实信用、勤勉尽责的原则管理和运用基金资产，但不保证基金一定盈利，也不保证最低收益。请充分了解基金的风险收益特征，审慎做出投资决定。</w:t>
      </w:r>
    </w:p>
    <w:p w:rsidR="006C080F" w:rsidRPr="00745155" w:rsidRDefault="006C080F" w:rsidP="006C080F">
      <w:pPr>
        <w:spacing w:line="360" w:lineRule="auto"/>
        <w:ind w:firstLineChars="200" w:firstLine="420"/>
        <w:rPr>
          <w:rFonts w:ascii="Times New Roman" w:eastAsia="宋体" w:hAnsi="Times New Roman" w:cs="Times New Roman"/>
          <w:color w:val="000000" w:themeColor="text1"/>
          <w:szCs w:val="21"/>
        </w:rPr>
      </w:pPr>
    </w:p>
    <w:p w:rsidR="004C5BD1" w:rsidRPr="00745155" w:rsidRDefault="003A5D29" w:rsidP="00F00F60">
      <w:pPr>
        <w:spacing w:line="360" w:lineRule="auto"/>
        <w:ind w:firstLineChars="250" w:firstLine="525"/>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附表：</w:t>
      </w: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60"/>
        <w:gridCol w:w="8286"/>
      </w:tblGrid>
      <w:tr w:rsidR="00D25DF5" w:rsidRPr="00C1370F" w:rsidTr="002C05E8">
        <w:trPr>
          <w:trHeight w:val="330"/>
        </w:trPr>
        <w:tc>
          <w:tcPr>
            <w:tcW w:w="369" w:type="pct"/>
            <w:shd w:val="clear" w:color="auto" w:fill="auto"/>
            <w:hideMark/>
          </w:tcPr>
          <w:p w:rsidR="00D25DF5" w:rsidRPr="00C1370F" w:rsidRDefault="00D25DF5" w:rsidP="00D25DF5">
            <w:pPr>
              <w:widowControl/>
              <w:jc w:val="center"/>
              <w:rPr>
                <w:rFonts w:ascii="Times New Roman" w:eastAsia="等线" w:hAnsi="Times New Roman" w:cs="Times New Roman"/>
                <w:color w:val="000000"/>
                <w:kern w:val="0"/>
                <w:sz w:val="24"/>
                <w:szCs w:val="24"/>
              </w:rPr>
            </w:pPr>
            <w:bookmarkStart w:id="1" w:name="OLE_LINK1"/>
            <w:r w:rsidRPr="001E3B03">
              <w:rPr>
                <w:rFonts w:hint="eastAsia"/>
              </w:rPr>
              <w:t>1</w:t>
            </w:r>
          </w:p>
        </w:tc>
        <w:tc>
          <w:tcPr>
            <w:tcW w:w="4631" w:type="pct"/>
            <w:shd w:val="clear" w:color="auto" w:fill="auto"/>
            <w:hideMark/>
          </w:tcPr>
          <w:p w:rsidR="00D25DF5" w:rsidRPr="00C1370F" w:rsidRDefault="00D25DF5" w:rsidP="00D25DF5">
            <w:pPr>
              <w:widowControl/>
              <w:jc w:val="left"/>
              <w:rPr>
                <w:rFonts w:ascii="宋体" w:eastAsia="宋体" w:hAnsi="宋体" w:cs="宋体"/>
                <w:color w:val="000000"/>
                <w:kern w:val="0"/>
                <w:sz w:val="24"/>
                <w:szCs w:val="24"/>
              </w:rPr>
            </w:pPr>
            <w:r w:rsidRPr="001E3B03">
              <w:rPr>
                <w:rFonts w:hint="eastAsia"/>
              </w:rPr>
              <w:t>上投摩根中国优势证券投资基金</w:t>
            </w:r>
          </w:p>
        </w:tc>
      </w:tr>
      <w:tr w:rsidR="00D25DF5" w:rsidRPr="00C1370F" w:rsidTr="002C05E8">
        <w:trPr>
          <w:trHeight w:val="330"/>
        </w:trPr>
        <w:tc>
          <w:tcPr>
            <w:tcW w:w="369" w:type="pct"/>
            <w:shd w:val="clear" w:color="auto" w:fill="auto"/>
            <w:hideMark/>
          </w:tcPr>
          <w:p w:rsidR="00D25DF5" w:rsidRPr="00C1370F" w:rsidRDefault="00D25DF5" w:rsidP="00D25DF5">
            <w:pPr>
              <w:widowControl/>
              <w:jc w:val="center"/>
              <w:rPr>
                <w:rFonts w:ascii="Times New Roman" w:eastAsia="等线" w:hAnsi="Times New Roman" w:cs="Times New Roman"/>
                <w:color w:val="000000"/>
                <w:kern w:val="0"/>
                <w:sz w:val="24"/>
                <w:szCs w:val="24"/>
              </w:rPr>
            </w:pPr>
            <w:r w:rsidRPr="001E3B03">
              <w:rPr>
                <w:rFonts w:hint="eastAsia"/>
              </w:rPr>
              <w:t>2</w:t>
            </w:r>
          </w:p>
        </w:tc>
        <w:tc>
          <w:tcPr>
            <w:tcW w:w="4631" w:type="pct"/>
            <w:shd w:val="clear" w:color="auto" w:fill="auto"/>
            <w:hideMark/>
          </w:tcPr>
          <w:p w:rsidR="00D25DF5" w:rsidRPr="00C1370F" w:rsidRDefault="00D25DF5" w:rsidP="00D25DF5">
            <w:pPr>
              <w:widowControl/>
              <w:jc w:val="left"/>
              <w:rPr>
                <w:rFonts w:ascii="宋体" w:eastAsia="宋体" w:hAnsi="宋体" w:cs="宋体"/>
                <w:color w:val="000000"/>
                <w:kern w:val="0"/>
                <w:sz w:val="24"/>
                <w:szCs w:val="24"/>
              </w:rPr>
            </w:pPr>
            <w:r w:rsidRPr="001E3B03">
              <w:rPr>
                <w:rFonts w:hint="eastAsia"/>
              </w:rPr>
              <w:t>上投摩根货币市场基金</w:t>
            </w:r>
          </w:p>
        </w:tc>
      </w:tr>
      <w:tr w:rsidR="00D25DF5" w:rsidRPr="00C1370F" w:rsidTr="002C05E8">
        <w:trPr>
          <w:trHeight w:val="330"/>
        </w:trPr>
        <w:tc>
          <w:tcPr>
            <w:tcW w:w="369" w:type="pct"/>
            <w:shd w:val="clear" w:color="auto" w:fill="auto"/>
            <w:hideMark/>
          </w:tcPr>
          <w:p w:rsidR="00D25DF5" w:rsidRPr="00C1370F" w:rsidRDefault="00D25DF5" w:rsidP="00D25DF5">
            <w:pPr>
              <w:widowControl/>
              <w:jc w:val="center"/>
              <w:rPr>
                <w:rFonts w:ascii="Times New Roman" w:eastAsia="等线" w:hAnsi="Times New Roman" w:cs="Times New Roman"/>
                <w:color w:val="000000"/>
                <w:kern w:val="0"/>
                <w:sz w:val="24"/>
                <w:szCs w:val="24"/>
              </w:rPr>
            </w:pPr>
            <w:r w:rsidRPr="001E3B03">
              <w:rPr>
                <w:rFonts w:hint="eastAsia"/>
              </w:rPr>
              <w:t>3</w:t>
            </w:r>
          </w:p>
        </w:tc>
        <w:tc>
          <w:tcPr>
            <w:tcW w:w="4631" w:type="pct"/>
            <w:shd w:val="clear" w:color="auto" w:fill="auto"/>
            <w:hideMark/>
          </w:tcPr>
          <w:p w:rsidR="00D25DF5" w:rsidRPr="00C1370F" w:rsidRDefault="00D25DF5" w:rsidP="00D25DF5">
            <w:pPr>
              <w:widowControl/>
              <w:jc w:val="left"/>
              <w:rPr>
                <w:rFonts w:ascii="宋体" w:eastAsia="宋体" w:hAnsi="宋体" w:cs="宋体"/>
                <w:color w:val="000000"/>
                <w:kern w:val="0"/>
                <w:sz w:val="24"/>
                <w:szCs w:val="24"/>
              </w:rPr>
            </w:pPr>
            <w:r w:rsidRPr="001E3B03">
              <w:rPr>
                <w:rFonts w:hint="eastAsia"/>
              </w:rPr>
              <w:t>上投摩根阿尔法混合型证券投资基金</w:t>
            </w:r>
          </w:p>
        </w:tc>
      </w:tr>
      <w:tr w:rsidR="00D25DF5" w:rsidRPr="00C1370F" w:rsidTr="002C05E8">
        <w:trPr>
          <w:trHeight w:val="330"/>
        </w:trPr>
        <w:tc>
          <w:tcPr>
            <w:tcW w:w="369" w:type="pct"/>
            <w:shd w:val="clear" w:color="auto" w:fill="auto"/>
            <w:hideMark/>
          </w:tcPr>
          <w:p w:rsidR="00D25DF5" w:rsidRPr="00C1370F" w:rsidRDefault="00D25DF5" w:rsidP="00D25DF5">
            <w:pPr>
              <w:widowControl/>
              <w:jc w:val="center"/>
              <w:rPr>
                <w:rFonts w:ascii="Times New Roman" w:eastAsia="等线" w:hAnsi="Times New Roman" w:cs="Times New Roman"/>
                <w:color w:val="000000"/>
                <w:kern w:val="0"/>
                <w:sz w:val="24"/>
                <w:szCs w:val="24"/>
              </w:rPr>
            </w:pPr>
            <w:r w:rsidRPr="001E3B03">
              <w:rPr>
                <w:rFonts w:hint="eastAsia"/>
              </w:rPr>
              <w:t>4</w:t>
            </w:r>
          </w:p>
        </w:tc>
        <w:tc>
          <w:tcPr>
            <w:tcW w:w="4631" w:type="pct"/>
            <w:shd w:val="clear" w:color="auto" w:fill="auto"/>
            <w:hideMark/>
          </w:tcPr>
          <w:p w:rsidR="00D25DF5" w:rsidRPr="00C1370F" w:rsidRDefault="00D25DF5" w:rsidP="00D25DF5">
            <w:pPr>
              <w:widowControl/>
              <w:jc w:val="left"/>
              <w:rPr>
                <w:rFonts w:ascii="宋体" w:eastAsia="宋体" w:hAnsi="宋体" w:cs="宋体"/>
                <w:color w:val="000000"/>
                <w:kern w:val="0"/>
                <w:sz w:val="24"/>
                <w:szCs w:val="24"/>
              </w:rPr>
            </w:pPr>
            <w:r w:rsidRPr="001E3B03">
              <w:rPr>
                <w:rFonts w:hint="eastAsia"/>
              </w:rPr>
              <w:t>上投摩根双息平衡混合型证券投资基金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上投摩根成长先锋混合型证券投资基金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上投摩根内需动力混合型证券投资基金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上投摩根亚太优势混合型证券投资基金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上投摩根双核平衡混合型证券投资基金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上投摩根中小盘混合型证券投资基金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上投摩根纯债债券型证券投资基金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11</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上投摩根行业轮动混合型证券投资基金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上投摩根大盘蓝筹股票型证券投资基金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上投摩根全球新兴市场混合型证券投资基金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14</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上投摩根新兴动力混合型证券投资基金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上投摩根强化回报债券型证券投资基金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上投摩根健康品质生活混合型证券投资基金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上投摩根全球天然资源混合型证券投资基金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上投摩根分红添利债券型证券投资基金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19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上投摩根中证消费服务领先指数证券投资基金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上投摩根核心优选混合型证券投资基金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21</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上投摩根智选</w:t>
            </w:r>
            <w:r w:rsidRPr="00C07043">
              <w:rPr>
                <w:rFonts w:hint="eastAsia"/>
              </w:rPr>
              <w:t>30</w:t>
            </w:r>
            <w:r w:rsidRPr="00C07043">
              <w:rPr>
                <w:rFonts w:hint="eastAsia"/>
              </w:rPr>
              <w:t>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上投摩根成长动力混合型证券投资基金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lastRenderedPageBreak/>
              <w:t>23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上投摩根红利回报混合型证券投资基金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24</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上投摩根转型动力灵活配置混合型证券投资基金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上投摩根双债增利债券型证券投资基金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上投摩根核心成长股票型证券投资基金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上投摩根民生需求股票型证券投资基金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2</w:t>
            </w:r>
            <w:r w:rsidR="00C07043">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上投摩根纯债丰利债券型证券投资基金</w:t>
            </w:r>
          </w:p>
        </w:tc>
      </w:tr>
      <w:tr w:rsidR="00D25DF5" w:rsidRPr="00C1370F" w:rsidTr="002C05E8">
        <w:trPr>
          <w:trHeight w:val="330"/>
        </w:trPr>
        <w:tc>
          <w:tcPr>
            <w:tcW w:w="369" w:type="pct"/>
            <w:shd w:val="clear" w:color="auto" w:fill="auto"/>
            <w:hideMark/>
          </w:tcPr>
          <w:p w:rsidR="00D25DF5" w:rsidRPr="005615F1" w:rsidRDefault="00C07043" w:rsidP="00D25DF5">
            <w:pPr>
              <w:widowControl/>
              <w:jc w:val="center"/>
              <w:rPr>
                <w:rFonts w:ascii="Times New Roman" w:eastAsia="等线" w:hAnsi="Times New Roman" w:cs="Times New Roman"/>
                <w:color w:val="000000"/>
                <w:kern w:val="0"/>
                <w:sz w:val="24"/>
                <w:szCs w:val="24"/>
              </w:rPr>
            </w:pPr>
            <w:r>
              <w:t>29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上投摩根天添盈货币市场基金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上投摩根天添宝货币市场基金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1</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上投摩根纯债添利债券型证券投资基金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上投摩根稳进回报混合型证券投资基金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上投摩根安全战略股票型证券投资基金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4</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上投摩根卓越制造股票型证券投资基金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上投摩根整合驱动灵活配置混合型证券投资基金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上投摩根动态多因子策略灵活配置混合型证券投资基金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上投摩根智慧互联股票型证券投资基金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3</w:t>
            </w:r>
            <w:r w:rsidR="00C07043">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上投摩根科技前沿灵活配置混合型证券投资基金</w:t>
            </w:r>
          </w:p>
        </w:tc>
      </w:tr>
      <w:tr w:rsidR="00D25DF5" w:rsidRPr="00C1370F" w:rsidTr="002C05E8">
        <w:trPr>
          <w:trHeight w:val="330"/>
        </w:trPr>
        <w:tc>
          <w:tcPr>
            <w:tcW w:w="369" w:type="pct"/>
            <w:shd w:val="clear" w:color="auto" w:fill="auto"/>
            <w:hideMark/>
          </w:tcPr>
          <w:p w:rsidR="00D25DF5" w:rsidRPr="005615F1" w:rsidRDefault="00C07043" w:rsidP="00D25DF5">
            <w:pPr>
              <w:widowControl/>
              <w:jc w:val="center"/>
              <w:rPr>
                <w:rFonts w:ascii="Times New Roman" w:eastAsia="等线" w:hAnsi="Times New Roman" w:cs="Times New Roman"/>
                <w:color w:val="000000"/>
                <w:kern w:val="0"/>
                <w:sz w:val="24"/>
                <w:szCs w:val="24"/>
              </w:rPr>
            </w:pPr>
            <w:r>
              <w:t>39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上投摩根新兴服务股票型证券投资基金</w:t>
            </w:r>
          </w:p>
        </w:tc>
      </w:tr>
      <w:tr w:rsidR="00D25DF5" w:rsidRPr="00C1370F" w:rsidTr="002C05E8">
        <w:trPr>
          <w:trHeight w:val="330"/>
        </w:trPr>
        <w:tc>
          <w:tcPr>
            <w:tcW w:w="369" w:type="pct"/>
            <w:shd w:val="clear" w:color="auto" w:fill="auto"/>
            <w:hideMark/>
          </w:tcPr>
          <w:p w:rsidR="00D25DF5" w:rsidRPr="005615F1" w:rsidRDefault="00C07043" w:rsidP="00D25DF5">
            <w:pPr>
              <w:widowControl/>
              <w:jc w:val="center"/>
              <w:rPr>
                <w:rFonts w:ascii="Times New Roman" w:eastAsia="等线" w:hAnsi="Times New Roman" w:cs="Times New Roman"/>
                <w:color w:val="000000"/>
                <w:kern w:val="0"/>
                <w:sz w:val="24"/>
                <w:szCs w:val="24"/>
              </w:rPr>
            </w:pPr>
            <w:r>
              <w:t>40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上投摩根医疗健康股票型证券投资基金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C07043">
              <w:t>1</w:t>
            </w:r>
          </w:p>
        </w:tc>
        <w:tc>
          <w:tcPr>
            <w:tcW w:w="4631" w:type="pct"/>
            <w:shd w:val="clear" w:color="auto" w:fill="auto"/>
            <w:hideMark/>
          </w:tcPr>
          <w:p w:rsidR="001D3DEE" w:rsidRPr="002C05E8" w:rsidRDefault="00D25DF5" w:rsidP="00D25DF5">
            <w:pPr>
              <w:widowControl/>
              <w:jc w:val="left"/>
            </w:pPr>
            <w:r w:rsidRPr="005615F1">
              <w:rPr>
                <w:rFonts w:hint="eastAsia"/>
              </w:rPr>
              <w:t>上投摩根</w:t>
            </w:r>
            <w:r w:rsidRPr="00C07043">
              <w:rPr>
                <w:rFonts w:hint="eastAsia"/>
              </w:rPr>
              <w:t>文体休闲灵活配置混合型证券投资基金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上投摩根中国生物医药混合型证券投资基金（</w:t>
            </w:r>
            <w:r w:rsidRPr="00C07043">
              <w:rPr>
                <w:rFonts w:hint="eastAsia"/>
              </w:rPr>
              <w:t>QDII</w:t>
            </w:r>
            <w:r w:rsidRPr="00C07043">
              <w:rPr>
                <w:rFonts w:hint="eastAsia"/>
              </w:rPr>
              <w:t>）</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宋体" w:eastAsia="宋体" w:hAnsi="宋体" w:cs="宋体"/>
                <w:color w:val="000000"/>
                <w:kern w:val="0"/>
                <w:sz w:val="24"/>
                <w:szCs w:val="24"/>
              </w:rPr>
            </w:pPr>
            <w:r w:rsidRPr="005615F1">
              <w:rPr>
                <w:rFonts w:hint="eastAsia"/>
              </w:rPr>
              <w:t>4</w:t>
            </w:r>
            <w:r w:rsidR="005E7F0D">
              <w:t>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上投摩根策略精选灵活配置混合型证券投资基金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4</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上投摩根安鑫回报混合型证券投资基金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上投摩根中国世纪灵活配置混合型证券投资基金</w:t>
            </w:r>
            <w:r w:rsidRPr="00C07043">
              <w:rPr>
                <w:rFonts w:hint="eastAsia"/>
              </w:rPr>
              <w:t>(QDII)</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上投摩根全球多元配置证券投资基金</w:t>
            </w:r>
            <w:r w:rsidRPr="00C07043">
              <w:rPr>
                <w:rFonts w:hint="eastAsia"/>
              </w:rPr>
              <w:t>(QDII)</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上投摩根安丰回报混合型证券投资基金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4</w:t>
            </w:r>
            <w:r w:rsidR="005E7F0D">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上投摩根安通回报混合型证券投资基金</w:t>
            </w:r>
          </w:p>
        </w:tc>
      </w:tr>
      <w:tr w:rsidR="00D25DF5" w:rsidRPr="00C1370F" w:rsidTr="002C05E8">
        <w:trPr>
          <w:trHeight w:val="330"/>
        </w:trPr>
        <w:tc>
          <w:tcPr>
            <w:tcW w:w="369" w:type="pct"/>
            <w:shd w:val="clear" w:color="auto" w:fill="auto"/>
            <w:hideMark/>
          </w:tcPr>
          <w:p w:rsidR="00D25DF5" w:rsidRPr="005615F1" w:rsidRDefault="005E7F0D" w:rsidP="00D25DF5">
            <w:pPr>
              <w:widowControl/>
              <w:jc w:val="center"/>
              <w:rPr>
                <w:rFonts w:ascii="Times New Roman" w:eastAsia="等线" w:hAnsi="Times New Roman" w:cs="Times New Roman"/>
                <w:color w:val="000000"/>
                <w:kern w:val="0"/>
                <w:sz w:val="24"/>
                <w:szCs w:val="24"/>
              </w:rPr>
            </w:pPr>
            <w:r>
              <w:t>49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上投摩根优选多因子股票型证券投资基金</w:t>
            </w:r>
          </w:p>
        </w:tc>
      </w:tr>
      <w:tr w:rsidR="00323EE7" w:rsidRPr="00C1370F" w:rsidTr="002C05E8">
        <w:trPr>
          <w:trHeight w:val="330"/>
        </w:trPr>
        <w:tc>
          <w:tcPr>
            <w:tcW w:w="369" w:type="pct"/>
            <w:shd w:val="clear" w:color="auto" w:fill="auto"/>
          </w:tcPr>
          <w:p w:rsidR="00323EE7" w:rsidRPr="005615F1" w:rsidRDefault="00323EE7" w:rsidP="00D25DF5">
            <w:pPr>
              <w:widowControl/>
              <w:jc w:val="center"/>
            </w:pPr>
            <w:r w:rsidRPr="005615F1">
              <w:rPr>
                <w:rFonts w:hint="eastAsia"/>
              </w:rPr>
              <w:t>5</w:t>
            </w:r>
            <w:r w:rsidR="005E7F0D">
              <w:t>0</w:t>
            </w:r>
          </w:p>
        </w:tc>
        <w:tc>
          <w:tcPr>
            <w:tcW w:w="4631" w:type="pct"/>
            <w:shd w:val="clear" w:color="auto" w:fill="auto"/>
          </w:tcPr>
          <w:p w:rsidR="00323EE7" w:rsidRPr="00C07043" w:rsidRDefault="00323EE7" w:rsidP="00D25DF5">
            <w:pPr>
              <w:widowControl/>
              <w:jc w:val="left"/>
            </w:pPr>
            <w:r w:rsidRPr="00C07043">
              <w:rPr>
                <w:rFonts w:hint="eastAsia"/>
              </w:rPr>
              <w:t>上投摩根岁岁益定期开放债券型证券投资基金</w:t>
            </w:r>
          </w:p>
        </w:tc>
      </w:tr>
      <w:tr w:rsidR="00323EE7" w:rsidRPr="00C1370F" w:rsidTr="002C05E8">
        <w:trPr>
          <w:trHeight w:val="330"/>
        </w:trPr>
        <w:tc>
          <w:tcPr>
            <w:tcW w:w="369" w:type="pct"/>
            <w:shd w:val="clear" w:color="auto" w:fill="auto"/>
          </w:tcPr>
          <w:p w:rsidR="00323EE7" w:rsidRPr="005615F1" w:rsidRDefault="00C07043" w:rsidP="00D25DF5">
            <w:pPr>
              <w:widowControl/>
              <w:jc w:val="center"/>
            </w:pPr>
            <w:r>
              <w:rPr>
                <w:rFonts w:hint="eastAsia"/>
              </w:rPr>
              <w:t>5</w:t>
            </w:r>
            <w:r w:rsidR="005E7F0D">
              <w:t>1</w:t>
            </w:r>
          </w:p>
        </w:tc>
        <w:tc>
          <w:tcPr>
            <w:tcW w:w="4631" w:type="pct"/>
            <w:shd w:val="clear" w:color="auto" w:fill="auto"/>
          </w:tcPr>
          <w:p w:rsidR="00323EE7" w:rsidRPr="005615F1" w:rsidRDefault="00323EE7">
            <w:pPr>
              <w:widowControl/>
              <w:jc w:val="left"/>
            </w:pPr>
            <w:r w:rsidRPr="005615F1">
              <w:rPr>
                <w:rFonts w:hint="eastAsia"/>
              </w:rPr>
              <w:t>上投摩根标普港股通低波红利指数型证券投资基金</w:t>
            </w:r>
          </w:p>
        </w:tc>
      </w:tr>
      <w:tr w:rsidR="00323EE7" w:rsidRPr="00C1370F" w:rsidTr="002C05E8">
        <w:trPr>
          <w:trHeight w:val="330"/>
        </w:trPr>
        <w:tc>
          <w:tcPr>
            <w:tcW w:w="369" w:type="pct"/>
            <w:shd w:val="clear" w:color="auto" w:fill="auto"/>
          </w:tcPr>
          <w:p w:rsidR="00323EE7" w:rsidRPr="005615F1" w:rsidRDefault="00C07043" w:rsidP="00D25DF5">
            <w:pPr>
              <w:widowControl/>
              <w:jc w:val="center"/>
            </w:pPr>
            <w:r>
              <w:rPr>
                <w:rFonts w:hint="eastAsia"/>
              </w:rPr>
              <w:t>5</w:t>
            </w:r>
            <w:r w:rsidR="005E7F0D">
              <w:t>2</w:t>
            </w:r>
          </w:p>
        </w:tc>
        <w:tc>
          <w:tcPr>
            <w:tcW w:w="4631" w:type="pct"/>
            <w:shd w:val="clear" w:color="auto" w:fill="auto"/>
          </w:tcPr>
          <w:p w:rsidR="00323EE7" w:rsidRPr="00C07043" w:rsidRDefault="00323EE7" w:rsidP="002C05E8">
            <w:pPr>
              <w:widowControl/>
              <w:jc w:val="left"/>
            </w:pPr>
            <w:r w:rsidRPr="00C07043">
              <w:rPr>
                <w:rFonts w:hint="eastAsia"/>
              </w:rPr>
              <w:t>上投摩根安隆回报混合型证券投资基金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上投摩根丰瑞债券型证券投资基金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4</w:t>
            </w:r>
          </w:p>
        </w:tc>
        <w:tc>
          <w:tcPr>
            <w:tcW w:w="4631" w:type="pct"/>
            <w:shd w:val="clear" w:color="auto" w:fill="auto"/>
            <w:hideMark/>
          </w:tcPr>
          <w:p w:rsidR="00D25DF5" w:rsidRPr="00C07043" w:rsidRDefault="00D25DF5" w:rsidP="00323EE7">
            <w:pPr>
              <w:widowControl/>
              <w:jc w:val="left"/>
              <w:rPr>
                <w:rFonts w:ascii="宋体" w:eastAsia="宋体" w:hAnsi="宋体" w:cs="宋体"/>
                <w:color w:val="000000"/>
                <w:kern w:val="0"/>
                <w:sz w:val="24"/>
                <w:szCs w:val="24"/>
              </w:rPr>
            </w:pPr>
            <w:r w:rsidRPr="00C07043">
              <w:rPr>
                <w:rFonts w:hint="eastAsia"/>
              </w:rPr>
              <w:t>上投摩根量化多因子</w:t>
            </w:r>
            <w:r w:rsidR="00267839">
              <w:rPr>
                <w:rFonts w:hint="eastAsia"/>
              </w:rPr>
              <w:t>灵活配置</w:t>
            </w:r>
            <w:r w:rsidRPr="00C07043">
              <w:rPr>
                <w:rFonts w:hint="eastAsia"/>
              </w:rPr>
              <w:t>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上投摩根创新商业模式灵活配置混合型证券投资基金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6</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上投摩根富时发达市场</w:t>
            </w:r>
            <w:r w:rsidRPr="00C07043">
              <w:rPr>
                <w:rFonts w:hint="eastAsia"/>
              </w:rPr>
              <w:t>REITs</w:t>
            </w:r>
            <w:r w:rsidRPr="00C07043">
              <w:rPr>
                <w:rFonts w:hint="eastAsia"/>
              </w:rPr>
              <w:t>指数型证券投资基金（</w:t>
            </w:r>
            <w:r w:rsidRPr="00C07043">
              <w:rPr>
                <w:rFonts w:hint="eastAsia"/>
              </w:rPr>
              <w:t>QDII</w:t>
            </w:r>
            <w:r w:rsidRPr="00C07043">
              <w:rPr>
                <w:rFonts w:hint="eastAsia"/>
              </w:rPr>
              <w:t>）</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上投摩根香港精选港股通混合型证券投资基金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5</w:t>
            </w:r>
            <w:r w:rsidR="005E7F0D">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上投摩根尚睿混合型基金中基金</w:t>
            </w:r>
            <w:r w:rsidRPr="00C07043">
              <w:rPr>
                <w:rFonts w:hint="eastAsia"/>
              </w:rPr>
              <w:t>(FOF)</w:t>
            </w:r>
          </w:p>
        </w:tc>
      </w:tr>
      <w:tr w:rsidR="00D25DF5" w:rsidRPr="00C1370F" w:rsidTr="002C05E8">
        <w:trPr>
          <w:trHeight w:val="330"/>
        </w:trPr>
        <w:tc>
          <w:tcPr>
            <w:tcW w:w="369" w:type="pct"/>
            <w:shd w:val="clear" w:color="auto" w:fill="auto"/>
            <w:hideMark/>
          </w:tcPr>
          <w:p w:rsidR="00D25DF5" w:rsidRPr="005615F1" w:rsidRDefault="005E7F0D" w:rsidP="00D25DF5">
            <w:pPr>
              <w:widowControl/>
              <w:jc w:val="center"/>
              <w:rPr>
                <w:rFonts w:ascii="Times New Roman" w:eastAsia="等线" w:hAnsi="Times New Roman" w:cs="Times New Roman"/>
                <w:color w:val="000000"/>
                <w:kern w:val="0"/>
                <w:sz w:val="24"/>
                <w:szCs w:val="24"/>
              </w:rPr>
            </w:pPr>
            <w:r>
              <w:t>59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上投摩根安裕回报混合型证券投资基金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上投摩根欧洲动力策略股票型证券投资基金</w:t>
            </w:r>
            <w:r w:rsidRPr="00C07043">
              <w:rPr>
                <w:rFonts w:hint="eastAsia"/>
              </w:rPr>
              <w:t>(QDII)</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lastRenderedPageBreak/>
              <w:t>6</w:t>
            </w:r>
            <w:r w:rsidR="005E7F0D">
              <w:t>1</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上投摩根核心精选股票型证券投资基金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上投摩根动力精选混合型证券投资基金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上投摩根领先优选混合型证券投资基金</w:t>
            </w:r>
          </w:p>
        </w:tc>
      </w:tr>
      <w:tr w:rsidR="00D972EB" w:rsidRPr="00C1370F" w:rsidTr="002C05E8">
        <w:trPr>
          <w:trHeight w:val="330"/>
        </w:trPr>
        <w:tc>
          <w:tcPr>
            <w:tcW w:w="369" w:type="pct"/>
            <w:shd w:val="clear" w:color="auto" w:fill="auto"/>
          </w:tcPr>
          <w:p w:rsidR="00D972EB" w:rsidRPr="005615F1" w:rsidRDefault="00C07043" w:rsidP="00D25DF5">
            <w:pPr>
              <w:widowControl/>
              <w:jc w:val="center"/>
            </w:pPr>
            <w:r>
              <w:rPr>
                <w:rFonts w:hint="eastAsia"/>
              </w:rPr>
              <w:t>6</w:t>
            </w:r>
            <w:r w:rsidR="005E7F0D">
              <w:t>4</w:t>
            </w:r>
          </w:p>
        </w:tc>
        <w:tc>
          <w:tcPr>
            <w:tcW w:w="4631" w:type="pct"/>
            <w:shd w:val="clear" w:color="auto" w:fill="auto"/>
          </w:tcPr>
          <w:p w:rsidR="00D972EB" w:rsidRPr="00C07043" w:rsidRDefault="00D972EB" w:rsidP="00D25DF5">
            <w:pPr>
              <w:widowControl/>
              <w:jc w:val="left"/>
            </w:pPr>
            <w:r w:rsidRPr="00C07043">
              <w:rPr>
                <w:rFonts w:hint="eastAsia"/>
              </w:rPr>
              <w:t>上投摩根锦程均衡养老目标三年持有期混合型基金中基金</w:t>
            </w:r>
            <w:r w:rsidRPr="00C07043">
              <w:rPr>
                <w:rFonts w:hint="eastAsia"/>
              </w:rPr>
              <w:t>(FOF)</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5</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上投摩根日本精选股票型证券投资基金（</w:t>
            </w:r>
            <w:r w:rsidRPr="00C07043">
              <w:rPr>
                <w:rFonts w:hint="eastAsia"/>
              </w:rPr>
              <w:t>QDII</w:t>
            </w:r>
            <w:r w:rsidRPr="00C07043">
              <w:rPr>
                <w:rFonts w:hint="eastAsia"/>
              </w:rPr>
              <w:t>）</w:t>
            </w:r>
          </w:p>
        </w:tc>
      </w:tr>
      <w:tr w:rsidR="00D25DF5" w:rsidRPr="00C1370F" w:rsidTr="002C05E8">
        <w:trPr>
          <w:trHeight w:val="330"/>
        </w:trPr>
        <w:tc>
          <w:tcPr>
            <w:tcW w:w="369" w:type="pct"/>
            <w:shd w:val="clear" w:color="auto" w:fill="auto"/>
            <w:hideMark/>
          </w:tcPr>
          <w:p w:rsidR="00D25DF5" w:rsidRPr="0013109D" w:rsidRDefault="00D25DF5" w:rsidP="00D25DF5">
            <w:pPr>
              <w:widowControl/>
              <w:jc w:val="center"/>
              <w:rPr>
                <w:rFonts w:ascii="Times New Roman" w:eastAsia="等线" w:hAnsi="Times New Roman" w:cs="Times New Roman"/>
                <w:color w:val="000000"/>
                <w:kern w:val="0"/>
                <w:sz w:val="24"/>
                <w:szCs w:val="24"/>
              </w:rPr>
            </w:pPr>
            <w:r w:rsidRPr="0013109D">
              <w:t>6</w:t>
            </w:r>
            <w:r w:rsidR="005E7F0D" w:rsidRPr="0013109D">
              <w:t>6</w:t>
            </w:r>
          </w:p>
        </w:tc>
        <w:tc>
          <w:tcPr>
            <w:tcW w:w="4631" w:type="pct"/>
            <w:shd w:val="clear" w:color="auto" w:fill="auto"/>
            <w:hideMark/>
          </w:tcPr>
          <w:p w:rsidR="00D25DF5" w:rsidRPr="0013109D" w:rsidRDefault="00D25DF5" w:rsidP="00D25DF5">
            <w:pPr>
              <w:widowControl/>
              <w:jc w:val="left"/>
              <w:rPr>
                <w:rFonts w:ascii="宋体" w:eastAsia="宋体" w:hAnsi="宋体" w:cs="宋体"/>
                <w:color w:val="000000"/>
                <w:kern w:val="0"/>
                <w:sz w:val="24"/>
                <w:szCs w:val="24"/>
              </w:rPr>
            </w:pPr>
            <w:r w:rsidRPr="0013109D">
              <w:rPr>
                <w:rFonts w:hint="eastAsia"/>
              </w:rPr>
              <w:t>上投摩根瑞利纯债债券型证券投资基金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7</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上投摩根瑞益纯债债券型证券投资基金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6</w:t>
            </w:r>
            <w:r w:rsidR="005E7F0D">
              <w:t>8</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上投摩根慧选成长股票型证券投资基金</w:t>
            </w:r>
          </w:p>
        </w:tc>
      </w:tr>
      <w:tr w:rsidR="00D25DF5" w:rsidRPr="00C1370F" w:rsidTr="002C05E8">
        <w:trPr>
          <w:trHeight w:val="330"/>
        </w:trPr>
        <w:tc>
          <w:tcPr>
            <w:tcW w:w="369" w:type="pct"/>
            <w:shd w:val="clear" w:color="auto" w:fill="auto"/>
            <w:hideMark/>
          </w:tcPr>
          <w:p w:rsidR="00D25DF5" w:rsidRPr="005615F1" w:rsidRDefault="005E7F0D" w:rsidP="00D25DF5">
            <w:pPr>
              <w:widowControl/>
              <w:jc w:val="center"/>
              <w:rPr>
                <w:rFonts w:ascii="Times New Roman" w:eastAsia="等线" w:hAnsi="Times New Roman" w:cs="Times New Roman"/>
                <w:color w:val="000000"/>
                <w:kern w:val="0"/>
                <w:sz w:val="24"/>
                <w:szCs w:val="24"/>
              </w:rPr>
            </w:pPr>
            <w:r>
              <w:t>69</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上投摩根瑞泰</w:t>
            </w:r>
            <w:r w:rsidRPr="00C07043">
              <w:rPr>
                <w:rFonts w:hint="eastAsia"/>
              </w:rPr>
              <w:t>38</w:t>
            </w:r>
            <w:r w:rsidRPr="00C07043">
              <w:rPr>
                <w:rFonts w:hint="eastAsia"/>
              </w:rPr>
              <w:t>个月定期开放债券型证券投资基金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r w:rsidR="005E7F0D">
              <w:t>0</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上投摩根锦程稳健养老目标一年持有期混合型基金中基金</w:t>
            </w:r>
            <w:r w:rsidRPr="00C07043">
              <w:rPr>
                <w:rFonts w:hint="eastAsia"/>
              </w:rPr>
              <w:t>(FOF)</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r w:rsidR="005E7F0D">
              <w:t>1</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上投摩根锦程积极成长养老目标五年持有期混合型发起式基金中基金</w:t>
            </w:r>
            <w:r w:rsidRPr="00C07043">
              <w:rPr>
                <w:rFonts w:hint="eastAsia"/>
              </w:rPr>
              <w:t>(FOF)</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r w:rsidR="005E7F0D">
              <w:t>2</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w:t>
            </w:r>
            <w:r w:rsidRPr="00C07043">
              <w:rPr>
                <w:rFonts w:hint="eastAsia"/>
              </w:rPr>
              <w:t>MSCI</w:t>
            </w:r>
            <w:r w:rsidRPr="00C07043">
              <w:rPr>
                <w:rFonts w:hint="eastAsia"/>
              </w:rPr>
              <w:t>中国</w:t>
            </w:r>
            <w:r w:rsidRPr="00C07043">
              <w:rPr>
                <w:rFonts w:hint="eastAsia"/>
              </w:rPr>
              <w:t>A</w:t>
            </w:r>
            <w:r w:rsidRPr="00C07043">
              <w:rPr>
                <w:rFonts w:hint="eastAsia"/>
              </w:rPr>
              <w:t>股交易型开放式指数证券投资基金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r w:rsidR="005E7F0D">
              <w:t>3</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上投摩根研究驱动股票型证券投资基金</w:t>
            </w:r>
          </w:p>
        </w:tc>
      </w:tr>
      <w:tr w:rsidR="00D25DF5" w:rsidRPr="00C1370F" w:rsidTr="002C05E8">
        <w:trPr>
          <w:trHeight w:val="330"/>
        </w:trPr>
        <w:tc>
          <w:tcPr>
            <w:tcW w:w="369" w:type="pct"/>
            <w:shd w:val="clear" w:color="auto" w:fill="auto"/>
            <w:hideMark/>
          </w:tcPr>
          <w:p w:rsidR="00D25DF5" w:rsidRPr="005615F1" w:rsidRDefault="00D25DF5" w:rsidP="00D25DF5">
            <w:pPr>
              <w:widowControl/>
              <w:jc w:val="center"/>
              <w:rPr>
                <w:rFonts w:ascii="Times New Roman" w:eastAsia="等线" w:hAnsi="Times New Roman" w:cs="Times New Roman"/>
                <w:color w:val="000000"/>
                <w:kern w:val="0"/>
                <w:sz w:val="24"/>
                <w:szCs w:val="24"/>
              </w:rPr>
            </w:pPr>
            <w:r w:rsidRPr="005615F1">
              <w:rPr>
                <w:rFonts w:hint="eastAsia"/>
              </w:rPr>
              <w:t>7</w:t>
            </w:r>
            <w:r w:rsidR="005E7F0D">
              <w:t>4</w:t>
            </w:r>
          </w:p>
        </w:tc>
        <w:tc>
          <w:tcPr>
            <w:tcW w:w="4631" w:type="pct"/>
            <w:shd w:val="clear" w:color="auto" w:fill="auto"/>
            <w:hideMark/>
          </w:tcPr>
          <w:p w:rsidR="00D25DF5" w:rsidRPr="00C07043" w:rsidRDefault="00D25DF5" w:rsidP="00D25DF5">
            <w:pPr>
              <w:widowControl/>
              <w:jc w:val="left"/>
              <w:rPr>
                <w:rFonts w:ascii="宋体" w:eastAsia="宋体" w:hAnsi="宋体" w:cs="宋体"/>
                <w:color w:val="000000"/>
                <w:kern w:val="0"/>
                <w:sz w:val="24"/>
                <w:szCs w:val="24"/>
              </w:rPr>
            </w:pPr>
            <w:r w:rsidRPr="00C07043">
              <w:rPr>
                <w:rFonts w:hint="eastAsia"/>
              </w:rPr>
              <w:t>上投摩根</w:t>
            </w:r>
            <w:r w:rsidRPr="00C07043">
              <w:rPr>
                <w:rFonts w:hint="eastAsia"/>
              </w:rPr>
              <w:t>MSCI</w:t>
            </w:r>
            <w:r w:rsidRPr="00C07043">
              <w:rPr>
                <w:rFonts w:hint="eastAsia"/>
              </w:rPr>
              <w:t>中国</w:t>
            </w:r>
            <w:r w:rsidRPr="00C07043">
              <w:rPr>
                <w:rFonts w:hint="eastAsia"/>
              </w:rPr>
              <w:t>A</w:t>
            </w:r>
            <w:r w:rsidRPr="00C07043">
              <w:rPr>
                <w:rFonts w:hint="eastAsia"/>
              </w:rPr>
              <w:t>股交易型开放式指数证券投资基金联接基金</w:t>
            </w:r>
          </w:p>
        </w:tc>
      </w:tr>
      <w:tr w:rsidR="00D972EB" w:rsidRPr="00C1370F" w:rsidTr="002C05E8">
        <w:trPr>
          <w:trHeight w:val="330"/>
        </w:trPr>
        <w:tc>
          <w:tcPr>
            <w:tcW w:w="369" w:type="pct"/>
            <w:shd w:val="clear" w:color="auto" w:fill="auto"/>
          </w:tcPr>
          <w:p w:rsidR="00D972EB" w:rsidRPr="005615F1" w:rsidRDefault="00C07043" w:rsidP="00D25DF5">
            <w:pPr>
              <w:widowControl/>
              <w:jc w:val="center"/>
            </w:pPr>
            <w:r>
              <w:rPr>
                <w:rFonts w:hint="eastAsia"/>
              </w:rPr>
              <w:t>7</w:t>
            </w:r>
            <w:r w:rsidR="005E7F0D">
              <w:t>5</w:t>
            </w:r>
          </w:p>
        </w:tc>
        <w:tc>
          <w:tcPr>
            <w:tcW w:w="4631" w:type="pct"/>
            <w:shd w:val="clear" w:color="auto" w:fill="auto"/>
          </w:tcPr>
          <w:p w:rsidR="00D972EB" w:rsidRPr="00C07043" w:rsidRDefault="00D972EB" w:rsidP="00D25DF5">
            <w:pPr>
              <w:widowControl/>
              <w:jc w:val="left"/>
            </w:pPr>
            <w:r w:rsidRPr="00C07043">
              <w:rPr>
                <w:rFonts w:hint="eastAsia"/>
              </w:rPr>
              <w:t>上投摩根瑞盛</w:t>
            </w:r>
            <w:r w:rsidRPr="00C07043">
              <w:rPr>
                <w:rFonts w:hint="eastAsia"/>
              </w:rPr>
              <w:t>87</w:t>
            </w:r>
            <w:r w:rsidRPr="00C07043">
              <w:rPr>
                <w:rFonts w:hint="eastAsia"/>
              </w:rPr>
              <w:t>个月定期开放债券型证券投资基金</w:t>
            </w:r>
          </w:p>
        </w:tc>
      </w:tr>
      <w:tr w:rsidR="00D972EB" w:rsidRPr="00C1370F" w:rsidTr="002C05E8">
        <w:trPr>
          <w:trHeight w:val="330"/>
        </w:trPr>
        <w:tc>
          <w:tcPr>
            <w:tcW w:w="369" w:type="pct"/>
            <w:shd w:val="clear" w:color="auto" w:fill="auto"/>
          </w:tcPr>
          <w:p w:rsidR="00D972EB" w:rsidRPr="005615F1" w:rsidRDefault="00C07043" w:rsidP="00D25DF5">
            <w:pPr>
              <w:widowControl/>
              <w:jc w:val="center"/>
            </w:pPr>
            <w:r>
              <w:rPr>
                <w:rFonts w:hint="eastAsia"/>
              </w:rPr>
              <w:t>7</w:t>
            </w:r>
            <w:r w:rsidR="005E7F0D">
              <w:t>6</w:t>
            </w:r>
          </w:p>
        </w:tc>
        <w:tc>
          <w:tcPr>
            <w:tcW w:w="4631" w:type="pct"/>
            <w:shd w:val="clear" w:color="auto" w:fill="auto"/>
          </w:tcPr>
          <w:p w:rsidR="00D972EB" w:rsidRPr="00C07043" w:rsidRDefault="00D972EB" w:rsidP="00D25DF5">
            <w:pPr>
              <w:widowControl/>
              <w:jc w:val="left"/>
            </w:pPr>
            <w:r w:rsidRPr="00C07043">
              <w:rPr>
                <w:rFonts w:hint="eastAsia"/>
              </w:rPr>
              <w:t>上投摩根慧见两年持有期混合型证券投资基金</w:t>
            </w:r>
          </w:p>
        </w:tc>
      </w:tr>
    </w:tbl>
    <w:p w:rsidR="00C1370F" w:rsidRPr="00C1370F" w:rsidRDefault="00C1370F" w:rsidP="00F00F60">
      <w:pPr>
        <w:spacing w:line="360" w:lineRule="auto"/>
        <w:ind w:firstLineChars="250" w:firstLine="525"/>
        <w:rPr>
          <w:rFonts w:ascii="Times New Roman" w:eastAsia="宋体" w:hAnsi="Times New Roman" w:cs="Times New Roman"/>
          <w:color w:val="000000" w:themeColor="text1"/>
          <w:szCs w:val="21"/>
        </w:rPr>
      </w:pPr>
    </w:p>
    <w:p w:rsidR="00BB3501" w:rsidRPr="00745155" w:rsidRDefault="00BB3501" w:rsidP="00F00F60">
      <w:pPr>
        <w:spacing w:line="360" w:lineRule="auto"/>
        <w:ind w:firstLineChars="250" w:firstLine="525"/>
        <w:rPr>
          <w:rFonts w:ascii="Times New Roman" w:eastAsia="宋体" w:hAnsi="Times New Roman" w:cs="Times New Roman"/>
          <w:color w:val="000000" w:themeColor="text1"/>
          <w:szCs w:val="21"/>
        </w:rPr>
      </w:pPr>
    </w:p>
    <w:bookmarkEnd w:id="1"/>
    <w:p w:rsidR="00BB3501" w:rsidRPr="00745155" w:rsidRDefault="006A09B5" w:rsidP="00F00F60">
      <w:pPr>
        <w:spacing w:line="360" w:lineRule="auto"/>
        <w:ind w:firstLineChars="250" w:firstLine="525"/>
        <w:jc w:val="right"/>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上投摩根基金管理有限</w:t>
      </w:r>
      <w:r w:rsidR="00BB3501" w:rsidRPr="00745155">
        <w:rPr>
          <w:rFonts w:ascii="Times New Roman" w:eastAsia="宋体" w:hAnsi="Times New Roman" w:cs="Times New Roman"/>
          <w:color w:val="000000" w:themeColor="text1"/>
          <w:szCs w:val="21"/>
        </w:rPr>
        <w:t>公司</w:t>
      </w:r>
    </w:p>
    <w:p w:rsidR="00BB3501" w:rsidRPr="00745155" w:rsidRDefault="006A09B5" w:rsidP="00F00F60">
      <w:pPr>
        <w:spacing w:line="360" w:lineRule="auto"/>
        <w:ind w:firstLineChars="250" w:firstLine="525"/>
        <w:jc w:val="right"/>
        <w:rPr>
          <w:rFonts w:ascii="Times New Roman" w:eastAsia="宋体" w:hAnsi="Times New Roman" w:cs="Times New Roman"/>
          <w:color w:val="000000" w:themeColor="text1"/>
          <w:szCs w:val="21"/>
        </w:rPr>
      </w:pPr>
      <w:r w:rsidRPr="00745155">
        <w:rPr>
          <w:rFonts w:ascii="Times New Roman" w:eastAsia="宋体" w:hAnsi="Times New Roman" w:cs="Times New Roman"/>
          <w:color w:val="000000" w:themeColor="text1"/>
          <w:szCs w:val="21"/>
        </w:rPr>
        <w:t>20</w:t>
      </w:r>
      <w:r w:rsidR="002D074B" w:rsidRPr="00745155">
        <w:rPr>
          <w:rFonts w:ascii="Times New Roman" w:eastAsia="宋体" w:hAnsi="Times New Roman" w:cs="Times New Roman"/>
          <w:color w:val="000000" w:themeColor="text1"/>
          <w:szCs w:val="21"/>
        </w:rPr>
        <w:t>2</w:t>
      </w:r>
      <w:r w:rsidR="005E7F0D">
        <w:rPr>
          <w:rFonts w:ascii="Times New Roman" w:eastAsia="宋体" w:hAnsi="Times New Roman" w:cs="Times New Roman"/>
          <w:color w:val="000000" w:themeColor="text1"/>
          <w:szCs w:val="21"/>
        </w:rPr>
        <w:t>1</w:t>
      </w:r>
      <w:r w:rsidR="00BB3501" w:rsidRPr="00745155">
        <w:rPr>
          <w:rFonts w:ascii="Times New Roman" w:eastAsia="宋体" w:hAnsi="Times New Roman" w:cs="Times New Roman"/>
          <w:color w:val="000000" w:themeColor="text1"/>
          <w:szCs w:val="21"/>
        </w:rPr>
        <w:t>年</w:t>
      </w:r>
      <w:r w:rsidR="005E7F0D">
        <w:rPr>
          <w:rFonts w:ascii="Times New Roman" w:eastAsia="宋体" w:hAnsi="Times New Roman" w:cs="Times New Roman"/>
          <w:color w:val="000000" w:themeColor="text1"/>
          <w:szCs w:val="21"/>
        </w:rPr>
        <w:t>1</w:t>
      </w:r>
      <w:r w:rsidR="00BB3501" w:rsidRPr="00745155">
        <w:rPr>
          <w:rFonts w:ascii="Times New Roman" w:eastAsia="宋体" w:hAnsi="Times New Roman" w:cs="Times New Roman"/>
          <w:color w:val="000000" w:themeColor="text1"/>
          <w:szCs w:val="21"/>
        </w:rPr>
        <w:t>月</w:t>
      </w:r>
      <w:r w:rsidR="00F84BEF">
        <w:rPr>
          <w:rFonts w:ascii="Times New Roman" w:eastAsia="宋体" w:hAnsi="Times New Roman" w:cs="Times New Roman"/>
          <w:color w:val="000000" w:themeColor="text1"/>
          <w:szCs w:val="21"/>
        </w:rPr>
        <w:t>22</w:t>
      </w:r>
      <w:r w:rsidR="00BB3501" w:rsidRPr="00745155">
        <w:rPr>
          <w:rFonts w:ascii="Times New Roman" w:eastAsia="宋体" w:hAnsi="Times New Roman" w:cs="Times New Roman"/>
          <w:color w:val="000000" w:themeColor="text1"/>
          <w:szCs w:val="21"/>
        </w:rPr>
        <w:t>日</w:t>
      </w:r>
    </w:p>
    <w:sectPr w:rsidR="00BB3501" w:rsidRPr="00745155"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72" w:rsidRDefault="00021172" w:rsidP="009A149B">
      <w:r>
        <w:separator/>
      </w:r>
    </w:p>
  </w:endnote>
  <w:endnote w:type="continuationSeparator" w:id="0">
    <w:p w:rsidR="00021172" w:rsidRDefault="0002117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FC42B6">
        <w:pPr>
          <w:pStyle w:val="a4"/>
          <w:jc w:val="center"/>
        </w:pPr>
        <w:r>
          <w:fldChar w:fldCharType="begin"/>
        </w:r>
        <w:r w:rsidR="00084E7D">
          <w:instrText>PAGE   \* MERGEFORMAT</w:instrText>
        </w:r>
        <w:r>
          <w:fldChar w:fldCharType="separate"/>
        </w:r>
        <w:r w:rsidR="00B23AE4" w:rsidRPr="00B23AE4">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FC42B6">
        <w:pPr>
          <w:pStyle w:val="a4"/>
          <w:jc w:val="center"/>
        </w:pPr>
        <w:r>
          <w:fldChar w:fldCharType="begin"/>
        </w:r>
        <w:r w:rsidR="00084E7D">
          <w:instrText>PAGE   \* MERGEFORMAT</w:instrText>
        </w:r>
        <w:r>
          <w:fldChar w:fldCharType="separate"/>
        </w:r>
        <w:r w:rsidR="00B23AE4" w:rsidRPr="00B23AE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72" w:rsidRDefault="00021172" w:rsidP="009A149B">
      <w:r>
        <w:separator/>
      </w:r>
    </w:p>
  </w:footnote>
  <w:footnote w:type="continuationSeparator" w:id="0">
    <w:p w:rsidR="00021172" w:rsidRDefault="00021172"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1172"/>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109D"/>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3DEE"/>
    <w:rsid w:val="001D6B7F"/>
    <w:rsid w:val="001D74AE"/>
    <w:rsid w:val="001E7CAD"/>
    <w:rsid w:val="001F125D"/>
    <w:rsid w:val="001F15CB"/>
    <w:rsid w:val="001F533E"/>
    <w:rsid w:val="0021172E"/>
    <w:rsid w:val="00221DE2"/>
    <w:rsid w:val="00234298"/>
    <w:rsid w:val="002343BD"/>
    <w:rsid w:val="002471D4"/>
    <w:rsid w:val="00253326"/>
    <w:rsid w:val="00261CDE"/>
    <w:rsid w:val="0026276F"/>
    <w:rsid w:val="00267839"/>
    <w:rsid w:val="00276CA4"/>
    <w:rsid w:val="002823E9"/>
    <w:rsid w:val="00282A7F"/>
    <w:rsid w:val="00284E14"/>
    <w:rsid w:val="00286C3B"/>
    <w:rsid w:val="00293DE4"/>
    <w:rsid w:val="002941EC"/>
    <w:rsid w:val="00296096"/>
    <w:rsid w:val="00296303"/>
    <w:rsid w:val="002968AB"/>
    <w:rsid w:val="002970F7"/>
    <w:rsid w:val="002A1F54"/>
    <w:rsid w:val="002A4FF0"/>
    <w:rsid w:val="002B144C"/>
    <w:rsid w:val="002B16F4"/>
    <w:rsid w:val="002B2DA0"/>
    <w:rsid w:val="002B7B4F"/>
    <w:rsid w:val="002C05E8"/>
    <w:rsid w:val="002C4CBA"/>
    <w:rsid w:val="002C5D36"/>
    <w:rsid w:val="002D074B"/>
    <w:rsid w:val="002E24D1"/>
    <w:rsid w:val="002E79D9"/>
    <w:rsid w:val="002E7B0A"/>
    <w:rsid w:val="002F2B53"/>
    <w:rsid w:val="00303860"/>
    <w:rsid w:val="0030733B"/>
    <w:rsid w:val="00311075"/>
    <w:rsid w:val="003117E6"/>
    <w:rsid w:val="0031471A"/>
    <w:rsid w:val="00323EE7"/>
    <w:rsid w:val="00332619"/>
    <w:rsid w:val="00333802"/>
    <w:rsid w:val="003467B5"/>
    <w:rsid w:val="00355B7C"/>
    <w:rsid w:val="00361065"/>
    <w:rsid w:val="0036248F"/>
    <w:rsid w:val="00382BCB"/>
    <w:rsid w:val="00391944"/>
    <w:rsid w:val="00393949"/>
    <w:rsid w:val="003948AF"/>
    <w:rsid w:val="00394BBC"/>
    <w:rsid w:val="003A4AC6"/>
    <w:rsid w:val="003A5D29"/>
    <w:rsid w:val="003C2820"/>
    <w:rsid w:val="003C3009"/>
    <w:rsid w:val="003C3CB5"/>
    <w:rsid w:val="003C5A1A"/>
    <w:rsid w:val="003D0424"/>
    <w:rsid w:val="003D32D7"/>
    <w:rsid w:val="003F4E13"/>
    <w:rsid w:val="003F6960"/>
    <w:rsid w:val="0040020D"/>
    <w:rsid w:val="00405ADB"/>
    <w:rsid w:val="004254EE"/>
    <w:rsid w:val="00430D19"/>
    <w:rsid w:val="00431516"/>
    <w:rsid w:val="00433480"/>
    <w:rsid w:val="0043655D"/>
    <w:rsid w:val="00437D86"/>
    <w:rsid w:val="00441246"/>
    <w:rsid w:val="00441E0B"/>
    <w:rsid w:val="00452A46"/>
    <w:rsid w:val="00454581"/>
    <w:rsid w:val="00454978"/>
    <w:rsid w:val="00467B47"/>
    <w:rsid w:val="00467E81"/>
    <w:rsid w:val="004744B6"/>
    <w:rsid w:val="004748B9"/>
    <w:rsid w:val="00477BA8"/>
    <w:rsid w:val="00477EB2"/>
    <w:rsid w:val="0048111A"/>
    <w:rsid w:val="00487BF1"/>
    <w:rsid w:val="00491FCB"/>
    <w:rsid w:val="00497943"/>
    <w:rsid w:val="00497A8B"/>
    <w:rsid w:val="004A0E45"/>
    <w:rsid w:val="004A54A6"/>
    <w:rsid w:val="004A54D3"/>
    <w:rsid w:val="004B1105"/>
    <w:rsid w:val="004B1AE7"/>
    <w:rsid w:val="004C3109"/>
    <w:rsid w:val="004C44C4"/>
    <w:rsid w:val="004C5BD1"/>
    <w:rsid w:val="004C625A"/>
    <w:rsid w:val="004C6355"/>
    <w:rsid w:val="004E1D5E"/>
    <w:rsid w:val="004E630B"/>
    <w:rsid w:val="004F7313"/>
    <w:rsid w:val="00500903"/>
    <w:rsid w:val="00506FFE"/>
    <w:rsid w:val="005158A6"/>
    <w:rsid w:val="0052094C"/>
    <w:rsid w:val="00524AD6"/>
    <w:rsid w:val="00534A41"/>
    <w:rsid w:val="0053650E"/>
    <w:rsid w:val="00542535"/>
    <w:rsid w:val="00544E6E"/>
    <w:rsid w:val="00547910"/>
    <w:rsid w:val="00551033"/>
    <w:rsid w:val="00560AC4"/>
    <w:rsid w:val="005615F1"/>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E7F0D"/>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3E97"/>
    <w:rsid w:val="006962CB"/>
    <w:rsid w:val="006A09B5"/>
    <w:rsid w:val="006A0BB0"/>
    <w:rsid w:val="006A72BD"/>
    <w:rsid w:val="006A7F42"/>
    <w:rsid w:val="006B4697"/>
    <w:rsid w:val="006C080F"/>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155"/>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D68A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5393"/>
    <w:rsid w:val="00A21627"/>
    <w:rsid w:val="00A30FBB"/>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2CFC"/>
    <w:rsid w:val="00AB49A1"/>
    <w:rsid w:val="00AC1161"/>
    <w:rsid w:val="00AD18DD"/>
    <w:rsid w:val="00AD562B"/>
    <w:rsid w:val="00AE3F47"/>
    <w:rsid w:val="00AE69BF"/>
    <w:rsid w:val="00AF7347"/>
    <w:rsid w:val="00B014DF"/>
    <w:rsid w:val="00B11B77"/>
    <w:rsid w:val="00B16987"/>
    <w:rsid w:val="00B17EF5"/>
    <w:rsid w:val="00B2068A"/>
    <w:rsid w:val="00B23AE4"/>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7043"/>
    <w:rsid w:val="00C12754"/>
    <w:rsid w:val="00C1370F"/>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25DF5"/>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72EB"/>
    <w:rsid w:val="00DA2D7C"/>
    <w:rsid w:val="00DB6F0A"/>
    <w:rsid w:val="00DD7BAA"/>
    <w:rsid w:val="00DE0FFA"/>
    <w:rsid w:val="00DE6A70"/>
    <w:rsid w:val="00DF3DF3"/>
    <w:rsid w:val="00DF5AA8"/>
    <w:rsid w:val="00E11D7D"/>
    <w:rsid w:val="00E1254C"/>
    <w:rsid w:val="00E16895"/>
    <w:rsid w:val="00E32614"/>
    <w:rsid w:val="00E33250"/>
    <w:rsid w:val="00E3526B"/>
    <w:rsid w:val="00E46DC8"/>
    <w:rsid w:val="00E5059C"/>
    <w:rsid w:val="00E54C06"/>
    <w:rsid w:val="00E5664A"/>
    <w:rsid w:val="00E62F56"/>
    <w:rsid w:val="00E7407A"/>
    <w:rsid w:val="00E81A0A"/>
    <w:rsid w:val="00E964F7"/>
    <w:rsid w:val="00EA6F84"/>
    <w:rsid w:val="00EB7931"/>
    <w:rsid w:val="00ED548C"/>
    <w:rsid w:val="00ED7F3F"/>
    <w:rsid w:val="00EF043C"/>
    <w:rsid w:val="00EF49B3"/>
    <w:rsid w:val="00EF56E1"/>
    <w:rsid w:val="00EF73FD"/>
    <w:rsid w:val="00F00561"/>
    <w:rsid w:val="00F00F60"/>
    <w:rsid w:val="00F01150"/>
    <w:rsid w:val="00F01E3D"/>
    <w:rsid w:val="00F04DC2"/>
    <w:rsid w:val="00F066D9"/>
    <w:rsid w:val="00F25F52"/>
    <w:rsid w:val="00F469D5"/>
    <w:rsid w:val="00F47FEE"/>
    <w:rsid w:val="00F527B3"/>
    <w:rsid w:val="00F632AF"/>
    <w:rsid w:val="00F6382D"/>
    <w:rsid w:val="00F63F55"/>
    <w:rsid w:val="00F66378"/>
    <w:rsid w:val="00F7188E"/>
    <w:rsid w:val="00F71C51"/>
    <w:rsid w:val="00F77F4B"/>
    <w:rsid w:val="00F84BEF"/>
    <w:rsid w:val="00F9100C"/>
    <w:rsid w:val="00FA0934"/>
    <w:rsid w:val="00FA653D"/>
    <w:rsid w:val="00FB23EE"/>
    <w:rsid w:val="00FC34DF"/>
    <w:rsid w:val="00FC42B6"/>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F00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13109D"/>
  </w:style>
</w:styles>
</file>

<file path=word/webSettings.xml><?xml version="1.0" encoding="utf-8"?>
<w:webSettings xmlns:r="http://schemas.openxmlformats.org/officeDocument/2006/relationships" xmlns:w="http://schemas.openxmlformats.org/wordprocessingml/2006/main">
  <w:divs>
    <w:div w:id="69278165">
      <w:bodyDiv w:val="1"/>
      <w:marLeft w:val="0"/>
      <w:marRight w:val="0"/>
      <w:marTop w:val="0"/>
      <w:marBottom w:val="0"/>
      <w:divBdr>
        <w:top w:val="none" w:sz="0" w:space="0" w:color="auto"/>
        <w:left w:val="none" w:sz="0" w:space="0" w:color="auto"/>
        <w:bottom w:val="none" w:sz="0" w:space="0" w:color="auto"/>
        <w:right w:val="none" w:sz="0" w:space="0" w:color="auto"/>
      </w:divBdr>
    </w:div>
    <w:div w:id="78017655">
      <w:bodyDiv w:val="1"/>
      <w:marLeft w:val="0"/>
      <w:marRight w:val="0"/>
      <w:marTop w:val="0"/>
      <w:marBottom w:val="0"/>
      <w:divBdr>
        <w:top w:val="none" w:sz="0" w:space="0" w:color="auto"/>
        <w:left w:val="none" w:sz="0" w:space="0" w:color="auto"/>
        <w:bottom w:val="none" w:sz="0" w:space="0" w:color="auto"/>
        <w:right w:val="none" w:sz="0" w:space="0" w:color="auto"/>
      </w:divBdr>
    </w:div>
    <w:div w:id="185024142">
      <w:bodyDiv w:val="1"/>
      <w:marLeft w:val="0"/>
      <w:marRight w:val="0"/>
      <w:marTop w:val="0"/>
      <w:marBottom w:val="0"/>
      <w:divBdr>
        <w:top w:val="none" w:sz="0" w:space="0" w:color="auto"/>
        <w:left w:val="none" w:sz="0" w:space="0" w:color="auto"/>
        <w:bottom w:val="none" w:sz="0" w:space="0" w:color="auto"/>
        <w:right w:val="none" w:sz="0" w:space="0" w:color="auto"/>
      </w:divBdr>
    </w:div>
    <w:div w:id="197591377">
      <w:bodyDiv w:val="1"/>
      <w:marLeft w:val="0"/>
      <w:marRight w:val="0"/>
      <w:marTop w:val="0"/>
      <w:marBottom w:val="0"/>
      <w:divBdr>
        <w:top w:val="none" w:sz="0" w:space="0" w:color="auto"/>
        <w:left w:val="none" w:sz="0" w:space="0" w:color="auto"/>
        <w:bottom w:val="none" w:sz="0" w:space="0" w:color="auto"/>
        <w:right w:val="none" w:sz="0" w:space="0" w:color="auto"/>
      </w:divBdr>
    </w:div>
    <w:div w:id="205721022">
      <w:bodyDiv w:val="1"/>
      <w:marLeft w:val="0"/>
      <w:marRight w:val="0"/>
      <w:marTop w:val="0"/>
      <w:marBottom w:val="0"/>
      <w:divBdr>
        <w:top w:val="none" w:sz="0" w:space="0" w:color="auto"/>
        <w:left w:val="none" w:sz="0" w:space="0" w:color="auto"/>
        <w:bottom w:val="none" w:sz="0" w:space="0" w:color="auto"/>
        <w:right w:val="none" w:sz="0" w:space="0" w:color="auto"/>
      </w:divBdr>
    </w:div>
    <w:div w:id="292829946">
      <w:bodyDiv w:val="1"/>
      <w:marLeft w:val="0"/>
      <w:marRight w:val="0"/>
      <w:marTop w:val="0"/>
      <w:marBottom w:val="0"/>
      <w:divBdr>
        <w:top w:val="none" w:sz="0" w:space="0" w:color="auto"/>
        <w:left w:val="none" w:sz="0" w:space="0" w:color="auto"/>
        <w:bottom w:val="none" w:sz="0" w:space="0" w:color="auto"/>
        <w:right w:val="none" w:sz="0" w:space="0" w:color="auto"/>
      </w:divBdr>
    </w:div>
    <w:div w:id="357586071">
      <w:bodyDiv w:val="1"/>
      <w:marLeft w:val="0"/>
      <w:marRight w:val="0"/>
      <w:marTop w:val="0"/>
      <w:marBottom w:val="0"/>
      <w:divBdr>
        <w:top w:val="none" w:sz="0" w:space="0" w:color="auto"/>
        <w:left w:val="none" w:sz="0" w:space="0" w:color="auto"/>
        <w:bottom w:val="none" w:sz="0" w:space="0" w:color="auto"/>
        <w:right w:val="none" w:sz="0" w:space="0" w:color="auto"/>
      </w:divBdr>
    </w:div>
    <w:div w:id="453210831">
      <w:bodyDiv w:val="1"/>
      <w:marLeft w:val="0"/>
      <w:marRight w:val="0"/>
      <w:marTop w:val="0"/>
      <w:marBottom w:val="0"/>
      <w:divBdr>
        <w:top w:val="none" w:sz="0" w:space="0" w:color="auto"/>
        <w:left w:val="none" w:sz="0" w:space="0" w:color="auto"/>
        <w:bottom w:val="none" w:sz="0" w:space="0" w:color="auto"/>
        <w:right w:val="none" w:sz="0" w:space="0" w:color="auto"/>
      </w:divBdr>
    </w:div>
    <w:div w:id="720400631">
      <w:bodyDiv w:val="1"/>
      <w:marLeft w:val="0"/>
      <w:marRight w:val="0"/>
      <w:marTop w:val="0"/>
      <w:marBottom w:val="0"/>
      <w:divBdr>
        <w:top w:val="none" w:sz="0" w:space="0" w:color="auto"/>
        <w:left w:val="none" w:sz="0" w:space="0" w:color="auto"/>
        <w:bottom w:val="none" w:sz="0" w:space="0" w:color="auto"/>
        <w:right w:val="none" w:sz="0" w:space="0" w:color="auto"/>
      </w:divBdr>
    </w:div>
    <w:div w:id="909341645">
      <w:bodyDiv w:val="1"/>
      <w:marLeft w:val="0"/>
      <w:marRight w:val="0"/>
      <w:marTop w:val="0"/>
      <w:marBottom w:val="0"/>
      <w:divBdr>
        <w:top w:val="none" w:sz="0" w:space="0" w:color="auto"/>
        <w:left w:val="none" w:sz="0" w:space="0" w:color="auto"/>
        <w:bottom w:val="none" w:sz="0" w:space="0" w:color="auto"/>
        <w:right w:val="none" w:sz="0" w:space="0" w:color="auto"/>
      </w:divBdr>
    </w:div>
    <w:div w:id="974944102">
      <w:bodyDiv w:val="1"/>
      <w:marLeft w:val="0"/>
      <w:marRight w:val="0"/>
      <w:marTop w:val="0"/>
      <w:marBottom w:val="0"/>
      <w:divBdr>
        <w:top w:val="none" w:sz="0" w:space="0" w:color="auto"/>
        <w:left w:val="none" w:sz="0" w:space="0" w:color="auto"/>
        <w:bottom w:val="none" w:sz="0" w:space="0" w:color="auto"/>
        <w:right w:val="none" w:sz="0" w:space="0" w:color="auto"/>
      </w:divBdr>
    </w:div>
    <w:div w:id="1043284666">
      <w:bodyDiv w:val="1"/>
      <w:marLeft w:val="0"/>
      <w:marRight w:val="0"/>
      <w:marTop w:val="0"/>
      <w:marBottom w:val="0"/>
      <w:divBdr>
        <w:top w:val="none" w:sz="0" w:space="0" w:color="auto"/>
        <w:left w:val="none" w:sz="0" w:space="0" w:color="auto"/>
        <w:bottom w:val="none" w:sz="0" w:space="0" w:color="auto"/>
        <w:right w:val="none" w:sz="0" w:space="0" w:color="auto"/>
      </w:divBdr>
    </w:div>
    <w:div w:id="1239483556">
      <w:bodyDiv w:val="1"/>
      <w:marLeft w:val="0"/>
      <w:marRight w:val="0"/>
      <w:marTop w:val="0"/>
      <w:marBottom w:val="0"/>
      <w:divBdr>
        <w:top w:val="none" w:sz="0" w:space="0" w:color="auto"/>
        <w:left w:val="none" w:sz="0" w:space="0" w:color="auto"/>
        <w:bottom w:val="none" w:sz="0" w:space="0" w:color="auto"/>
        <w:right w:val="none" w:sz="0" w:space="0" w:color="auto"/>
      </w:divBdr>
    </w:div>
    <w:div w:id="1358970241">
      <w:bodyDiv w:val="1"/>
      <w:marLeft w:val="0"/>
      <w:marRight w:val="0"/>
      <w:marTop w:val="0"/>
      <w:marBottom w:val="0"/>
      <w:divBdr>
        <w:top w:val="none" w:sz="0" w:space="0" w:color="auto"/>
        <w:left w:val="none" w:sz="0" w:space="0" w:color="auto"/>
        <w:bottom w:val="none" w:sz="0" w:space="0" w:color="auto"/>
        <w:right w:val="none" w:sz="0" w:space="0" w:color="auto"/>
      </w:divBdr>
    </w:div>
    <w:div w:id="1426195411">
      <w:bodyDiv w:val="1"/>
      <w:marLeft w:val="0"/>
      <w:marRight w:val="0"/>
      <w:marTop w:val="0"/>
      <w:marBottom w:val="0"/>
      <w:divBdr>
        <w:top w:val="none" w:sz="0" w:space="0" w:color="auto"/>
        <w:left w:val="none" w:sz="0" w:space="0" w:color="auto"/>
        <w:bottom w:val="none" w:sz="0" w:space="0" w:color="auto"/>
        <w:right w:val="none" w:sz="0" w:space="0" w:color="auto"/>
      </w:divBdr>
    </w:div>
    <w:div w:id="20198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4B85-87CC-4424-95CE-FFF7BCEF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1910</Characters>
  <Application>Microsoft Office Word</Application>
  <DocSecurity>4</DocSecurity>
  <Lines>15</Lines>
  <Paragraphs>4</Paragraphs>
  <ScaleCrop>false</ScaleCrop>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2021-01-21T16:17:00Z</dcterms:created>
  <dcterms:modified xsi:type="dcterms:W3CDTF">2021-01-21T16:17:00Z</dcterms:modified>
</cp:coreProperties>
</file>