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C" w:rsidRDefault="0011696C" w:rsidP="00FD5EBB">
      <w:pPr>
        <w:spacing w:line="540" w:lineRule="exact"/>
        <w:ind w:firstLineChars="50" w:firstLine="160"/>
        <w:jc w:val="center"/>
        <w:rPr>
          <w:rFonts w:ascii="仿宋" w:eastAsia="仿宋" w:hAnsi="仿宋"/>
          <w:b/>
          <w:color w:val="000000" w:themeColor="text1"/>
          <w:sz w:val="32"/>
          <w:szCs w:val="32"/>
        </w:rPr>
      </w:pPr>
      <w:r w:rsidRPr="004358E2">
        <w:rPr>
          <w:rFonts w:ascii="仿宋" w:eastAsia="仿宋" w:hAnsi="仿宋" w:hint="eastAsia"/>
          <w:b/>
          <w:color w:val="000000" w:themeColor="text1"/>
          <w:sz w:val="32"/>
          <w:szCs w:val="32"/>
        </w:rPr>
        <w:t>南方基金</w:t>
      </w:r>
      <w:r w:rsidRPr="004358E2">
        <w:rPr>
          <w:rFonts w:ascii="仿宋" w:eastAsia="仿宋" w:hAnsi="仿宋"/>
          <w:b/>
          <w:color w:val="000000" w:themeColor="text1"/>
          <w:sz w:val="32"/>
          <w:szCs w:val="32"/>
        </w:rPr>
        <w:t>管理股份有限公司</w:t>
      </w:r>
      <w:r w:rsidR="006A2606">
        <w:rPr>
          <w:rFonts w:ascii="仿宋" w:eastAsia="仿宋" w:hAnsi="仿宋" w:hint="eastAsia"/>
          <w:b/>
          <w:color w:val="000000" w:themeColor="text1"/>
          <w:sz w:val="32"/>
          <w:szCs w:val="32"/>
        </w:rPr>
        <w:t>旗下</w:t>
      </w:r>
      <w:r>
        <w:rPr>
          <w:rFonts w:ascii="仿宋" w:eastAsia="仿宋" w:hAnsi="仿宋" w:hint="eastAsia"/>
          <w:b/>
          <w:color w:val="000000" w:themeColor="text1"/>
          <w:sz w:val="32"/>
          <w:szCs w:val="32"/>
        </w:rPr>
        <w:t>基金</w:t>
      </w:r>
    </w:p>
    <w:p w:rsidR="00BB3501" w:rsidRDefault="0025441D" w:rsidP="00FD5EBB">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第四</w:t>
      </w:r>
      <w:r w:rsidR="003C7A10">
        <w:rPr>
          <w:rFonts w:ascii="仿宋" w:eastAsia="仿宋" w:hAnsi="仿宋" w:hint="eastAsia"/>
          <w:b/>
          <w:color w:val="000000" w:themeColor="text1"/>
          <w:sz w:val="32"/>
          <w:szCs w:val="32"/>
        </w:rPr>
        <w:t>季度</w:t>
      </w:r>
      <w:r w:rsidR="0011696C">
        <w:rPr>
          <w:rFonts w:ascii="仿宋" w:eastAsia="仿宋" w:hAnsi="仿宋" w:hint="eastAsia"/>
          <w:b/>
          <w:color w:val="000000" w:themeColor="text1"/>
          <w:sz w:val="32"/>
          <w:szCs w:val="32"/>
        </w:rPr>
        <w:t>报告</w:t>
      </w:r>
      <w:r w:rsidR="0011696C" w:rsidRPr="00025BDA">
        <w:rPr>
          <w:rFonts w:ascii="仿宋" w:eastAsia="仿宋" w:hAnsi="仿宋" w:hint="eastAsia"/>
          <w:b/>
          <w:color w:val="000000" w:themeColor="text1"/>
          <w:sz w:val="32"/>
          <w:szCs w:val="32"/>
        </w:rPr>
        <w:t>提示性公告</w:t>
      </w:r>
    </w:p>
    <w:p w:rsidR="00BB3501" w:rsidRPr="00134BBF" w:rsidRDefault="0011696C" w:rsidP="0043655D">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本公司董事会及董事保证基金</w:t>
      </w:r>
      <w:r w:rsidR="003C7A10">
        <w:rPr>
          <w:rFonts w:ascii="仿宋" w:eastAsia="仿宋" w:hAnsi="仿宋" w:hint="eastAsia"/>
          <w:color w:val="000000" w:themeColor="text1"/>
          <w:sz w:val="28"/>
          <w:szCs w:val="28"/>
        </w:rPr>
        <w:t>第</w:t>
      </w:r>
      <w:r w:rsidR="0025441D">
        <w:rPr>
          <w:rFonts w:ascii="仿宋" w:eastAsia="仿宋" w:hAnsi="仿宋" w:hint="eastAsia"/>
          <w:color w:val="000000" w:themeColor="text1"/>
          <w:sz w:val="28"/>
          <w:szCs w:val="28"/>
        </w:rPr>
        <w:t>四</w:t>
      </w:r>
      <w:r w:rsidR="003C7A10">
        <w:rPr>
          <w:rFonts w:ascii="仿宋" w:eastAsia="仿宋" w:hAnsi="仿宋" w:hint="eastAsia"/>
          <w:color w:val="000000" w:themeColor="text1"/>
          <w:sz w:val="28"/>
          <w:szCs w:val="28"/>
        </w:rPr>
        <w:t>季度</w:t>
      </w:r>
      <w:r w:rsidRPr="00134BBF">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r w:rsidR="00B16987" w:rsidRPr="00134BBF">
        <w:rPr>
          <w:rFonts w:ascii="仿宋" w:eastAsia="仿宋" w:hAnsi="仿宋" w:hint="eastAsia"/>
          <w:color w:val="000000" w:themeColor="text1"/>
          <w:sz w:val="28"/>
          <w:szCs w:val="28"/>
        </w:rPr>
        <w:t>。</w:t>
      </w:r>
    </w:p>
    <w:p w:rsidR="0011696C" w:rsidRDefault="0011696C" w:rsidP="0043655D">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南方基金</w:t>
      </w:r>
      <w:r w:rsidRPr="00134BBF">
        <w:rPr>
          <w:rFonts w:ascii="仿宋" w:eastAsia="仿宋" w:hAnsi="仿宋"/>
          <w:color w:val="000000" w:themeColor="text1"/>
          <w:sz w:val="28"/>
          <w:szCs w:val="28"/>
        </w:rPr>
        <w:t>管理股份有限公司</w:t>
      </w:r>
      <w:r w:rsidRPr="00134BBF">
        <w:rPr>
          <w:rFonts w:ascii="仿宋" w:eastAsia="仿宋" w:hAnsi="仿宋" w:hint="eastAsia"/>
          <w:color w:val="000000" w:themeColor="text1"/>
          <w:sz w:val="28"/>
          <w:szCs w:val="28"/>
        </w:rPr>
        <w:t>旗下</w:t>
      </w:r>
      <w:r w:rsidR="00913D58" w:rsidRPr="00134BBF">
        <w:rPr>
          <w:rFonts w:ascii="仿宋" w:eastAsia="仿宋" w:hAnsi="仿宋" w:hint="eastAsia"/>
          <w:color w:val="000000" w:themeColor="text1"/>
          <w:sz w:val="28"/>
          <w:szCs w:val="28"/>
        </w:rPr>
        <w:t>:</w:t>
      </w:r>
    </w:p>
    <w:tbl>
      <w:tblPr>
        <w:tblW w:w="8647" w:type="dxa"/>
        <w:tblInd w:w="-5" w:type="dxa"/>
        <w:tblLook w:val="04A0"/>
      </w:tblPr>
      <w:tblGrid>
        <w:gridCol w:w="8647"/>
      </w:tblGrid>
      <w:tr w:rsidR="0025441D" w:rsidRPr="0025441D" w:rsidTr="0025441D">
        <w:trPr>
          <w:trHeight w:val="27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center"/>
              <w:rPr>
                <w:rFonts w:ascii="仿宋" w:eastAsia="仿宋" w:hAnsi="仿宋" w:cs="Arial"/>
                <w:color w:val="000000"/>
                <w:kern w:val="0"/>
                <w:sz w:val="22"/>
              </w:rPr>
            </w:pPr>
            <w:r w:rsidRPr="0025441D">
              <w:rPr>
                <w:rFonts w:ascii="仿宋" w:eastAsia="仿宋" w:hAnsi="仿宋" w:cs="Arial" w:hint="eastAsia"/>
                <w:color w:val="000000"/>
                <w:kern w:val="0"/>
                <w:sz w:val="22"/>
              </w:rPr>
              <w:t>组合名称</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南方全球精选配置证券投资基金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南方香港优选股票型证券投资基金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南方香港成长灵活配置混合型证券投资基金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南方亚洲美元收益债券型证券投资基金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南方原油证券投资基金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南方道琼斯美国精选REIT指数证券投资基金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南方顶峰TOPIX交易型开放式指数证券投资基金(QDII)</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南方全球精选债券型发起式证券投资基金(QDII)</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南方稳健成长证券投资基金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南方宝元债券型基金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南方现金增利基金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中证南方小康产业交易型开放式指数证券投资基金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南方积极配置混合型证券投资基金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南方高增长混合型证券投资基金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南方多利增强债券型证券投资基金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lastRenderedPageBreak/>
              <w:t>南方稳健成长贰号证券投资基金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南方绩优成长混合型证券投资基金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南方成份精选混合型证券投资基金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南方隆元产业主题混合型证券投资基金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南方盛元红利混合型证券投资基金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南方优选价值混合型证券投资基金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南方中证100指数证券投资基金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南方沪深300交易型开放式指数证券投资基金联接基金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南方中证500交易型开放式指数证券投资基金联接基金(LOF)</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深证成份交易型开放式指数证券投资基金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南方深证成份交易型开放式指数证券投资基金联接基金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南方策略优化混合型证券投资基金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中证南方小康产业交易型开放式指数证券投资基金联接基金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南方广利回报债券型证券投资基金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南方优选成长混合型证券投资基金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南方中债10年期国债指数证券投资基金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南方平衡配置混合型证券投资基金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上证380交易型开放式指数证券投资基金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南方上证380交易型开放式指数证券投资基金联接基金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南方新兴消费增长股票型证券投资基金(LOF)</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南方金利定期开放债券型证券投资基金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lastRenderedPageBreak/>
              <w:t>南方润元纯债债券型证券投资基金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南方理财60天债券型证券投资基金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南方核心竞争混合型证券投资基金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南方收益宝货币市场基金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中证500交易型开放式指数证券投资基金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南方沪深300交易型开放式指数证券投资基金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南方稳利1年定期开放债券型证券投资基金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南方丰元信用增强债券型证券投资基金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南方聚利1年定期开放债券型证券投资基金（LOF）</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南方现金通货币市场基金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南方医药保健灵活配置混合型证券投资基金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南方新优享灵活配置混合型证券投资基金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南方通利债券型证券投资基金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中国梦灵活配置混合型证券投资基金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南方薪金宝货币市场基金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南方天元新产业股票型证券投资基金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南方高端装备灵活配置混合型证券投资基金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南方启元债券型证券投资基金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中证500医药卫生指数交易型开放式指数证券投资基金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南方绝对收益策略定期开放混合型发起式证券投资基金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南方理财金交易型货币市场基金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lastRenderedPageBreak/>
              <w:t>南方恒生交易型开放式指数证券投资基金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南方产业活力股票型证券投资基金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南方双元债券型证券投资基金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南方创新经济灵活配置混合型证券投资基金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中证500工业指数交易型开放式指数证券投资基金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中证500原材料指数交易型开放式指数证券投资基金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南方利淘灵活配置混合型证券投资基金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南方大数据100指数证券投资基金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南方改革机遇灵活配置混合型证券投资基金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南方利鑫灵活配置混合型证券投资基金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南方利众灵活配置混合型证券投资基金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南方潜力新蓝筹混合型证券投资基金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南方中证国有企业改革指数分级证券投资基金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南方中证高铁产业指数证券投资基金（LOF）</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南方大数据300指数证券投资基金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南方量化成长股票型证券投资基金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中证500信息技术指数交易型开放式指数证券投资基金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南方中证互联网指数分级证券投资基金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南方利达灵活配置混合型证券投资基金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南方国策动力股票型证券投资基金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南方中小盘成长股票型证券投资基金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南方利安灵活配置混合型证券投资基金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南方荣光灵活配置混合型证券投资基金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南方顺康灵活配置混合型证券投资基金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南方弘利定期开放债券型发起式证券投资基金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南方沪港深价值主题灵活配置混合型证券投资基金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南方瑞利灵活配置混合型证券投资基金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南方益和灵活配置混合型证券投资基金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南方君选灵活配置混合型证券投资基金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南方日添益货币市场基金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南方转型驱动灵活配置混合型证券投资基金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南方新兴龙头灵活配置混合型证券投资基金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南方创业板交易型开放式指数证券投资基金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南方创业板交易型开放式指数证券投资基金联接基金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南方甑智混合型发起式证券投资基金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南方品质优选灵活配置混合型证券投资基金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南方荣欢定期开放混合型发起式证券投资基金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南方中证500信息技术指数交易型开放式指数证券投资基金发起式联接基金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南方转型增长灵活配置混合型证券投资基金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南方安泰混合型证券投资基金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南方颐元定期开放债券型发起式证券投资基金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南方中证1000交易型开放式指数证券投资基金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南方多元定期开放债券型发起式证券投资基金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南方天天利货币市场基金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南方荣发定期开放混合型发起式证券投资基金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南方卓元债券型证券投资基金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南方安裕混合型证券投资基金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南方中证500量化增强股票型发起式证券投资基金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南方荣安定期开放混合型证券投资基金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南方宣利定期开放债券型证券投资基金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南方安颐混合型证券投资基金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南方宏元定期开放债券型发起式证券投资基金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南方现代教育股票型证券投资基金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南方军工改革灵活配置混合型证券投资基金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南方中证全指证券公司交易型开放式指数证券投资基金联接基金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南方中证全指证券公司交易型开放式指数证券投资基金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南方智慧精选灵活配置混合型证券投资基金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南方和元债券型证券投资基金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南方荣尊混合型证券投资基金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南方纯元债券型证券投资基金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南方安康混合型证券投资基金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南方中证银行交易型开放式指数证券投资基金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南方中证银行交易型开放式指数证券投资基金发起式联接基金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南方安睿混合型证券投资基金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南方荣年定期开放混合型证券投资基金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南方恒生交易型开放式指数证券投资基金联接基金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南方智造未来股票型证券投资基金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南方金融主题灵活配置混合型证券投资基金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南方祥元债券型证券投资基金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南方中证申万有色金属交易型开放式指数证券投资基金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南方天天宝货币市场基金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南方中证全指房地产交易型开放式指数证券投资基金发起式联接基金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南方中证全指房地产交易型开放式指数证券投资基金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南方中证申万有色金属交易型开放式指数证券投资基金发起式联接基金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南方兴利半年定期开放债券型发起式证券投资基金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南方兴盛先锋灵活配置混合型证券投资基金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南方全天候策略混合型基金中基金(FOF)</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南方安福混合型证券投资基金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南方互联网+灵活配置混合型证券投资基金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南方优享分红灵活配置混合型证券投资基金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南方卓利3个月定期开放债券型发起式证券投资基金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南方融尚再融资主题精选灵活配置混合型证券投资基金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南方安养混合型证券投资基金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南方恒生中国企业交易型开放式指数证券投资基金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南方恒生中国企业交易型开放式指数证券投资基金联接基金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南方浙利定期开放债券型发起式证券投资基金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南方乾利定期开放债券型发起式证券投资基金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南方希元可转债债券型证券投资基金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MSCI中国A股国际通交易型开放式指数证券投资基金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南方涪利定期开放债券型发起式证券投资基金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南方成安优选灵活配置混合型证券投资基金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南方瑞祥一年定期开放灵活配置混合型证券投资基金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南方君信灵活配置混合型证券投资基金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MSCI中国A股国际通交易型开放式指数证券投资基金发起式联接基金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南方3年封闭运作战略配售灵活配置混合型证券投资基金(LOF)</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南方共享经济灵活配置混合型证券投资基金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南方瑞合三年定期开放混合型发起式证券投资基金(LOF)</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南方泽元债券型证券投资基金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南方赢元债券型证券投资基金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南方人工智能主题混合型证券投资基金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南方养老目标日期2035三年持有期混合型基金中基金(FOF)</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南方中债1-3年国开行债券指数证券投资基金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南方吉元短债债券型证券投资基金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南方中债3-5年农发行债券指数证券投资基金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南方交元债券型证券投资基金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南方畅利定期开放债券型发起式证券投资基金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南方昌元可转债债券型证券投资基金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南方国利6个月定期开放债券型发起式证券投资基金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南方合顺多资产配置混合型基金中基金(FOF)</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南方华元债券型证券投资基金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南方臻元债券型证券投资基金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南方亨元债券型发起式证券投资基金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南方智诚混合型证券投资基金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南方中债7-10年国开行债券指数证券投资基金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南方鑫利3个月定期开放债券型发起式证券投资基金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南方惠利6个月定期开放债券型证券投资基金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南方科技创新混合型证券投资基金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南方富元稳健养老目标一年持有期混合型基金中基金（FOF）</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南方恒庆一年定期开放债券型证券投资基金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南方致远混合型证券投资基金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南方初元中短债债券型发起式证券投资基金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南方信息创新混合型证券投资基金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南方旭元债券型发起式证券投资基金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南方泰元债券型发起式证券投资基金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南方恒新39个月定期开放债券型证券投资基金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南方贺元利率债债券型证券投资基金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南方聪元债券型发起式证券投资基金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南方智锐混合型证券投资基金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南方梦元短债债券型证券投资基金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南方定元中短债债券型证券投资基金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南方皓元短债债券型证券投资基金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南方粤港澳大湾区创新100交易型开放式指数证券投资基金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南方养老目标日期2030三年持有期混合型发起式基金中基金(FOF)</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南方ESG主题股票型证券投资基金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南方远利3个月定期开放债券型发起式证券投资基金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南方宝泰一年持有期混合型证券投资基金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南方创利3个月定期开放债券型发起式证券投资基金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南方宁利一年定期开放债券型发起式证券投资基金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南方标普中国A股大盘红利低波50交易型开放式指数证券投资基金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南方标普中国A股大盘红利低波50交易型开放式指数证券投资基金联接基金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南方内需增长两年持有期股票型证券投资基金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南方尊利一年定期开放债券型发起式证券投资基金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南方鼎利一年定期开放债券型发起式证券投资基金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南方骏元中短期利率债债券型证券投资基金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南方中债0-5年中高等级江苏省城投类债券指数证券投资基金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南方宝丰混合型证券投资基金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南方乐元中短期利率债债券型证券投资基金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南方粤港澳大湾区创新100交易型开放式指数证券投资基金发起式联接基金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南方集利18个月定期开放债券型证券投资基金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南方得利一年定期开放债券型发起式证券投资基金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南方中债1-5年国开行债券指数证券投资基金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南方瑞盛三年持有期混合型证券投资基金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南方上证50指数增强型发起式证券投资基金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南方沪深300指数增强型证券投资基金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南方誉慧一年持有期混合型证券投资基金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南方招利一年定期开放债券型发起式证券投资基金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南方誉丰18个月持有期混合型证券投资基金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南方昭元债券型发起式证券投资基金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南方成长先锋混合型证券投资基金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南方升元中短期利率债债券型证券投资基金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南方核心成长混合型证券投资基金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南方创新精选一年定期开放混合型发起式证券投资基金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南方养老目标日期2045三年持有期混合型发起式基金中基金(FOF)</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南方高股息主题股票型证券投资基金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南方科创板3年定期开放混合型证券投资基金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南方养老目标日期2040三年持有期混合型发起式基金中基金(FOF)</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南方景气驱动混合型证券投资基金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南方中债0-2年国开行债券指数证券投资基金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南方产业优势两年持有期混合型证券投资基金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南方创新驱动混合型证券投资基金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南方创业板2年定期开放混合型证券投资基金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南方创新成长混合型证券投资基金</w:t>
            </w:r>
          </w:p>
        </w:tc>
      </w:tr>
      <w:tr w:rsidR="0025441D" w:rsidRPr="0025441D" w:rsidTr="0025441D">
        <w:trPr>
          <w:trHeight w:val="278"/>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25441D" w:rsidRPr="0025441D" w:rsidRDefault="0025441D" w:rsidP="0025441D">
            <w:pPr>
              <w:widowControl/>
              <w:jc w:val="left"/>
              <w:rPr>
                <w:rFonts w:ascii="仿宋" w:eastAsia="仿宋" w:hAnsi="仿宋" w:cs="Arial"/>
                <w:color w:val="000000"/>
                <w:kern w:val="0"/>
                <w:sz w:val="22"/>
              </w:rPr>
            </w:pPr>
            <w:r w:rsidRPr="0025441D">
              <w:rPr>
                <w:rFonts w:ascii="仿宋" w:eastAsia="仿宋" w:hAnsi="仿宋" w:cs="Arial" w:hint="eastAsia"/>
                <w:color w:val="000000"/>
                <w:kern w:val="0"/>
                <w:sz w:val="22"/>
              </w:rPr>
              <w:t>南方行业精选一年持有期混合型证券投资基金</w:t>
            </w:r>
          </w:p>
        </w:tc>
      </w:tr>
    </w:tbl>
    <w:p w:rsidR="0025441D" w:rsidRPr="0025441D" w:rsidRDefault="0025441D" w:rsidP="0043655D">
      <w:pPr>
        <w:spacing w:line="540" w:lineRule="exact"/>
        <w:ind w:firstLineChars="250" w:firstLine="700"/>
        <w:rPr>
          <w:rFonts w:ascii="仿宋" w:eastAsia="仿宋" w:hAnsi="仿宋"/>
          <w:color w:val="000000" w:themeColor="text1"/>
          <w:sz w:val="28"/>
          <w:szCs w:val="28"/>
        </w:rPr>
      </w:pPr>
    </w:p>
    <w:p w:rsidR="0011696C" w:rsidRPr="00134BBF" w:rsidRDefault="00D15C95" w:rsidP="00D15C95">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11696C" w:rsidRPr="00134BBF">
        <w:rPr>
          <w:rFonts w:ascii="仿宋" w:eastAsia="仿宋" w:hAnsi="仿宋" w:hint="eastAsia"/>
          <w:color w:val="000000" w:themeColor="text1"/>
          <w:sz w:val="28"/>
          <w:szCs w:val="28"/>
        </w:rPr>
        <w:t>的</w:t>
      </w:r>
      <w:r w:rsidR="0025441D">
        <w:rPr>
          <w:rFonts w:ascii="仿宋" w:eastAsia="仿宋" w:hAnsi="仿宋" w:hint="eastAsia"/>
          <w:color w:val="000000" w:themeColor="text1"/>
          <w:sz w:val="28"/>
          <w:szCs w:val="28"/>
        </w:rPr>
        <w:t>第四</w:t>
      </w:r>
      <w:r w:rsidR="003C7A10">
        <w:rPr>
          <w:rFonts w:ascii="仿宋" w:eastAsia="仿宋" w:hAnsi="仿宋" w:hint="eastAsia"/>
          <w:color w:val="000000" w:themeColor="text1"/>
          <w:sz w:val="28"/>
          <w:szCs w:val="28"/>
        </w:rPr>
        <w:t>季度</w:t>
      </w:r>
      <w:r w:rsidR="0011696C" w:rsidRPr="00134BBF">
        <w:rPr>
          <w:rFonts w:ascii="仿宋" w:eastAsia="仿宋" w:hAnsi="仿宋"/>
          <w:color w:val="000000" w:themeColor="text1"/>
          <w:sz w:val="28"/>
          <w:szCs w:val="28"/>
        </w:rPr>
        <w:t>报告</w:t>
      </w:r>
      <w:bookmarkStart w:id="0" w:name="_GoBack"/>
      <w:bookmarkEnd w:id="0"/>
      <w:r w:rsidR="0011696C" w:rsidRPr="00134BBF">
        <w:rPr>
          <w:rFonts w:ascii="仿宋" w:eastAsia="仿宋" w:hAnsi="仿宋"/>
          <w:color w:val="000000" w:themeColor="text1"/>
          <w:sz w:val="28"/>
          <w:szCs w:val="28"/>
        </w:rPr>
        <w:t>全文</w:t>
      </w:r>
      <w:r w:rsidR="0011696C" w:rsidRPr="00134BBF">
        <w:rPr>
          <w:rFonts w:ascii="仿宋" w:eastAsia="仿宋" w:hAnsi="仿宋" w:hint="eastAsia"/>
          <w:color w:val="000000" w:themeColor="text1"/>
          <w:sz w:val="28"/>
          <w:szCs w:val="28"/>
        </w:rPr>
        <w:t>于</w:t>
      </w:r>
      <w:r w:rsidR="0025441D">
        <w:rPr>
          <w:rFonts w:ascii="仿宋" w:eastAsia="仿宋" w:hAnsi="仿宋" w:hint="eastAsia"/>
          <w:color w:val="000000" w:themeColor="text1"/>
          <w:sz w:val="28"/>
          <w:szCs w:val="28"/>
        </w:rPr>
        <w:t>2021</w:t>
      </w:r>
      <w:r w:rsidR="0011696C" w:rsidRPr="00134BBF">
        <w:rPr>
          <w:rFonts w:ascii="仿宋" w:eastAsia="仿宋" w:hAnsi="仿宋" w:hint="eastAsia"/>
          <w:color w:val="000000" w:themeColor="text1"/>
          <w:sz w:val="28"/>
          <w:szCs w:val="28"/>
        </w:rPr>
        <w:t>年</w:t>
      </w:r>
      <w:r w:rsidR="0025441D">
        <w:rPr>
          <w:rFonts w:ascii="仿宋" w:eastAsia="仿宋" w:hAnsi="仿宋"/>
          <w:color w:val="000000" w:themeColor="text1"/>
          <w:sz w:val="28"/>
          <w:szCs w:val="28"/>
        </w:rPr>
        <w:t>1</w:t>
      </w:r>
      <w:r w:rsidR="0011696C" w:rsidRPr="00134BBF">
        <w:rPr>
          <w:rFonts w:ascii="仿宋" w:eastAsia="仿宋" w:hAnsi="仿宋" w:hint="eastAsia"/>
          <w:color w:val="000000" w:themeColor="text1"/>
          <w:sz w:val="28"/>
          <w:szCs w:val="28"/>
        </w:rPr>
        <w:t>月</w:t>
      </w:r>
      <w:r w:rsidR="0025441D">
        <w:rPr>
          <w:rFonts w:ascii="仿宋" w:eastAsia="仿宋" w:hAnsi="仿宋"/>
          <w:color w:val="000000" w:themeColor="text1"/>
          <w:sz w:val="28"/>
          <w:szCs w:val="28"/>
        </w:rPr>
        <w:t>22</w:t>
      </w:r>
      <w:r w:rsidR="0011696C" w:rsidRPr="00134BBF">
        <w:rPr>
          <w:rFonts w:ascii="仿宋" w:eastAsia="仿宋" w:hAnsi="仿宋" w:hint="eastAsia"/>
          <w:color w:val="000000" w:themeColor="text1"/>
          <w:sz w:val="28"/>
          <w:szCs w:val="28"/>
        </w:rPr>
        <w:t>日在</w:t>
      </w:r>
      <w:r w:rsidR="0011696C" w:rsidRPr="00134BBF">
        <w:rPr>
          <w:rFonts w:ascii="仿宋" w:eastAsia="仿宋" w:hAnsi="仿宋"/>
          <w:color w:val="000000" w:themeColor="text1"/>
          <w:sz w:val="28"/>
          <w:szCs w:val="28"/>
        </w:rPr>
        <w:t>本公司网站</w:t>
      </w:r>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u w:val="single"/>
        </w:rPr>
        <w:t>www.nffund.com</w:t>
      </w:r>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rPr>
        <w:t>和中国证监会</w:t>
      </w:r>
      <w:r w:rsidR="0011696C" w:rsidRPr="00134BBF">
        <w:rPr>
          <w:rFonts w:ascii="仿宋" w:eastAsia="仿宋" w:hAnsi="仿宋" w:hint="eastAsia"/>
          <w:color w:val="000000" w:themeColor="text1"/>
          <w:sz w:val="28"/>
          <w:szCs w:val="28"/>
        </w:rPr>
        <w:t>基金</w:t>
      </w:r>
      <w:r w:rsidR="0011696C" w:rsidRPr="00134BBF">
        <w:rPr>
          <w:rFonts w:ascii="仿宋" w:eastAsia="仿宋" w:hAnsi="仿宋"/>
          <w:color w:val="000000" w:themeColor="text1"/>
          <w:sz w:val="28"/>
          <w:szCs w:val="28"/>
        </w:rPr>
        <w:t>电子披露网站</w:t>
      </w:r>
      <w:r w:rsidR="0011696C" w:rsidRPr="00134BBF">
        <w:rPr>
          <w:rFonts w:ascii="仿宋" w:eastAsia="仿宋" w:hAnsi="仿宋" w:hint="eastAsia"/>
          <w:color w:val="000000" w:themeColor="text1"/>
          <w:sz w:val="28"/>
          <w:szCs w:val="28"/>
        </w:rPr>
        <w:t>（</w:t>
      </w:r>
      <w:hyperlink r:id="rId8" w:history="1">
        <w:r w:rsidR="0011696C" w:rsidRPr="00134BBF">
          <w:rPr>
            <w:rStyle w:val="a7"/>
            <w:rFonts w:ascii="仿宋" w:eastAsia="仿宋" w:hAnsi="仿宋" w:hint="eastAsia"/>
            <w:sz w:val="28"/>
            <w:szCs w:val="28"/>
          </w:rPr>
          <w:t>http://eid.csrc.gov.cn/fund</w:t>
        </w:r>
      </w:hyperlink>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rPr>
        <w:t>披露，供投资者查阅。</w:t>
      </w:r>
      <w:r w:rsidR="0011696C" w:rsidRPr="00134BBF">
        <w:rPr>
          <w:rFonts w:ascii="仿宋" w:eastAsia="仿宋" w:hAnsi="仿宋" w:hint="eastAsia"/>
          <w:color w:val="000000" w:themeColor="text1"/>
          <w:sz w:val="28"/>
          <w:szCs w:val="28"/>
        </w:rPr>
        <w:t>如有疑问可拨打本公司客服电话（</w:t>
      </w:r>
      <w:r w:rsidR="0011696C" w:rsidRPr="00134BBF">
        <w:rPr>
          <w:rFonts w:ascii="仿宋" w:eastAsia="仿宋" w:hAnsi="仿宋"/>
          <w:color w:val="000000" w:themeColor="text1"/>
          <w:sz w:val="28"/>
          <w:szCs w:val="28"/>
        </w:rPr>
        <w:t>400-889-8899</w:t>
      </w:r>
      <w:r w:rsidR="0011696C" w:rsidRPr="00134BBF">
        <w:rPr>
          <w:rFonts w:ascii="仿宋" w:eastAsia="仿宋" w:hAnsi="仿宋" w:hint="eastAsia"/>
          <w:color w:val="000000" w:themeColor="text1"/>
          <w:sz w:val="28"/>
          <w:szCs w:val="28"/>
        </w:rPr>
        <w:t>）咨询</w:t>
      </w:r>
      <w:r w:rsidR="0011696C" w:rsidRPr="00134BBF">
        <w:rPr>
          <w:rFonts w:ascii="仿宋" w:eastAsia="仿宋" w:hAnsi="仿宋"/>
          <w:color w:val="000000" w:themeColor="text1"/>
          <w:sz w:val="28"/>
          <w:szCs w:val="28"/>
        </w:rPr>
        <w:t>。</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特此公告。</w:t>
      </w:r>
    </w:p>
    <w:p w:rsidR="0011696C"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 xml:space="preserve">                         南方基金</w:t>
      </w:r>
      <w:r w:rsidRPr="00134BBF">
        <w:rPr>
          <w:rFonts w:ascii="仿宋" w:eastAsia="仿宋" w:hAnsi="仿宋"/>
          <w:color w:val="000000" w:themeColor="text1"/>
          <w:sz w:val="28"/>
          <w:szCs w:val="28"/>
        </w:rPr>
        <w:t>管理股份有限公司</w:t>
      </w:r>
    </w:p>
    <w:p w:rsidR="00BB3501" w:rsidRPr="00134BBF" w:rsidRDefault="0025441D" w:rsidP="0011696C">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2021</w:t>
      </w:r>
      <w:r w:rsidR="0011696C" w:rsidRPr="00134BBF">
        <w:rPr>
          <w:rFonts w:ascii="仿宋" w:eastAsia="仿宋" w:hAnsi="仿宋" w:hint="eastAsia"/>
          <w:color w:val="000000" w:themeColor="text1"/>
          <w:sz w:val="28"/>
          <w:szCs w:val="28"/>
        </w:rPr>
        <w:t>年</w:t>
      </w:r>
      <w:r>
        <w:rPr>
          <w:rFonts w:ascii="仿宋" w:eastAsia="仿宋" w:hAnsi="仿宋"/>
          <w:color w:val="000000" w:themeColor="text1"/>
          <w:sz w:val="28"/>
          <w:szCs w:val="28"/>
        </w:rPr>
        <w:t>1</w:t>
      </w:r>
      <w:r w:rsidR="0011696C" w:rsidRPr="00134BBF">
        <w:rPr>
          <w:rFonts w:ascii="仿宋" w:eastAsia="仿宋" w:hAnsi="仿宋" w:hint="eastAsia"/>
          <w:color w:val="000000" w:themeColor="text1"/>
          <w:sz w:val="28"/>
          <w:szCs w:val="28"/>
        </w:rPr>
        <w:t>月</w:t>
      </w:r>
      <w:r>
        <w:rPr>
          <w:rFonts w:ascii="仿宋" w:eastAsia="仿宋" w:hAnsi="仿宋"/>
          <w:color w:val="000000" w:themeColor="text1"/>
          <w:sz w:val="28"/>
          <w:szCs w:val="28"/>
        </w:rPr>
        <w:t>22</w:t>
      </w:r>
      <w:r w:rsidR="0011696C" w:rsidRPr="00134BBF">
        <w:rPr>
          <w:rFonts w:ascii="仿宋" w:eastAsia="仿宋" w:hAnsi="仿宋" w:hint="eastAsia"/>
          <w:color w:val="000000" w:themeColor="text1"/>
          <w:sz w:val="28"/>
          <w:szCs w:val="28"/>
        </w:rPr>
        <w:t>日</w:t>
      </w:r>
    </w:p>
    <w:sectPr w:rsidR="00BB3501" w:rsidRPr="00134BBF"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84" w:rsidRDefault="00BC5B84" w:rsidP="009A149B">
      <w:r>
        <w:separator/>
      </w:r>
    </w:p>
  </w:endnote>
  <w:endnote w:type="continuationSeparator" w:id="0">
    <w:p w:rsidR="00BC5B84" w:rsidRDefault="00BC5B8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6291B">
        <w:pPr>
          <w:pStyle w:val="a4"/>
          <w:jc w:val="center"/>
        </w:pPr>
        <w:r>
          <w:fldChar w:fldCharType="begin"/>
        </w:r>
        <w:r w:rsidR="00084E7D">
          <w:instrText>PAGE   \* MERGEFORMAT</w:instrText>
        </w:r>
        <w:r>
          <w:fldChar w:fldCharType="separate"/>
        </w:r>
        <w:r w:rsidR="00FD5EBB" w:rsidRPr="00FD5EB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6291B">
        <w:pPr>
          <w:pStyle w:val="a4"/>
          <w:jc w:val="center"/>
        </w:pPr>
        <w:r>
          <w:fldChar w:fldCharType="begin"/>
        </w:r>
        <w:r w:rsidR="00084E7D">
          <w:instrText>PAGE   \* MERGEFORMAT</w:instrText>
        </w:r>
        <w:r>
          <w:fldChar w:fldCharType="separate"/>
        </w:r>
        <w:r w:rsidR="00FD5EBB" w:rsidRPr="00FD5EB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84" w:rsidRDefault="00BC5B84" w:rsidP="009A149B">
      <w:r>
        <w:separator/>
      </w:r>
    </w:p>
  </w:footnote>
  <w:footnote w:type="continuationSeparator" w:id="0">
    <w:p w:rsidR="00BC5B84" w:rsidRDefault="00BC5B8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696C"/>
    <w:rsid w:val="001279BE"/>
    <w:rsid w:val="0013251E"/>
    <w:rsid w:val="00134BBF"/>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D7A8E"/>
    <w:rsid w:val="00AE3F47"/>
    <w:rsid w:val="00AE69BF"/>
    <w:rsid w:val="00AF0E8B"/>
    <w:rsid w:val="00AF7347"/>
    <w:rsid w:val="00B014DF"/>
    <w:rsid w:val="00B11B77"/>
    <w:rsid w:val="00B16987"/>
    <w:rsid w:val="00B16EB0"/>
    <w:rsid w:val="00B17EF5"/>
    <w:rsid w:val="00B2068A"/>
    <w:rsid w:val="00B23F95"/>
    <w:rsid w:val="00B25BAB"/>
    <w:rsid w:val="00B26285"/>
    <w:rsid w:val="00B33F4A"/>
    <w:rsid w:val="00B41297"/>
    <w:rsid w:val="00B504F2"/>
    <w:rsid w:val="00B517DE"/>
    <w:rsid w:val="00B51CE1"/>
    <w:rsid w:val="00B61D0F"/>
    <w:rsid w:val="00B6291B"/>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1225"/>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5EBB"/>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642856567">
      <w:bodyDiv w:val="1"/>
      <w:marLeft w:val="0"/>
      <w:marRight w:val="0"/>
      <w:marTop w:val="0"/>
      <w:marBottom w:val="0"/>
      <w:divBdr>
        <w:top w:val="none" w:sz="0" w:space="0" w:color="auto"/>
        <w:left w:val="none" w:sz="0" w:space="0" w:color="auto"/>
        <w:bottom w:val="none" w:sz="0" w:space="0" w:color="auto"/>
        <w:right w:val="none" w:sz="0" w:space="0" w:color="auto"/>
      </w:divBdr>
    </w:div>
    <w:div w:id="771165325">
      <w:bodyDiv w:val="1"/>
      <w:marLeft w:val="0"/>
      <w:marRight w:val="0"/>
      <w:marTop w:val="0"/>
      <w:marBottom w:val="0"/>
      <w:divBdr>
        <w:top w:val="none" w:sz="0" w:space="0" w:color="auto"/>
        <w:left w:val="none" w:sz="0" w:space="0" w:color="auto"/>
        <w:bottom w:val="none" w:sz="0" w:space="0" w:color="auto"/>
        <w:right w:val="none" w:sz="0" w:space="0" w:color="auto"/>
      </w:divBdr>
    </w:div>
    <w:div w:id="1476411137">
      <w:bodyDiv w:val="1"/>
      <w:marLeft w:val="0"/>
      <w:marRight w:val="0"/>
      <w:marTop w:val="0"/>
      <w:marBottom w:val="0"/>
      <w:divBdr>
        <w:top w:val="none" w:sz="0" w:space="0" w:color="auto"/>
        <w:left w:val="none" w:sz="0" w:space="0" w:color="auto"/>
        <w:bottom w:val="none" w:sz="0" w:space="0" w:color="auto"/>
        <w:right w:val="none" w:sz="0" w:space="0" w:color="auto"/>
      </w:divBdr>
    </w:div>
    <w:div w:id="19678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9662E-F639-4882-B4E0-DBC8935D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4469</Characters>
  <Application>Microsoft Office Word</Application>
  <DocSecurity>4</DocSecurity>
  <Lines>37</Lines>
  <Paragraphs>10</Paragraphs>
  <ScaleCrop>false</ScaleCrop>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2021-01-21T16:17:00Z</dcterms:created>
  <dcterms:modified xsi:type="dcterms:W3CDTF">2021-01-21T16:17:00Z</dcterms:modified>
</cp:coreProperties>
</file>