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B0914" w:rsidP="002C4A3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国海富兰克林基金管理有限公司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C4A3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基金季度所载资料不存在虚假记载、误导性陈述或重大遗漏，并对其内容的真实性、准确性和完整性承担个别及连带责任。</w:t>
      </w:r>
    </w:p>
    <w:p w:rsidR="00056EE0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 富兰克林国海中国收益证券投资基金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 富兰克林国海弹性市值混合型证券投资基金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 富兰克林国海潜力组合混合型证券投资基金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4 富兰克林国海深化价值混合型证券投资基金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5 富兰克林国海强化收益债券型证券投资基金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6 富兰克林国海成长动力混合型证券投资基金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7 富兰克林国海沪深300指数增强型证券投资基金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8 富兰克林国海中小盘股票型证券投资基金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9 富兰克林国海策略回报灵活配置混合型证券投资基金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10 富兰克林国海亚洲（除日本）机会股票型证券投资基金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11 富兰克林国海研究精选混合型证券投资基金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12 富兰克林国海恒久信用债券型证券投资基金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13 富兰克林国海焦点驱动灵活配置混合型证券投资基金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14 富兰克林国海日日收益货币市场证券投资基金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15 富兰克林国海岁岁恒丰定期开放债券型证券投资基金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16 富兰克林国海恒利债券型证券投资基金(LOF)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17 富兰克林国海健康优质生活股票型证券投资基金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18 富兰克林国海大中华精选混合型证券投资基金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19 </w:t>
      </w:r>
      <w:r w:rsidR="00C94B7D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中证100指数增强</w:t>
      </w:r>
      <w:r w:rsidR="002D16A3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D16A3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20 富兰克林国海金融地产灵活配置混合型证券投资基金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21 富兰克林国海新机遇灵活配置混合型证券投资基金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22 富兰克林国海沪港深成长精选股票型证券投资基金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23 富兰克林国海恒瑞债券型证券投资基金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24 富兰克林国海美元债定期开放债券型证券投资基金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25 富兰克林国海安享货币市场基金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富兰克林国海新趋势灵活配置混合型证券投资基金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富兰克林国海天颐混合型证券投资基金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富兰克林国海恒裕6个月定期开放债券型发起式证券投资基金</w:t>
      </w:r>
    </w:p>
    <w:p w:rsidR="00EB0914" w:rsidRPr="00EB0914" w:rsidRDefault="00980403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富兰克林国海估值优势灵活配置混合型基金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富兰克林国海全球科技互联混合型证券投资基金（QDII）</w:t>
      </w:r>
    </w:p>
    <w:p w:rsidR="00EB0914" w:rsidRDefault="00EB091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富兰克林国海恒嘉短债债券型证券投资基金</w:t>
      </w:r>
    </w:p>
    <w:p w:rsidR="00B64C27" w:rsidRDefault="00B64C2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64C27">
        <w:rPr>
          <w:rFonts w:ascii="仿宋" w:eastAsia="仿宋" w:hAnsi="仿宋" w:hint="eastAsia"/>
          <w:color w:val="000000" w:themeColor="text1"/>
          <w:sz w:val="32"/>
          <w:szCs w:val="32"/>
        </w:rPr>
        <w:t>富兰克林国海基本面优选混合型证券投资基金</w:t>
      </w:r>
    </w:p>
    <w:p w:rsidR="00980403" w:rsidRDefault="0098040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33</w:t>
      </w:r>
      <w:r w:rsidRPr="00980403">
        <w:rPr>
          <w:rFonts w:ascii="仿宋" w:eastAsia="仿宋" w:hAnsi="仿宋" w:hint="eastAsia"/>
          <w:color w:val="000000" w:themeColor="text1"/>
          <w:sz w:val="32"/>
          <w:szCs w:val="32"/>
        </w:rPr>
        <w:t>富兰克林国海平衡养老目标三年持有期混合型发起式基金中基金（FOF）</w:t>
      </w:r>
    </w:p>
    <w:p w:rsidR="00005D62" w:rsidRDefault="00005D6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4 </w:t>
      </w:r>
      <w:r w:rsidRPr="00005D62">
        <w:rPr>
          <w:rFonts w:ascii="仿宋" w:eastAsia="仿宋" w:hAnsi="仿宋" w:hint="eastAsia"/>
          <w:color w:val="000000" w:themeColor="text1"/>
          <w:sz w:val="32"/>
          <w:szCs w:val="32"/>
        </w:rPr>
        <w:t>富兰克林国海港股通远见价值混合型证券投资基金</w:t>
      </w:r>
    </w:p>
    <w:p w:rsidR="00BB3501" w:rsidRPr="005A1AF7" w:rsidRDefault="00BB35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05D6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5523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05D6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81CC9" w:rsidRPr="00DC2A72">
          <w:rPr>
            <w:rStyle w:val="a7"/>
            <w:rFonts w:ascii="仿宋" w:eastAsia="仿宋" w:hAnsi="仿宋"/>
            <w:sz w:val="32"/>
            <w:szCs w:val="32"/>
          </w:rPr>
          <w:t>http://www.ftsfund.com</w:t>
        </w:r>
      </w:hyperlink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400-700-4518、95105680、021-38789555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C81C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05D6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05D62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A2" w:rsidRDefault="00FA63A2" w:rsidP="009A149B">
      <w:r>
        <w:separator/>
      </w:r>
    </w:p>
  </w:endnote>
  <w:endnote w:type="continuationSeparator" w:id="0">
    <w:p w:rsidR="00FA63A2" w:rsidRDefault="00FA63A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F66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4A3C" w:rsidRPr="002C4A3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F66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4A3C" w:rsidRPr="002C4A3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A2" w:rsidRDefault="00FA63A2" w:rsidP="009A149B">
      <w:r>
        <w:separator/>
      </w:r>
    </w:p>
  </w:footnote>
  <w:footnote w:type="continuationSeparator" w:id="0">
    <w:p w:rsidR="00FA63A2" w:rsidRDefault="00FA63A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62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A3C"/>
    <w:rsid w:val="002C5D36"/>
    <w:rsid w:val="002D16A3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394"/>
    <w:rsid w:val="004133B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23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663E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1E2"/>
    <w:rsid w:val="006E7335"/>
    <w:rsid w:val="006F1E9F"/>
    <w:rsid w:val="006F6724"/>
    <w:rsid w:val="0070004D"/>
    <w:rsid w:val="007006AE"/>
    <w:rsid w:val="00702423"/>
    <w:rsid w:val="00702449"/>
    <w:rsid w:val="00702F48"/>
    <w:rsid w:val="0070516E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6AD0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40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7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C27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29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A04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1CC9"/>
    <w:rsid w:val="00C84743"/>
    <w:rsid w:val="00C86E10"/>
    <w:rsid w:val="00C9160A"/>
    <w:rsid w:val="00C94B7D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3C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F96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91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3A2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AE20-1010-4D2F-BA90-7357CE2E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2021-01-21T16:18:00Z</dcterms:created>
  <dcterms:modified xsi:type="dcterms:W3CDTF">2021-01-21T16:18:00Z</dcterms:modified>
</cp:coreProperties>
</file>