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2B" w:rsidRDefault="00795F68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嘉实基金管理有限</w:t>
      </w:r>
      <w:r w:rsidR="005E088E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公司</w:t>
      </w:r>
    </w:p>
    <w:p w:rsidR="00BB3501" w:rsidRPr="00833AEE" w:rsidRDefault="005E088E" w:rsidP="00833AEE">
      <w:pPr>
        <w:spacing w:line="560" w:lineRule="exact"/>
        <w:jc w:val="center"/>
        <w:rPr>
          <w:rFonts w:ascii="黑体" w:eastAsia="黑体" w:hAnsi="Arial" w:cs="Arial"/>
          <w:b/>
          <w:color w:val="FF0000"/>
          <w:sz w:val="30"/>
          <w:szCs w:val="30"/>
        </w:rPr>
      </w:pPr>
      <w:r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旗下基金</w:t>
      </w:r>
      <w:r w:rsidR="0085472C">
        <w:rPr>
          <w:rFonts w:ascii="黑体" w:eastAsia="黑体" w:hAnsi="Arial" w:cs="Arial" w:hint="eastAsia"/>
          <w:b/>
          <w:color w:val="FF0000"/>
          <w:sz w:val="30"/>
          <w:szCs w:val="30"/>
        </w:rPr>
        <w:t>20</w:t>
      </w:r>
      <w:r w:rsidR="0085472C">
        <w:rPr>
          <w:rFonts w:ascii="黑体" w:eastAsia="黑体" w:hAnsi="Arial" w:cs="Arial"/>
          <w:b/>
          <w:color w:val="FF0000"/>
          <w:sz w:val="30"/>
          <w:szCs w:val="30"/>
        </w:rPr>
        <w:t>20</w:t>
      </w:r>
      <w:r w:rsidR="00531BDA">
        <w:rPr>
          <w:rFonts w:ascii="黑体" w:eastAsia="黑体" w:hAnsi="Arial" w:cs="Arial" w:hint="eastAsia"/>
          <w:b/>
          <w:color w:val="FF0000"/>
          <w:sz w:val="30"/>
          <w:szCs w:val="30"/>
        </w:rPr>
        <w:t>年第</w:t>
      </w:r>
      <w:r w:rsidR="004F0CF8">
        <w:rPr>
          <w:rFonts w:ascii="黑体" w:eastAsia="黑体" w:hAnsi="Arial" w:cs="Arial" w:hint="eastAsia"/>
          <w:b/>
          <w:color w:val="FF0000"/>
          <w:sz w:val="30"/>
          <w:szCs w:val="30"/>
        </w:rPr>
        <w:t>四</w:t>
      </w:r>
      <w:r w:rsidR="00BB3501" w:rsidRPr="00833AEE">
        <w:rPr>
          <w:rFonts w:ascii="黑体" w:eastAsia="黑体" w:hAnsi="Arial" w:cs="Arial" w:hint="eastAsia"/>
          <w:b/>
          <w:color w:val="FF0000"/>
          <w:sz w:val="30"/>
          <w:szCs w:val="30"/>
        </w:rPr>
        <w:t>季度报告提示性公告</w:t>
      </w:r>
    </w:p>
    <w:p w:rsidR="00B16987" w:rsidRPr="00C37D67" w:rsidRDefault="00B16987" w:rsidP="004C00E7">
      <w:pPr>
        <w:spacing w:line="540" w:lineRule="exact"/>
        <w:ind w:firstLineChars="50" w:firstLine="140"/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BB3501" w:rsidRPr="00DC4350" w:rsidRDefault="00B16987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嘉实基金管理有限公司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  <w:r w:rsidR="00056EE0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旗下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</w:p>
    <w:tbl>
      <w:tblPr>
        <w:tblW w:w="8026" w:type="dxa"/>
        <w:tblInd w:w="-5" w:type="dxa"/>
        <w:tblLook w:val="04A0"/>
      </w:tblPr>
      <w:tblGrid>
        <w:gridCol w:w="709"/>
        <w:gridCol w:w="7317"/>
      </w:tblGrid>
      <w:tr w:rsidR="004F0CF8" w:rsidRPr="009C0902" w:rsidTr="004F0CF8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年封闭运作战略配售灵活配置混合型证券投资基金（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个月理财债券型证券投资基金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嘉实安心货币市场基金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嘉实安益灵活配置混合型证券投资基金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嘉实安元</w:t>
            </w:r>
            <w:r w:rsidRPr="00251883">
              <w:rPr>
                <w:rFonts w:hint="eastAsia"/>
              </w:rPr>
              <w:t>39</w:t>
            </w:r>
            <w:r w:rsidRPr="00251883">
              <w:rPr>
                <w:rFonts w:hint="eastAsia"/>
              </w:rPr>
              <w:t>个月定期开放纯债债券型证券投资基金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嘉实安泽一年定期开放纯债债券型发起式证券投资基金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嘉实保证金理财场内实时申赎货币市场基金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嘉实策略优选灵活配置混合型证券投资基金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嘉实策略增长混合型证券投资基金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嘉实产业先锋混合型证券投资基金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嘉实超短债证券投资基金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嘉实成长收益证券投资基金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嘉实成长增强灵活配置混合型证券投资基金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嘉实创新成长灵活配置混合型证券投资基金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嘉实创新先锋混合型证券投资基金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嘉实创业板交易型开放式指数证券投资基金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嘉实纯债债券型发起式证券投资基金</w:t>
            </w:r>
          </w:p>
        </w:tc>
      </w:tr>
      <w:tr w:rsidR="004F0CF8" w:rsidRPr="009C0902" w:rsidTr="004F0CF8">
        <w:trPr>
          <w:trHeight w:val="31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嘉实低价策略股票型证券投资基金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嘉实稳骏纯债债券型证券投资基金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嘉实对冲套利定期开放混合型发起式证券投资基金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嘉实多利收益债券型证券投资基金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嘉实多元收益债券型证券投资基金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嘉实丰安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嘉实丰和灵活配置混合型证券投资基金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嘉实丰益策略定期开放债券型证券投资基金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嘉实丰益纯债定期开放债券型证券投资基金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嘉实服务增值行业证券投资基金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嘉实富时中国</w:t>
            </w:r>
            <w:r w:rsidRPr="00251883">
              <w:rPr>
                <w:rFonts w:hint="eastAsia"/>
              </w:rPr>
              <w:t>A50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嘉实富时中国</w:t>
            </w:r>
            <w:r w:rsidRPr="00251883">
              <w:rPr>
                <w:rFonts w:hint="eastAsia"/>
              </w:rPr>
              <w:t>A50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嘉实海外中国股票混合型证券投资基金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嘉实核心成长混合型证券投资基金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嘉实核心优势股票型发起式证券投资基金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嘉实恒生港股通新经济指数证券投资基金（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嘉实恒生中国企业交易型开放式指数证券投资基金（</w:t>
            </w:r>
            <w:r w:rsidRPr="00251883">
              <w:rPr>
                <w:rFonts w:hint="eastAsia"/>
              </w:rPr>
              <w:t>QDII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嘉实恒生中国企业指数证券投资基金（</w:t>
            </w:r>
            <w:r w:rsidRPr="00251883">
              <w:rPr>
                <w:rFonts w:hint="eastAsia"/>
              </w:rPr>
              <w:t>QDII-LOF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嘉实互融精选股票型证券投资基金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嘉实互通精选股票型证券投资基金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嘉实沪港深回报混合型证券投资基金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嘉实沪港深精选股票型证券投资基金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红利低波动交易型开放式指数证券投资基金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红利低波动交易型开放式指数证券投资基金联接基金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交易型开放式指数证券投资基金联接基金（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嘉实沪深</w:t>
            </w:r>
            <w:r w:rsidRPr="00251883">
              <w:rPr>
                <w:rFonts w:hint="eastAsia"/>
              </w:rPr>
              <w:t>300</w:t>
            </w:r>
            <w:r w:rsidRPr="00251883">
              <w:rPr>
                <w:rFonts w:hint="eastAsia"/>
              </w:rPr>
              <w:t>指数研究增强型证券投资基金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嘉实环保低碳股票型证券投资基金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嘉实黄金证券投资基金（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嘉实回报精选股票型证券投资基金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嘉实回报灵活配置混合型证券投资基金</w:t>
            </w:r>
          </w:p>
        </w:tc>
      </w:tr>
      <w:tr w:rsidR="004F0CF8" w:rsidRPr="009C0902" w:rsidTr="004F0CF8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嘉实汇达中短债债券型证券投资基金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嘉实汇鑫中短债债券型证券投资基金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嘉实惠泽灵活配置混合型证券投资基金（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嘉实活期宝货币市场基金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嘉实活钱包货币市场基金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嘉实基础产业优选股票型证券投资基金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嘉实价值成长混合型证券投资基金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嘉实价值发现三个月定期开放混合型发起式证券投资基金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嘉实价值优势混合型证券投资基金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嘉实金融精选股票型发起式证券投资基金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嘉实精选平衡混合型证券投资基金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嘉实绝对收益策略定期开放混合型发起式证券投资基金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嘉实科技创新混合型证券投资基金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嘉实快线货币市场基金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嘉实量化阿尔法混合型证券投资基金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嘉实领航资产配置混合型基金中基金（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嘉实领先成长混合型证券投资基金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嘉实美国成长股票型证券投资基金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嘉实民企精选一年定期开放债券型证券投资基金</w:t>
            </w:r>
          </w:p>
        </w:tc>
      </w:tr>
      <w:tr w:rsidR="004F0CF8" w:rsidRPr="009C0902" w:rsidTr="004F0CF8">
        <w:trPr>
          <w:trHeight w:val="2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嘉实逆向策略股票型证券投资基金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嘉实农业产业股票型证券投资基金</w:t>
            </w:r>
          </w:p>
        </w:tc>
      </w:tr>
      <w:tr w:rsidR="004F0CF8" w:rsidRPr="009C0902" w:rsidTr="004F0CF8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嘉实浦惠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嘉实企业变革股票型证券投资基金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嘉实前沿创新混合型证券投资基金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嘉实前沿科技沪港深股票型证券投资基金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嘉实全球房地产证券投资基金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嘉实全球互联网股票型证券投资基金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嘉实融享浮动净值型发起式货币市场基金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嘉实如意宝定期开放债券型证券投资基金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嘉实瑞成两年持有期混合型证券投资基金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嘉实瑞和两年持有期混合型证券投资基金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嘉实瑞虹三年定期开放混合型证券投资基金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嘉实瑞熙三年封闭运作混合型证券投资基金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嘉实瑞享定期开放灵活配置混合型证券投资基金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嘉实润和量化</w:t>
            </w:r>
            <w:r w:rsidRPr="00251883">
              <w:rPr>
                <w:rFonts w:hint="eastAsia"/>
              </w:rPr>
              <w:t>6</w:t>
            </w:r>
            <w:r w:rsidRPr="00251883">
              <w:rPr>
                <w:rFonts w:hint="eastAsia"/>
              </w:rPr>
              <w:t>个月定期开放混合型证券投资基金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嘉实润泽量化一年定期开放混合型证券投资基金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嘉实商业银行精选债券型证券投资基金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嘉实深证基本面</w:t>
            </w:r>
            <w:r w:rsidRPr="00251883">
              <w:rPr>
                <w:rFonts w:hint="eastAsia"/>
              </w:rPr>
              <w:t>120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嘉实事件驱动股票型证券投资基金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嘉实泰和混合型证券投资基金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嘉实腾讯自选股大数据策略股票型证券投资基金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嘉实文体娱乐股票型证券投资基金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嘉实稳福混合型证券投资基金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嘉实稳固收益债券型证券投资基金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嘉实稳宏债券型证券投资基金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嘉实稳华纯债债券型证券投资基金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嘉实稳健开放式证券投资基金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嘉实稳联纯债债券型证券投资基金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嘉实稳荣债券型证券投资基金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嘉实稳瑞纯债债券型证券投资基金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嘉实稳盛债券型证券投资基金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嘉实稳熙纯债债券型证券投资基金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嘉实稳祥纯债债券型证券投资基金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嘉实稳鑫纯债债券型证券投资基金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嘉实稳怡债券型证券投资基金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嘉实稳元纯债债券型证券投资基金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嘉实稳泽纯债债券型证券投资基金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嘉实物流产业股票型证券投资基金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嘉实先进制造股票型证券投资基金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嘉实现金宝货币市场基金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嘉实现金添利货币市场基金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嘉实消费精选股票型证券投资基金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嘉实新财富灵活配置混合型证券投资基金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嘉实新能源新材料股票型证券投资基金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嘉实新起点灵活配置混合型证券投资基金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嘉实新起航灵活配置混合型证券投资基金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嘉实新趋势灵活配置混合型证券投资基金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嘉实新收益灵活配置混合型证券投资基金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嘉实新思路灵活配置混合型证券投资基金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嘉实新添丰定期开放混合型证券投资基金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嘉实新添华定期开放混合型证券投资基金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嘉实新添辉定期开放灵活配置混合型证券投资基金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嘉实新添康定期开放灵活配置混合型证券投资基金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嘉实新添荣定期开放灵活配置混合型证券投资基金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嘉实新添益定期开放混合型证券投资基金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嘉实新添元定期开放混合型证券投资基金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嘉实新添泽定期开放混合型证券投资基金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嘉实新消费股票型证券投资基金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嘉实新兴产业股票型证券投资基金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嘉实新兴市场债券型证券投资基金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嘉实新优选灵活配置混合型证券投资基金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嘉实薪金宝货币市场基金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嘉实鑫和一年持有期混合型证券投资基金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嘉实信用债券型证券投资基金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嘉实研究阿尔法股票型证券投资基金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嘉实研究精选混合型证券投资基金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嘉实研究增强灵活配置混合型证券投资基金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嘉实养老目标日期</w:t>
            </w:r>
            <w:r w:rsidRPr="00251883">
              <w:rPr>
                <w:rFonts w:hint="eastAsia"/>
              </w:rPr>
              <w:t>2030</w:t>
            </w:r>
            <w:r w:rsidRPr="00251883">
              <w:rPr>
                <w:rFonts w:hint="eastAsia"/>
              </w:rPr>
              <w:t>三年持有期混合型基金中基金（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嘉实养老目标日期</w:t>
            </w:r>
            <w:r w:rsidRPr="00251883">
              <w:rPr>
                <w:rFonts w:hint="eastAsia"/>
              </w:rPr>
              <w:t>2040</w:t>
            </w:r>
            <w:r w:rsidRPr="00251883">
              <w:rPr>
                <w:rFonts w:hint="eastAsia"/>
              </w:rPr>
              <w:t>五年持有期混合型发起式基金中基金（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嘉实养老目标日期</w:t>
            </w:r>
            <w:r w:rsidRPr="00251883">
              <w:rPr>
                <w:rFonts w:hint="eastAsia"/>
              </w:rPr>
              <w:t>2050</w:t>
            </w:r>
            <w:r w:rsidRPr="00251883">
              <w:rPr>
                <w:rFonts w:hint="eastAsia"/>
              </w:rPr>
              <w:t>五年持有期混合型发起式基金中基金（</w:t>
            </w:r>
            <w:r w:rsidRPr="00251883">
              <w:rPr>
                <w:rFonts w:hint="eastAsia"/>
              </w:rPr>
              <w:t>FOF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嘉实医疗保健股票型证券投资基金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嘉实医药健康股票型证券投资基金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嘉实优化红利混合型证券投资基金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嘉实优势成长灵活配置混合型证券投资基金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嘉实优质企业混合型证券投资基金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嘉实原油证券投资基金（</w:t>
            </w:r>
            <w:r w:rsidRPr="00251883">
              <w:rPr>
                <w:rFonts w:hint="eastAsia"/>
              </w:rPr>
              <w:t>QDII-LOF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嘉实远见精选两年持有期混合型证券投资基金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嘉实远见企业精选两年持有期混合型证券投资基金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嘉实增强信用定期开放债券型证券投资基金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嘉实增益宝货币市场基金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嘉实增长开放式证券投资基金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嘉实债券开放式证券投资基金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嘉实长青竞争优势股票型证券投资基金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嘉实致安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个月定期开放债券型发起式证券投资基金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嘉实致华纯债债券型证券投资基金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嘉实致嘉纯债债券型证券投资基金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嘉实致禄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个月定期开放纯债债券型发起式证券投资基金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嘉实致宁</w:t>
            </w:r>
            <w:r w:rsidRPr="00251883">
              <w:rPr>
                <w:rFonts w:hint="eastAsia"/>
              </w:rPr>
              <w:t>3</w:t>
            </w:r>
            <w:r w:rsidRPr="00251883">
              <w:rPr>
                <w:rFonts w:hint="eastAsia"/>
              </w:rPr>
              <w:t>个月定期开放纯债债券型证券投资基金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嘉实致融一年定期开放债券型发起式证券投资基金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嘉实致享纯债债券型证券投资基金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嘉实致信一年定期开放纯债债券型发起式证券投资基金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嘉实致业一年定期开放纯债债券型发起式证券投资基金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嘉实致益纯债债券型证券投资基金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嘉实致盈债券型证券投资基金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嘉实致元</w:t>
            </w:r>
            <w:r w:rsidRPr="00251883">
              <w:rPr>
                <w:rFonts w:hint="eastAsia"/>
              </w:rPr>
              <w:t>42</w:t>
            </w:r>
            <w:r w:rsidRPr="00251883">
              <w:rPr>
                <w:rFonts w:hint="eastAsia"/>
              </w:rPr>
              <w:t>个月定期开放债券型证券投资基金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嘉实智能汽车股票型证券投资基金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嘉实中创</w:t>
            </w:r>
            <w:r w:rsidRPr="00251883">
              <w:rPr>
                <w:rFonts w:hint="eastAsia"/>
              </w:rPr>
              <w:t>400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嘉实中短债债券型证券投资基金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嘉实中关村</w:t>
            </w:r>
            <w:r w:rsidRPr="00251883">
              <w:rPr>
                <w:rFonts w:hint="eastAsia"/>
              </w:rPr>
              <w:t>A</w:t>
            </w:r>
            <w:r w:rsidRPr="00251883">
              <w:rPr>
                <w:rFonts w:hint="eastAsia"/>
              </w:rPr>
              <w:t>股交易型开放式指数证券投资基金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嘉实中小企业量化活力灵活配置混合型证券投资基金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嘉实中债</w:t>
            </w:r>
            <w:r w:rsidRPr="00251883">
              <w:rPr>
                <w:rFonts w:hint="eastAsia"/>
              </w:rPr>
              <w:t>1-3</w:t>
            </w:r>
            <w:r w:rsidRPr="00251883">
              <w:rPr>
                <w:rFonts w:hint="eastAsia"/>
              </w:rPr>
              <w:t>年政策性金融债指数证券投资基金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嘉实中债</w:t>
            </w:r>
            <w:r w:rsidRPr="00251883">
              <w:rPr>
                <w:rFonts w:hint="eastAsia"/>
              </w:rPr>
              <w:t>3-5</w:t>
            </w:r>
            <w:r w:rsidRPr="00251883">
              <w:rPr>
                <w:rFonts w:hint="eastAsia"/>
              </w:rPr>
              <w:t>年国开行债券指数证券投资基金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成长估值交易型开放式指数证券投资基金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</w:t>
            </w:r>
            <w:r w:rsidRPr="00251883">
              <w:rPr>
                <w:rFonts w:hint="eastAsia"/>
              </w:rPr>
              <w:t>500</w:t>
            </w:r>
            <w:r w:rsidRPr="00251883">
              <w:rPr>
                <w:rFonts w:hint="eastAsia"/>
              </w:rPr>
              <w:t>指数增强型证券投资基金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嘉实中证金边中期国债交易型开放式指数证券投资基金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嘉实中证金边中期国债交易型开放式指数证券投资基金联接基金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嘉实中证金融地产交易型开放式指数证券投资基金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嘉实中证金融地产交易型开放式指数证券投资基金联接基金</w:t>
            </w:r>
          </w:p>
        </w:tc>
      </w:tr>
      <w:tr w:rsidR="004F0CF8" w:rsidRPr="009C0902" w:rsidTr="004F0CF8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嘉实中证锐联基本面</w:t>
            </w:r>
            <w:r w:rsidRPr="00251883">
              <w:rPr>
                <w:rFonts w:hint="eastAsia"/>
              </w:rPr>
              <w:t>50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嘉实中证锐联基本面</w:t>
            </w:r>
            <w:r w:rsidRPr="00251883">
              <w:rPr>
                <w:rFonts w:hint="eastAsia"/>
              </w:rPr>
              <w:t>50</w:t>
            </w:r>
            <w:r w:rsidRPr="00251883">
              <w:rPr>
                <w:rFonts w:hint="eastAsia"/>
              </w:rPr>
              <w:t>指数证券投资基金（</w:t>
            </w:r>
            <w:r w:rsidRPr="00251883">
              <w:rPr>
                <w:rFonts w:hint="eastAsia"/>
              </w:rPr>
              <w:t>LOF</w:t>
            </w:r>
            <w:r w:rsidRPr="00251883">
              <w:rPr>
                <w:rFonts w:hint="eastAsia"/>
              </w:rPr>
              <w:t>）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嘉实中证先进制造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嘉实中证新兴科技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嘉实中证新兴科技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策略交易型开放式指数证券投资基金联接基金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嘉实中证央企创新驱动交易型开放式指数证券投资基金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嘉实中证央企创新驱动交易型开放式指数证券投资基金联接基金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C09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嘉实中证医药健康</w:t>
            </w:r>
            <w:r w:rsidRPr="00251883">
              <w:rPr>
                <w:rFonts w:hint="eastAsia"/>
              </w:rPr>
              <w:t>100</w:t>
            </w:r>
            <w:r w:rsidRPr="00251883">
              <w:rPr>
                <w:rFonts w:hint="eastAsia"/>
              </w:rPr>
              <w:t>策略交易型开放式指数证券投资基金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嘉实中证医药卫生交易型开放式指数证券投资基金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嘉实中证主要消费交易型开放式指数证券投资基金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嘉实中证主要消费交易型开放式指数证券投资基金发起式联接基金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嘉实周期优选混合型证券投资基金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嘉实主题精选混合型证券投资基金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嘉实主题新动力混合型证券投资基金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嘉实资源精选股票型发起式证券投资基金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Pr="00251883" w:rsidRDefault="004F0CF8" w:rsidP="004F0CF8">
            <w:r w:rsidRPr="00251883">
              <w:rPr>
                <w:rFonts w:hint="eastAsia"/>
              </w:rPr>
              <w:t>深证基本面</w:t>
            </w:r>
            <w:r w:rsidRPr="00251883">
              <w:rPr>
                <w:rFonts w:hint="eastAsia"/>
              </w:rPr>
              <w:t>120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  <w:tr w:rsidR="004F0CF8" w:rsidRPr="009C0902" w:rsidTr="004F0CF8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CF8" w:rsidRPr="009C0902" w:rsidRDefault="004F0CF8" w:rsidP="004F0CF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0CF8" w:rsidRDefault="004F0CF8" w:rsidP="004F0CF8">
            <w:r w:rsidRPr="00251883">
              <w:rPr>
                <w:rFonts w:hint="eastAsia"/>
              </w:rPr>
              <w:t>中创</w:t>
            </w:r>
            <w:r w:rsidRPr="00251883">
              <w:rPr>
                <w:rFonts w:hint="eastAsia"/>
              </w:rPr>
              <w:t>400</w:t>
            </w:r>
            <w:r w:rsidRPr="00251883">
              <w:rPr>
                <w:rFonts w:hint="eastAsia"/>
              </w:rPr>
              <w:t>交易型开放式指数证券投资基金</w:t>
            </w:r>
          </w:p>
        </w:tc>
      </w:tr>
    </w:tbl>
    <w:p w:rsidR="00BB3501" w:rsidRPr="00DC4350" w:rsidRDefault="000F0F17" w:rsidP="000F0F17">
      <w:pPr>
        <w:spacing w:line="5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上述基金20</w:t>
      </w:r>
      <w:r w:rsidR="00D679A5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="00531BDA">
        <w:rPr>
          <w:rFonts w:asciiTheme="minorEastAsia" w:hAnsiTheme="minorEastAsia" w:hint="eastAsia"/>
          <w:color w:val="000000" w:themeColor="text1"/>
          <w:sz w:val="24"/>
          <w:szCs w:val="24"/>
        </w:rPr>
        <w:t>年第</w:t>
      </w:r>
      <w:r w:rsidR="004F0CF8">
        <w:rPr>
          <w:rFonts w:asciiTheme="minorEastAsia" w:hAnsiTheme="minorEastAsia" w:hint="eastAsia"/>
          <w:color w:val="000000" w:themeColor="text1"/>
          <w:sz w:val="24"/>
          <w:szCs w:val="24"/>
        </w:rPr>
        <w:t>四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季度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="0016302B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，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于20</w:t>
      </w:r>
      <w:r w:rsidR="00CD70D4" w:rsidRPr="00DC4350">
        <w:rPr>
          <w:rFonts w:asciiTheme="minorEastAsia" w:hAnsiTheme="minorEastAsia"/>
          <w:color w:val="000000" w:themeColor="text1"/>
          <w:sz w:val="24"/>
          <w:szCs w:val="24"/>
        </w:rPr>
        <w:t>2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本公司网站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[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>www.jsfund.cn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]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和中国证监会</w:t>
      </w:r>
      <w:r w:rsidR="0019170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DC4350">
          <w:rPr>
            <w:rStyle w:val="a7"/>
            <w:rFonts w:asciiTheme="minorEastAsia" w:hAnsiTheme="minorEastAsia" w:hint="eastAsia"/>
            <w:sz w:val="24"/>
            <w:szCs w:val="24"/>
          </w:rPr>
          <w:t>http://eid.csrc.gov.cn/fund</w:t>
        </w:r>
      </w:hyperlink>
      <w:r w:rsidR="000F07E6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="00795F68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4006008800（免长途话费）、(010)85712266</w:t>
      </w:r>
      <w:r w:rsidR="00BB3501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本基金管</w:t>
      </w:r>
      <w:r w:rsidR="000C1032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基金一定盈利，也不保证最低收益。请充分了解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DC4350" w:rsidRDefault="00BB3501" w:rsidP="0043655D">
      <w:pPr>
        <w:spacing w:line="540" w:lineRule="exact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特此公告。</w:t>
      </w:r>
    </w:p>
    <w:p w:rsidR="00BB3501" w:rsidRPr="00DC4350" w:rsidRDefault="00795F68" w:rsidP="0043655D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嘉实基金管理有限</w:t>
      </w:r>
      <w:r w:rsidR="00BB3501" w:rsidRPr="00DC4350">
        <w:rPr>
          <w:rFonts w:asciiTheme="minorEastAsia" w:hAnsiTheme="minorEastAsia"/>
          <w:color w:val="000000" w:themeColor="text1"/>
          <w:sz w:val="24"/>
          <w:szCs w:val="24"/>
        </w:rPr>
        <w:t>公司</w:t>
      </w:r>
    </w:p>
    <w:p w:rsidR="00BB3501" w:rsidRPr="00DC4350" w:rsidRDefault="00BB3501" w:rsidP="00A7247E">
      <w:pPr>
        <w:spacing w:line="540" w:lineRule="exact"/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     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</w:t>
      </w:r>
      <w:r w:rsidR="00A05477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</w:t>
      </w:r>
      <w:r w:rsidR="00DC4350">
        <w:rPr>
          <w:rFonts w:asciiTheme="minorEastAsia" w:hAnsiTheme="minorEastAsia"/>
          <w:color w:val="000000" w:themeColor="text1"/>
          <w:sz w:val="24"/>
          <w:szCs w:val="24"/>
        </w:rPr>
        <w:t xml:space="preserve">           </w:t>
      </w:r>
      <w:r w:rsidR="00795F68" w:rsidRPr="00DC4350">
        <w:rPr>
          <w:rFonts w:asciiTheme="minorEastAsia" w:hAnsiTheme="minorEastAsia"/>
          <w:color w:val="000000" w:themeColor="text1"/>
          <w:sz w:val="24"/>
          <w:szCs w:val="24"/>
        </w:rPr>
        <w:t xml:space="preserve"> </w:t>
      </w:r>
      <w:r w:rsidR="00CD70D4" w:rsidRPr="00DC4350">
        <w:rPr>
          <w:rFonts w:asciiTheme="minorEastAsia" w:hAnsiTheme="minorEastAsia" w:hint="eastAsia"/>
          <w:color w:val="000000" w:themeColor="text1"/>
          <w:sz w:val="24"/>
          <w:szCs w:val="24"/>
        </w:rPr>
        <w:t>20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年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1</w:t>
      </w:r>
      <w:r w:rsidRPr="00DC4350">
        <w:rPr>
          <w:rFonts w:asciiTheme="minorEastAsia" w:hAnsiTheme="minorEastAsia"/>
          <w:color w:val="000000" w:themeColor="text1"/>
          <w:sz w:val="24"/>
          <w:szCs w:val="24"/>
        </w:rPr>
        <w:t>月</w:t>
      </w:r>
      <w:r w:rsidR="002165B7">
        <w:rPr>
          <w:rFonts w:asciiTheme="minorEastAsia" w:hAnsiTheme="minorEastAsia"/>
          <w:color w:val="000000" w:themeColor="text1"/>
          <w:sz w:val="24"/>
          <w:szCs w:val="24"/>
        </w:rPr>
        <w:t>21</w:t>
      </w:r>
      <w:bookmarkStart w:id="0" w:name="_GoBack"/>
      <w:bookmarkEnd w:id="0"/>
      <w:r w:rsidRPr="00DC4350">
        <w:rPr>
          <w:rFonts w:asciiTheme="minorEastAsia" w:hAnsiTheme="minorEastAsia"/>
          <w:color w:val="000000" w:themeColor="text1"/>
          <w:sz w:val="24"/>
          <w:szCs w:val="24"/>
        </w:rPr>
        <w:t>日</w:t>
      </w:r>
    </w:p>
    <w:sectPr w:rsidR="00BB3501" w:rsidRPr="00DC435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4B6" w:rsidRDefault="000104B6" w:rsidP="009A149B">
      <w:r>
        <w:separator/>
      </w:r>
    </w:p>
  </w:endnote>
  <w:endnote w:type="continuationSeparator" w:id="0">
    <w:p w:rsidR="000104B6" w:rsidRDefault="000104B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4F0CF8" w:rsidRDefault="001835E7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4C00E7" w:rsidRPr="004C00E7">
          <w:rPr>
            <w:noProof/>
            <w:lang w:val="zh-CN"/>
          </w:rPr>
          <w:t>2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4F0CF8" w:rsidRDefault="001835E7">
        <w:pPr>
          <w:pStyle w:val="a4"/>
          <w:jc w:val="center"/>
        </w:pPr>
        <w:r>
          <w:fldChar w:fldCharType="begin"/>
        </w:r>
        <w:r w:rsidR="004F0CF8">
          <w:instrText>PAGE   \* MERGEFORMAT</w:instrText>
        </w:r>
        <w:r>
          <w:fldChar w:fldCharType="separate"/>
        </w:r>
        <w:r w:rsidR="004C00E7" w:rsidRPr="004C00E7">
          <w:rPr>
            <w:noProof/>
            <w:lang w:val="zh-CN"/>
          </w:rPr>
          <w:t>1</w:t>
        </w:r>
        <w:r>
          <w:fldChar w:fldCharType="end"/>
        </w:r>
      </w:p>
    </w:sdtContent>
  </w:sdt>
  <w:p w:rsidR="004F0CF8" w:rsidRDefault="004F0C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4B6" w:rsidRDefault="000104B6" w:rsidP="009A149B">
      <w:r>
        <w:separator/>
      </w:r>
    </w:p>
  </w:footnote>
  <w:footnote w:type="continuationSeparator" w:id="0">
    <w:p w:rsidR="000104B6" w:rsidRDefault="000104B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4B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0F17"/>
    <w:rsid w:val="000F407E"/>
    <w:rsid w:val="000F6458"/>
    <w:rsid w:val="001039BC"/>
    <w:rsid w:val="00126B3E"/>
    <w:rsid w:val="001279BE"/>
    <w:rsid w:val="0013251E"/>
    <w:rsid w:val="001445A9"/>
    <w:rsid w:val="00146307"/>
    <w:rsid w:val="001533B2"/>
    <w:rsid w:val="001623CF"/>
    <w:rsid w:val="0016302B"/>
    <w:rsid w:val="00165D5C"/>
    <w:rsid w:val="00166B15"/>
    <w:rsid w:val="00174C8C"/>
    <w:rsid w:val="0017571E"/>
    <w:rsid w:val="00175AED"/>
    <w:rsid w:val="001835E7"/>
    <w:rsid w:val="00191702"/>
    <w:rsid w:val="00192262"/>
    <w:rsid w:val="001A593B"/>
    <w:rsid w:val="001B12B0"/>
    <w:rsid w:val="001D04AB"/>
    <w:rsid w:val="001D2521"/>
    <w:rsid w:val="001D74AE"/>
    <w:rsid w:val="001E7CAD"/>
    <w:rsid w:val="001F125D"/>
    <w:rsid w:val="001F15CB"/>
    <w:rsid w:val="001F533E"/>
    <w:rsid w:val="0021172E"/>
    <w:rsid w:val="002165B7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977BF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17AF5"/>
    <w:rsid w:val="0032644F"/>
    <w:rsid w:val="00332619"/>
    <w:rsid w:val="00333802"/>
    <w:rsid w:val="003467B5"/>
    <w:rsid w:val="00354F55"/>
    <w:rsid w:val="00355B7C"/>
    <w:rsid w:val="00360C88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A88"/>
    <w:rsid w:val="00487BF1"/>
    <w:rsid w:val="00491FCB"/>
    <w:rsid w:val="00497943"/>
    <w:rsid w:val="00497A8B"/>
    <w:rsid w:val="004A0E45"/>
    <w:rsid w:val="004A54A6"/>
    <w:rsid w:val="004B1105"/>
    <w:rsid w:val="004C00E7"/>
    <w:rsid w:val="004C3109"/>
    <w:rsid w:val="004C44C4"/>
    <w:rsid w:val="004C625A"/>
    <w:rsid w:val="004C6355"/>
    <w:rsid w:val="004E1D5E"/>
    <w:rsid w:val="004E630B"/>
    <w:rsid w:val="004F0CF8"/>
    <w:rsid w:val="004F3711"/>
    <w:rsid w:val="004F7313"/>
    <w:rsid w:val="00505ADF"/>
    <w:rsid w:val="005158A6"/>
    <w:rsid w:val="0052094C"/>
    <w:rsid w:val="00531BDA"/>
    <w:rsid w:val="00534A41"/>
    <w:rsid w:val="0053650E"/>
    <w:rsid w:val="00542535"/>
    <w:rsid w:val="00544E6E"/>
    <w:rsid w:val="00547910"/>
    <w:rsid w:val="00551033"/>
    <w:rsid w:val="005536A6"/>
    <w:rsid w:val="00555974"/>
    <w:rsid w:val="00560AC4"/>
    <w:rsid w:val="00563FE4"/>
    <w:rsid w:val="00567A02"/>
    <w:rsid w:val="005711D9"/>
    <w:rsid w:val="005751C6"/>
    <w:rsid w:val="00575EBB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44EA"/>
    <w:rsid w:val="005F4D9C"/>
    <w:rsid w:val="005F70B2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925"/>
    <w:rsid w:val="0074144B"/>
    <w:rsid w:val="00741A3E"/>
    <w:rsid w:val="00743EA7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F68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AEE"/>
    <w:rsid w:val="00835A88"/>
    <w:rsid w:val="00847A69"/>
    <w:rsid w:val="0085472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BED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2EA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5CDC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0902"/>
    <w:rsid w:val="009C15E2"/>
    <w:rsid w:val="009C33BF"/>
    <w:rsid w:val="009C3820"/>
    <w:rsid w:val="009E35EB"/>
    <w:rsid w:val="009E64F2"/>
    <w:rsid w:val="009E7875"/>
    <w:rsid w:val="009F40DE"/>
    <w:rsid w:val="009F72D1"/>
    <w:rsid w:val="00A05477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3FDC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312"/>
    <w:rsid w:val="00BA1434"/>
    <w:rsid w:val="00BA3915"/>
    <w:rsid w:val="00BA3AE4"/>
    <w:rsid w:val="00BB3501"/>
    <w:rsid w:val="00BB3A06"/>
    <w:rsid w:val="00BB562C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7C99"/>
    <w:rsid w:val="00C37D67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E80"/>
    <w:rsid w:val="00CA6A56"/>
    <w:rsid w:val="00CB2CEE"/>
    <w:rsid w:val="00CB4DE3"/>
    <w:rsid w:val="00CC2F35"/>
    <w:rsid w:val="00CC40C3"/>
    <w:rsid w:val="00CD42C4"/>
    <w:rsid w:val="00CD70D4"/>
    <w:rsid w:val="00CE24C2"/>
    <w:rsid w:val="00CE43F8"/>
    <w:rsid w:val="00CE7C8B"/>
    <w:rsid w:val="00CF01CC"/>
    <w:rsid w:val="00CF6D5C"/>
    <w:rsid w:val="00D06E3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679A5"/>
    <w:rsid w:val="00D70A3B"/>
    <w:rsid w:val="00D72110"/>
    <w:rsid w:val="00D919AF"/>
    <w:rsid w:val="00D937BD"/>
    <w:rsid w:val="00DA2D7C"/>
    <w:rsid w:val="00DB6F0A"/>
    <w:rsid w:val="00DC435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40BE"/>
    <w:rsid w:val="00F469D5"/>
    <w:rsid w:val="00F47FEE"/>
    <w:rsid w:val="00F527B3"/>
    <w:rsid w:val="00F5325B"/>
    <w:rsid w:val="00F632AF"/>
    <w:rsid w:val="00F6382D"/>
    <w:rsid w:val="00F63921"/>
    <w:rsid w:val="00F63F55"/>
    <w:rsid w:val="00F66378"/>
    <w:rsid w:val="00F71C51"/>
    <w:rsid w:val="00F77F4B"/>
    <w:rsid w:val="00F83255"/>
    <w:rsid w:val="00F9100C"/>
    <w:rsid w:val="00F958CB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630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C6D26-9F57-41AC-9885-D0A2CE9D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4464</Characters>
  <Application>Microsoft Office Word</Application>
  <DocSecurity>4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