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05" w:rsidRDefault="006C0590" w:rsidP="006C0590">
      <w:pPr>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广发基金管理有限公司关于旗下基金</w:t>
      </w:r>
      <w:r w:rsidR="004554D9">
        <w:rPr>
          <w:rFonts w:ascii="仿宋" w:eastAsia="仿宋" w:hAnsi="仿宋" w:hint="eastAsia"/>
          <w:b/>
          <w:color w:val="000000" w:themeColor="text1"/>
          <w:sz w:val="32"/>
          <w:szCs w:val="32"/>
        </w:rPr>
        <w:t>20</w:t>
      </w:r>
      <w:r w:rsidR="004554D9">
        <w:rPr>
          <w:rFonts w:ascii="仿宋" w:eastAsia="仿宋" w:hAnsi="仿宋"/>
          <w:b/>
          <w:color w:val="000000" w:themeColor="text1"/>
          <w:sz w:val="32"/>
          <w:szCs w:val="32"/>
        </w:rPr>
        <w:t>20</w:t>
      </w:r>
      <w:r w:rsidR="004554D9">
        <w:rPr>
          <w:rFonts w:ascii="仿宋" w:eastAsia="仿宋" w:hAnsi="仿宋" w:hint="eastAsia"/>
          <w:b/>
          <w:color w:val="000000" w:themeColor="text1"/>
          <w:sz w:val="32"/>
          <w:szCs w:val="32"/>
        </w:rPr>
        <w:t>年第</w:t>
      </w:r>
      <w:r w:rsidR="004554D9">
        <w:rPr>
          <w:rFonts w:ascii="仿宋" w:eastAsia="仿宋" w:hAnsi="仿宋"/>
          <w:b/>
          <w:color w:val="000000" w:themeColor="text1"/>
          <w:sz w:val="32"/>
          <w:szCs w:val="32"/>
        </w:rPr>
        <w:t>4</w:t>
      </w:r>
      <w:r>
        <w:rPr>
          <w:rFonts w:ascii="仿宋" w:eastAsia="仿宋" w:hAnsi="仿宋" w:hint="eastAsia"/>
          <w:b/>
          <w:color w:val="000000" w:themeColor="text1"/>
          <w:sz w:val="32"/>
          <w:szCs w:val="32"/>
        </w:rPr>
        <w:t>季度报告</w:t>
      </w:r>
      <w:r w:rsidRPr="00025BDA">
        <w:rPr>
          <w:rFonts w:ascii="仿宋" w:eastAsia="仿宋" w:hAnsi="仿宋" w:hint="eastAsia"/>
          <w:b/>
          <w:color w:val="000000" w:themeColor="text1"/>
          <w:sz w:val="32"/>
          <w:szCs w:val="32"/>
        </w:rPr>
        <w:t>提示性公告</w:t>
      </w:r>
    </w:p>
    <w:p w:rsidR="006C0590" w:rsidRDefault="006C0590" w:rsidP="006C0590">
      <w:pPr>
        <w:jc w:val="center"/>
        <w:rPr>
          <w:rFonts w:ascii="仿宋" w:eastAsia="仿宋" w:hAnsi="仿宋"/>
          <w:b/>
          <w:color w:val="000000" w:themeColor="text1"/>
          <w:sz w:val="32"/>
          <w:szCs w:val="32"/>
        </w:rPr>
      </w:pPr>
    </w:p>
    <w:p w:rsidR="006C0590" w:rsidRPr="000073C0" w:rsidRDefault="00DE7F4E" w:rsidP="008E09B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广发基金管理有限公司（以下简称“本公司”）</w:t>
      </w:r>
      <w:r w:rsidR="006C0590" w:rsidRPr="000073C0">
        <w:rPr>
          <w:rFonts w:ascii="仿宋" w:eastAsia="仿宋" w:hAnsi="仿宋" w:hint="eastAsia"/>
          <w:color w:val="000000" w:themeColor="text1"/>
          <w:sz w:val="28"/>
          <w:szCs w:val="28"/>
        </w:rPr>
        <w:t>董事会及董事保证</w:t>
      </w:r>
      <w:r w:rsidR="008E09B0" w:rsidRPr="000073C0">
        <w:rPr>
          <w:rFonts w:ascii="仿宋" w:eastAsia="仿宋" w:hAnsi="仿宋" w:hint="eastAsia"/>
          <w:color w:val="000000" w:themeColor="text1"/>
          <w:sz w:val="28"/>
          <w:szCs w:val="28"/>
        </w:rPr>
        <w:t>旗下</w:t>
      </w:r>
      <w:r w:rsidR="006C0590" w:rsidRPr="000073C0">
        <w:rPr>
          <w:rFonts w:ascii="仿宋" w:eastAsia="仿宋" w:hAnsi="仿宋" w:hint="eastAsia"/>
          <w:color w:val="000000" w:themeColor="text1"/>
          <w:sz w:val="28"/>
          <w:szCs w:val="28"/>
        </w:rPr>
        <w:t>基金</w:t>
      </w:r>
      <w:r w:rsidR="004554D9" w:rsidRPr="000073C0">
        <w:rPr>
          <w:rFonts w:ascii="仿宋" w:eastAsia="仿宋" w:hAnsi="仿宋" w:hint="eastAsia"/>
          <w:color w:val="000000" w:themeColor="text1"/>
          <w:sz w:val="28"/>
          <w:szCs w:val="28"/>
        </w:rPr>
        <w:t>20</w:t>
      </w:r>
      <w:r w:rsidR="004554D9" w:rsidRPr="000073C0">
        <w:rPr>
          <w:rFonts w:ascii="仿宋" w:eastAsia="仿宋" w:hAnsi="仿宋"/>
          <w:color w:val="000000" w:themeColor="text1"/>
          <w:sz w:val="28"/>
          <w:szCs w:val="28"/>
        </w:rPr>
        <w:t>20</w:t>
      </w:r>
      <w:r w:rsidR="004554D9" w:rsidRPr="000073C0">
        <w:rPr>
          <w:rFonts w:ascii="仿宋" w:eastAsia="仿宋" w:hAnsi="仿宋" w:hint="eastAsia"/>
          <w:color w:val="000000" w:themeColor="text1"/>
          <w:sz w:val="28"/>
          <w:szCs w:val="28"/>
        </w:rPr>
        <w:t>年第</w:t>
      </w:r>
      <w:r w:rsidR="004554D9">
        <w:rPr>
          <w:rFonts w:ascii="仿宋" w:eastAsia="仿宋" w:hAnsi="仿宋"/>
          <w:color w:val="000000" w:themeColor="text1"/>
          <w:sz w:val="28"/>
          <w:szCs w:val="28"/>
        </w:rPr>
        <w:t>4</w:t>
      </w:r>
      <w:r w:rsidR="006C0590" w:rsidRPr="000073C0">
        <w:rPr>
          <w:rFonts w:ascii="仿宋" w:eastAsia="仿宋" w:hAnsi="仿宋" w:hint="eastAsia"/>
          <w:color w:val="000000" w:themeColor="text1"/>
          <w:sz w:val="28"/>
          <w:szCs w:val="28"/>
        </w:rPr>
        <w:t>季度报告所载资料不存在虚假记载、误导性陈述或重大遗漏，并对其内容的真实性、准确性和完整性承担个别及连带责任。</w:t>
      </w:r>
    </w:p>
    <w:p w:rsidR="009D1BF0" w:rsidRDefault="008E09B0" w:rsidP="00935E14">
      <w:pPr>
        <w:spacing w:line="540" w:lineRule="exact"/>
        <w:ind w:firstLineChars="200" w:firstLine="560"/>
        <w:jc w:val="lef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w:t>
      </w:r>
      <w:r w:rsidR="006C0590" w:rsidRPr="000073C0">
        <w:rPr>
          <w:rFonts w:ascii="仿宋" w:eastAsia="仿宋" w:hAnsi="仿宋"/>
          <w:color w:val="000000" w:themeColor="text1"/>
          <w:sz w:val="28"/>
          <w:szCs w:val="28"/>
        </w:rPr>
        <w:t>公司</w:t>
      </w:r>
      <w:r w:rsidR="006C0590" w:rsidRPr="000073C0">
        <w:rPr>
          <w:rFonts w:ascii="仿宋" w:eastAsia="仿宋" w:hAnsi="仿宋" w:hint="eastAsia"/>
          <w:color w:val="000000" w:themeColor="text1"/>
          <w:sz w:val="28"/>
          <w:szCs w:val="28"/>
        </w:rPr>
        <w:t>旗下</w:t>
      </w:r>
      <w:r w:rsidR="004554D9" w:rsidRPr="000073C0">
        <w:rPr>
          <w:rFonts w:ascii="仿宋" w:eastAsia="仿宋" w:hAnsi="仿宋"/>
          <w:color w:val="000000" w:themeColor="text1"/>
          <w:sz w:val="28"/>
          <w:szCs w:val="28"/>
        </w:rPr>
        <w:t>2</w:t>
      </w:r>
      <w:r w:rsidR="004554D9">
        <w:rPr>
          <w:rFonts w:ascii="仿宋" w:eastAsia="仿宋" w:hAnsi="仿宋"/>
          <w:color w:val="000000" w:themeColor="text1"/>
          <w:sz w:val="28"/>
          <w:szCs w:val="28"/>
        </w:rPr>
        <w:t>26</w:t>
      </w:r>
      <w:r w:rsidRPr="000073C0">
        <w:rPr>
          <w:rFonts w:ascii="仿宋" w:eastAsia="仿宋" w:hAnsi="仿宋" w:hint="eastAsia"/>
          <w:color w:val="000000" w:themeColor="text1"/>
          <w:sz w:val="28"/>
          <w:szCs w:val="28"/>
        </w:rPr>
        <w:t>只基金的</w:t>
      </w:r>
      <w:r w:rsidR="004554D9" w:rsidRPr="000073C0">
        <w:rPr>
          <w:rFonts w:ascii="仿宋" w:eastAsia="仿宋" w:hAnsi="仿宋"/>
          <w:color w:val="000000" w:themeColor="text1"/>
          <w:sz w:val="28"/>
          <w:szCs w:val="28"/>
        </w:rPr>
        <w:t>2020</w:t>
      </w:r>
      <w:r w:rsidR="004554D9" w:rsidRPr="000073C0">
        <w:rPr>
          <w:rFonts w:ascii="仿宋" w:eastAsia="仿宋" w:hAnsi="仿宋" w:hint="eastAsia"/>
          <w:color w:val="000000" w:themeColor="text1"/>
          <w:sz w:val="28"/>
          <w:szCs w:val="28"/>
        </w:rPr>
        <w:t>年第</w:t>
      </w:r>
      <w:r w:rsidR="004554D9">
        <w:rPr>
          <w:rFonts w:ascii="仿宋" w:eastAsia="仿宋" w:hAnsi="仿宋"/>
          <w:color w:val="000000" w:themeColor="text1"/>
          <w:sz w:val="28"/>
          <w:szCs w:val="28"/>
        </w:rPr>
        <w:t>4</w:t>
      </w:r>
      <w:r w:rsidRPr="000073C0">
        <w:rPr>
          <w:rFonts w:ascii="仿宋" w:eastAsia="仿宋" w:hAnsi="仿宋" w:hint="eastAsia"/>
          <w:color w:val="000000" w:themeColor="text1"/>
          <w:sz w:val="28"/>
          <w:szCs w:val="28"/>
        </w:rPr>
        <w:t>季度报告全文于</w:t>
      </w:r>
      <w:r w:rsidR="004554D9" w:rsidRPr="000073C0">
        <w:rPr>
          <w:rFonts w:ascii="仿宋" w:eastAsia="仿宋" w:hAnsi="仿宋" w:hint="eastAsia"/>
          <w:color w:val="000000" w:themeColor="text1"/>
          <w:sz w:val="28"/>
          <w:szCs w:val="28"/>
        </w:rPr>
        <w:t>202</w:t>
      </w:r>
      <w:r w:rsidR="004554D9">
        <w:rPr>
          <w:rFonts w:ascii="仿宋" w:eastAsia="仿宋" w:hAnsi="仿宋"/>
          <w:color w:val="000000" w:themeColor="text1"/>
          <w:sz w:val="28"/>
          <w:szCs w:val="28"/>
        </w:rPr>
        <w:t>1</w:t>
      </w:r>
      <w:r w:rsidR="00D23A3F" w:rsidRPr="000073C0">
        <w:rPr>
          <w:rFonts w:ascii="仿宋" w:eastAsia="仿宋" w:hAnsi="仿宋" w:hint="eastAsia"/>
          <w:color w:val="000000" w:themeColor="text1"/>
          <w:sz w:val="28"/>
          <w:szCs w:val="28"/>
        </w:rPr>
        <w:t>年</w:t>
      </w:r>
      <w:r w:rsidR="00D23A3F">
        <w:rPr>
          <w:rFonts w:ascii="仿宋" w:eastAsia="仿宋" w:hAnsi="仿宋"/>
          <w:color w:val="000000" w:themeColor="text1"/>
          <w:sz w:val="28"/>
          <w:szCs w:val="28"/>
        </w:rPr>
        <w:t>1</w:t>
      </w:r>
      <w:r w:rsidRPr="000073C0">
        <w:rPr>
          <w:rFonts w:ascii="仿宋" w:eastAsia="仿宋" w:hAnsi="仿宋" w:hint="eastAsia"/>
          <w:color w:val="000000" w:themeColor="text1"/>
          <w:sz w:val="28"/>
          <w:szCs w:val="28"/>
        </w:rPr>
        <w:t>月</w:t>
      </w:r>
      <w:r w:rsidR="004554D9">
        <w:rPr>
          <w:rFonts w:ascii="仿宋" w:eastAsia="仿宋" w:hAnsi="仿宋"/>
          <w:color w:val="000000" w:themeColor="text1"/>
          <w:sz w:val="28"/>
          <w:szCs w:val="28"/>
        </w:rPr>
        <w:t>21</w:t>
      </w:r>
      <w:r w:rsidR="006C0590" w:rsidRPr="000073C0">
        <w:rPr>
          <w:rFonts w:ascii="仿宋" w:eastAsia="仿宋" w:hAnsi="仿宋" w:hint="eastAsia"/>
          <w:color w:val="000000" w:themeColor="text1"/>
          <w:sz w:val="28"/>
          <w:szCs w:val="28"/>
        </w:rPr>
        <w:t>日</w:t>
      </w:r>
      <w:r w:rsidR="00935E14" w:rsidRPr="000073C0">
        <w:rPr>
          <w:rFonts w:ascii="仿宋" w:eastAsia="仿宋" w:hAnsi="仿宋" w:hint="eastAsia"/>
          <w:color w:val="000000" w:themeColor="text1"/>
          <w:sz w:val="28"/>
          <w:szCs w:val="28"/>
        </w:rPr>
        <w:t>在本公司网站[www.gffunds.com.cn]和中国证监会基金电子披露网站（http://eid.csrc.gov.cn/fund）披露</w:t>
      </w:r>
      <w:r w:rsidR="006C0590" w:rsidRPr="000073C0">
        <w:rPr>
          <w:rFonts w:ascii="仿宋" w:eastAsia="仿宋" w:hAnsi="仿宋"/>
          <w:color w:val="000000" w:themeColor="text1"/>
          <w:sz w:val="28"/>
          <w:szCs w:val="28"/>
        </w:rPr>
        <w:t>，供投资者查阅。</w:t>
      </w:r>
      <w:r w:rsidR="009D1BF0" w:rsidRPr="000073C0">
        <w:rPr>
          <w:rFonts w:ascii="仿宋" w:eastAsia="仿宋" w:hAnsi="仿宋" w:hint="eastAsia"/>
          <w:color w:val="000000" w:themeColor="text1"/>
          <w:sz w:val="28"/>
          <w:szCs w:val="28"/>
        </w:rPr>
        <w:t>具体基金明细如下：</w:t>
      </w:r>
    </w:p>
    <w:tbl>
      <w:tblPr>
        <w:tblW w:w="8080" w:type="dxa"/>
        <w:tblInd w:w="-5" w:type="dxa"/>
        <w:tblLook w:val="04A0"/>
      </w:tblPr>
      <w:tblGrid>
        <w:gridCol w:w="709"/>
        <w:gridCol w:w="7371"/>
      </w:tblGrid>
      <w:tr w:rsidR="001D4EE1" w:rsidRPr="00090E57" w:rsidTr="001D4EE1">
        <w:trPr>
          <w:trHeight w:val="270"/>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D4EE1" w:rsidRPr="001D4EE1" w:rsidRDefault="001D4EE1" w:rsidP="001D4EE1">
            <w:pPr>
              <w:widowControl/>
              <w:jc w:val="center"/>
              <w:rPr>
                <w:rFonts w:ascii="仿宋" w:eastAsia="仿宋" w:hAnsi="仿宋" w:cs="宋体"/>
                <w:b/>
                <w:kern w:val="0"/>
                <w:sz w:val="24"/>
                <w:szCs w:val="24"/>
              </w:rPr>
            </w:pPr>
            <w:r w:rsidRPr="001D4EE1">
              <w:rPr>
                <w:rFonts w:ascii="仿宋" w:eastAsia="仿宋" w:hAnsi="仿宋" w:cs="宋体" w:hint="eastAsia"/>
                <w:b/>
                <w:kern w:val="0"/>
                <w:sz w:val="24"/>
                <w:szCs w:val="24"/>
              </w:rPr>
              <w:t>序号</w:t>
            </w:r>
          </w:p>
        </w:tc>
        <w:tc>
          <w:tcPr>
            <w:tcW w:w="7371" w:type="dxa"/>
            <w:tcBorders>
              <w:top w:val="single" w:sz="4" w:space="0" w:color="auto"/>
              <w:left w:val="nil"/>
              <w:bottom w:val="single" w:sz="4" w:space="0" w:color="auto"/>
              <w:right w:val="single" w:sz="4" w:space="0" w:color="auto"/>
            </w:tcBorders>
            <w:shd w:val="clear" w:color="000000" w:fill="FFFFFF"/>
            <w:noWrap/>
            <w:vAlign w:val="center"/>
            <w:hideMark/>
          </w:tcPr>
          <w:p w:rsidR="001D4EE1" w:rsidRPr="001D4EE1" w:rsidRDefault="001D4EE1" w:rsidP="001D4EE1">
            <w:pPr>
              <w:widowControl/>
              <w:jc w:val="center"/>
              <w:rPr>
                <w:rFonts w:ascii="仿宋" w:eastAsia="仿宋" w:hAnsi="仿宋" w:cs="宋体"/>
                <w:b/>
                <w:kern w:val="0"/>
                <w:sz w:val="24"/>
                <w:szCs w:val="24"/>
              </w:rPr>
            </w:pPr>
            <w:r w:rsidRPr="001D4EE1">
              <w:rPr>
                <w:rFonts w:ascii="仿宋" w:eastAsia="仿宋" w:hAnsi="仿宋" w:cs="宋体" w:hint="eastAsia"/>
                <w:b/>
                <w:kern w:val="0"/>
                <w:sz w:val="24"/>
                <w:szCs w:val="24"/>
              </w:rPr>
              <w:t>基金名单</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广发聚富开放式证券投资基金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广发稳健增长开放式证券投资基金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广发小盘成长混合型证券投资基金（LOF）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广发货币市场基金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广发聚丰混合型证券投资基金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广发策略优选混合型证券投资基金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广发大盘成长混合型证券投资基金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广发增强债券型证券投资基金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广发核心精选混合型证券投资基金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广发沪深300交易型开放式指数证券投资基金联接基金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广发聚瑞混合型证券投资基金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lastRenderedPageBreak/>
              <w:t>12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广发中证500交易型开放式指数证券投资基金联接基金(LOF)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广发内需增长灵活配置混合型证券投资基金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广发全球精选股票型证券投资基金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广发行业领先混合型证券投资基金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广发中小板300交易型开放式指数证券投资基金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广发中小板300交易型开放式指数证券投资基金联接基金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广发聚利债券型证券投资基金（LOF）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广发制造业精选混合型证券投资基金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广发聚财信用债券型证券投资基金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广发深证100指数证券投资基金（LOF）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广发消费品精选混合型证券投资基金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广发理财年年红债券型证券投资基金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广发纳斯达克100指数证券投资基金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广发双债添利债券型证券投资基金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广发景荣纯债债券型证券投资基金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广发新经济混合型发起式证券投资基金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广发中证500交易型开放式指数证券投资基金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广发聚源债券型证券投资基金(LOF)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广发轮动配置混合型证券投资基金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广发聚鑫债券型证券投资基金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广发景宁纯债债券型证券投资基金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lastRenderedPageBreak/>
              <w:t>34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广发美国房地产指数证券投资基金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广发集利一年定期开放债券型证券投资基金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广发趋势优选灵活配置混合型证券投资基金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广发聚优灵活配置混合型证券投资基金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广发天天红发起式货币市场基金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39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广发亚太中高收益债券型证券投资基金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广发现金宝场内实时申赎货币市场基金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广发全球医疗保健指数证券投资基金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广发成长优选灵活配置混合型证券投资基金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广发钱袋子货币市场基金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广发天天利货币市场基金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广发竞争优势灵活配置混合型证券投资基金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广发新动力混合型证券投资基金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广发聚祥灵活配置混合型证券投资基金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广发中证全指可选消费交易型开放式指数证券投资基金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49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广发主题领先灵活配置混合型证券投资基金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广发活期宝货币市场基金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广发逆向策略灵活配置混合型证券投资基金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广发中证百度百发策略100指数型证券投资基金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广发中证全指医药卫生交易型开放式指数证券投资基金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广发中证全指信息技术交易型开放式指数证券投资基金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广发中证全指信息技术交易型开放式指数证券投资基金发起式联接基金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广发对冲套利定期开放混合型发起式证券投资基金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广发中证养老产业指数型发起式证券投资基金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广发中证全指金融地产交易型开放式指数证券投资基金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59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广发聚安混合型证券投资基金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广发纳斯达克生物科技指数型发起式证券投资基金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广发聚宝混合型证券投资基金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广发中证全指可选消费交易型开放式指数证券投资基金发起式联接基金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广发中证全指医药卫生交易型开放式指数证券投资基金发起式联接基金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广发聚泰混合型证券投资基金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广发纳斯达克100交易型开放式指数证券投资基金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广发中证全指能源交易型开放式指数证券投资基金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广发中证全指原材料交易型开放式指数证券投资基金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广发中证全指金融地产交易型开放式指数证券投资基金发起式联接基金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69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广发中证医疗指数证券投资基金（LOF）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广发改革先锋灵活配置混合型证券投资基金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广发沪深300交易型开放式指数证券投资基金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广发百发大数据策略精选灵活配置混合型证券投资基金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广发百发大数据策略成长灵活配置混合型证券投资基金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广发聚盛灵活配置混合型证券投资基金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广发多策略灵活配置混合型证券投资基金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广发安宏回报灵活配置混合型证券投资基金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广发鑫享灵活配置混合型证券投资基金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广发新兴产业精选灵活配置混合型证券投资基金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79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广发安享灵活配置混合型证券投资基金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广发鑫裕灵活配置混合型证券投资基金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广发集裕债券型证券投资基金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广发沪港深新机遇股票型证券投资基金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广发优企精选灵活配置混合型证券投资基金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广发创新升级灵活配置混合型证券投资基金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广发中证军工交易型开放式指数证券投资基金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广发中证军工交易型开放式指数证券投资基金发起式联接基金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广发中债7-10年期国开行债券指数证券投资基金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广发集丰债券型证券投资基金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89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广发沪港深新起点股票型证券投资基金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广发鑫源灵活配置混合型证券投资基金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广发安悦回报灵活配置混合型证券投资基金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广发鑫益灵活配置混合型证券投资基金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广发集瑞债券型证券投资基金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广发添利交易型货币市场基金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广发景丰纯债债券型证券投资基金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广发景华纯债债券型证券投资基金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广发安盈灵活配置混合型证券投资基金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广发多因子灵活配置混合型证券投资基金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99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广发集富纯债债券型证券投资基金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广发集源债券型证券投资基金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广发中证环保产业交易型开放式指数证券投资基金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广发汇富一年定期开放债券型证券投资基金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广发景源纯债债券型证券投资基金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广发道琼斯美国石油开发与生产指数证券投资基金（QDII-LOF）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广发景祥纯债债券型证券投资基金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广发汇安18个月定期开放债券型证券投资基金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广发创业板交易型开放式指数证券投资基金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广发多元新兴股票型证券投资基金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109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广发创业板交易型开放式指数证券投资基金发起式联接基金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广发创新驱动灵活配置混合型证券投资基金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广发中证全指工业交易型开放式指数证券投资基金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广发百发大数据策略价值灵活配置混合型证券投资基金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广发中证全指汽车指数型发起式证券投资基金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广发中证全指建筑材料指数型发起式证券投资基金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广发医疗保健股票型证券投资基金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广发高端制造股票型发起式证券投资基金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广发中证全指家用电器指数型发起式证券投资基金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广发新兴成长灵活配置混合型证券投资基金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119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广发港股通恒生综合中型股指数证券投资基金(LOF)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广发价值回报混合型证券投资基金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广发电子信息传媒产业精选股票型发起式证券投资基金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广发东财大数据精选灵活配置混合型证券投资基金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广发资源优选股票型发起式证券投资基金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广发睿毅领先混合型证券投资基金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广发品牌消费股票型发起式证券投资基金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广发中证传媒交易型开放式指数证券投资基金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广发中证传媒交易型开放式指数证券投资基金发起式联接基金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广发鑫和灵活配置混合型证券投资基金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129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广发汇吉3个月定期开放债券型发起式证券投资基金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广发中证基建工程指数型发起式证券投资基金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广发汇佳定期开放债券型发起式证券投资基金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广发鑫惠纯债定期开放债券型发起式证券投资基金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广发沪港深行业龙头混合型证券投资基金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广发量化多因子灵活配置混合型证券投资基金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广发再融资主题灵活配置混合型证券投资基金（LOF）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广发汇元纯债定期开放债券型发起式证券投资基金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广发汇康定期开放债券型发起式证券投资基金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广发中证京津冀协同发展主题交易型开放式指数证券投资基金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139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广发中证京津冀协同发展主题交易型开放式指数证券投资基金发起式联接基金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广发中债1-3年农发行债券指数证券投资基金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广发中证环保产业交易型开放式指数证券投资基金发起式联接基金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广发中小盘精选混合型证券投资基金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广发科技动力股票型证券投资基金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广发汇瑞3个月定期开放债券型发起式证券投资基金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广发汇誉3个月定期开放债券型发起式证券投资基金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广发沪深300指数增强型发起式证券投资基金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广发龙头优选灵活配置混合型证券投资基金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广发估值优势混合型证券投资基金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149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广发汇承定期开放债券型发起式证券投资基金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广发汇兴3个月定期开放债券型发起式证券投资基金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广发安泽短债债券型证券投资基金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广发双擎升级混合型证券投资基金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广发中证1000指数型发起式证券投资基金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广发可转债债券型发起式证券投资基金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广发景智纯债债券型证券投资基金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广发中债1-3年国开行债券指数证券投资基金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广发景明中短债债券型证券投资基金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广发汇立定期开放债券型发起式证券投资基金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159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广发稳健养老目标一年持有期混合型基金中基金（FOF）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广发集嘉债券型证券投资基金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广发趋势动力灵活配置混合型证券投资基金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广发招财短债债券型证券投资基金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广发睿阳三年定期开放混合型证券投资基金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广发稳安灵活配置混合型证券投资基金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广发利鑫灵活配置混合型证券投资基金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广发稳健策略混合型证券投资基金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广发恒生中国企业精明指数型发起式证券投资基金（QDII）</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广发景和中短债债券型证券投资基金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169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广发景兴中短债债券型证券投资基金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广发景秀纯债债券型证券投资基金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广发养老目标日期2050五年持有期混合型发起式基金中基金（FOF）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广发港股通优质增长混合型证券投资基金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广发汇宏6个月定期开放债券型发起式证券投资基金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广发消费升级股票型证券投资基金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广发中证100交易型开放式指数证券投资基金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广发中证100交易型开放式指数证券投资基金发起式联接基金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广发科创主题3年封闭运作灵活配置混合型证券投资基金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广发均衡价值混合型证券投资基金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179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广发稳裕混合型证券投资基金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广发景利纯债债券型证券投资基金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广发政策性金融债债券型证券投资基金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广发睿享稳健增利混合型证券投资基金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广发中证央企创新驱动交易型开放式指数证券投资基金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广发均衡养老目标三年持有期混合型基金中基金（FOF）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广发景富纯债债券型证券投资基金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广发中证央企创新驱动交易型开放式指数证券投资基金联接基金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广发中债农发行债券总指数证券投资基金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广发汇阳三个月定期开放债券型发起式证券投资基金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189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广发锐意进取3个月持有期混合型发起式基金中基金（FOF）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广发景辉纯债债券型证券投资基金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广发汇优66个月定期开放债券型证券投资基金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广发粤港澳大湾区创新100交易型开放式指数证券投资基金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广发科技创新混合型证券投资基金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广发优势增长股票型证券投资基金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广发汇利一年定期开放债券型发起式证券投资基金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广发高股息优享混合型证券投资基金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广发国证半导体芯片交易型开放式指数证券投资基金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广发民玉纯债债券型证券投资基金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199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广发汇成一年定期开放债券型发起式证券投资基金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广发科技先锋混合型证券投资基金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广发汇择纯债一年定期开放债券型证券投资基金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广发汇达纯债3个月定期开放债券型发起式证券投资基金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广发价值优势混合型证券投资基金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广发招泰混合型证券投资基金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广发恒隆一年持有期混合型证券投资基金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广发优质生活混合型证券投资基金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广发招享混合型证券投资基金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广发上海清算所0-4年央企80债券指数证券投资基金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209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广发价值领先混合型证券投资基金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广发粤港澳大湾区创新100交易型开放式指数证券投资基金联接基金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广发养老目标日期2040三年持有期混合型发起式基金中基金（FOF）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广发品质回报混合型证券投资基金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广发中债3-5年政策性金融债指数证券投资基金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广发聚荣一年持有期混合型证券投资基金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广发上海金交易型开放式证券投资基金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广发汇浦三年定期开放债券型证券投资基金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217</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广发养老目标日期2035三年持有期混合型发起式基金中基金(FOF)</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218</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广发民丰一年定期开放债券型发起式证券投资基金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219</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广发汇明一年定期开放债券型发起式证券投资基金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220</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广发上海金交易型开放式证券投资基金联接基金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221</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广发中证500指数增强型证券投资基金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222</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广发稳健优选六个月持有期混合型证券投资基金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223</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广发港股通成长精选股票型证券投资基金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224</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广发稳健回报混合型证券投资基金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225</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广发医药健康混合型证券投资基金</w:t>
            </w:r>
          </w:p>
        </w:tc>
      </w:tr>
      <w:tr w:rsidR="00090E57" w:rsidRPr="00090E57" w:rsidTr="001D4EE1">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rsidR="00090E57" w:rsidRPr="00090E57" w:rsidRDefault="00090E57" w:rsidP="00090E57">
            <w:pPr>
              <w:widowControl/>
              <w:jc w:val="center"/>
              <w:rPr>
                <w:rFonts w:ascii="仿宋" w:eastAsia="仿宋" w:hAnsi="仿宋" w:cs="宋体"/>
                <w:kern w:val="0"/>
                <w:sz w:val="24"/>
                <w:szCs w:val="24"/>
              </w:rPr>
            </w:pPr>
            <w:r w:rsidRPr="00090E57">
              <w:rPr>
                <w:rFonts w:ascii="仿宋" w:eastAsia="仿宋" w:hAnsi="仿宋" w:cs="宋体" w:hint="eastAsia"/>
                <w:kern w:val="0"/>
                <w:sz w:val="24"/>
                <w:szCs w:val="24"/>
              </w:rPr>
              <w:t>226</w:t>
            </w:r>
          </w:p>
        </w:tc>
        <w:tc>
          <w:tcPr>
            <w:tcW w:w="7371" w:type="dxa"/>
            <w:tcBorders>
              <w:top w:val="nil"/>
              <w:left w:val="nil"/>
              <w:bottom w:val="single" w:sz="4" w:space="0" w:color="auto"/>
              <w:right w:val="single" w:sz="4" w:space="0" w:color="auto"/>
            </w:tcBorders>
            <w:shd w:val="clear" w:color="000000" w:fill="FFFFFF"/>
            <w:noWrap/>
            <w:hideMark/>
          </w:tcPr>
          <w:p w:rsidR="00090E57" w:rsidRPr="00090E57" w:rsidRDefault="00090E57" w:rsidP="00090E57">
            <w:pPr>
              <w:widowControl/>
              <w:jc w:val="left"/>
              <w:rPr>
                <w:rFonts w:ascii="仿宋" w:eastAsia="仿宋" w:hAnsi="仿宋" w:cs="宋体"/>
                <w:kern w:val="0"/>
                <w:sz w:val="24"/>
                <w:szCs w:val="24"/>
              </w:rPr>
            </w:pPr>
            <w:r w:rsidRPr="00090E57">
              <w:rPr>
                <w:rFonts w:ascii="仿宋" w:eastAsia="仿宋" w:hAnsi="仿宋" w:cs="宋体" w:hint="eastAsia"/>
                <w:kern w:val="0"/>
                <w:sz w:val="24"/>
                <w:szCs w:val="24"/>
              </w:rPr>
              <w:t>广发创业板两年定期开放混合型证券投资基金</w:t>
            </w:r>
          </w:p>
        </w:tc>
      </w:tr>
    </w:tbl>
    <w:p w:rsidR="00D23A3F" w:rsidRPr="00090E57" w:rsidRDefault="00D23A3F" w:rsidP="00935E14">
      <w:pPr>
        <w:spacing w:line="540" w:lineRule="exact"/>
        <w:ind w:firstLineChars="200" w:firstLine="560"/>
        <w:jc w:val="left"/>
        <w:rPr>
          <w:rFonts w:ascii="仿宋" w:eastAsia="仿宋" w:hAnsi="仿宋"/>
          <w:color w:val="000000" w:themeColor="text1"/>
          <w:sz w:val="28"/>
          <w:szCs w:val="28"/>
        </w:rPr>
      </w:pP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如有疑问可拨打本公司客服电话（</w:t>
      </w:r>
      <w:r w:rsidR="008E09B0" w:rsidRPr="000073C0">
        <w:rPr>
          <w:rFonts w:ascii="仿宋" w:eastAsia="仿宋" w:hAnsi="仿宋" w:hint="eastAsia"/>
          <w:color w:val="000000" w:themeColor="text1"/>
          <w:sz w:val="28"/>
          <w:szCs w:val="28"/>
        </w:rPr>
        <w:t>95105828</w:t>
      </w:r>
      <w:bookmarkStart w:id="0" w:name="_GoBack"/>
      <w:bookmarkEnd w:id="0"/>
      <w:r w:rsidR="008E09B0" w:rsidRPr="000073C0">
        <w:rPr>
          <w:rFonts w:ascii="仿宋" w:eastAsia="仿宋" w:hAnsi="仿宋" w:hint="eastAsia"/>
          <w:color w:val="000000" w:themeColor="text1"/>
          <w:sz w:val="28"/>
          <w:szCs w:val="28"/>
        </w:rPr>
        <w:t>或020-83936999</w:t>
      </w:r>
      <w:r w:rsidRPr="000073C0">
        <w:rPr>
          <w:rFonts w:ascii="仿宋" w:eastAsia="仿宋" w:hAnsi="仿宋" w:hint="eastAsia"/>
          <w:color w:val="000000" w:themeColor="text1"/>
          <w:sz w:val="28"/>
          <w:szCs w:val="28"/>
        </w:rPr>
        <w:t>）咨询</w:t>
      </w:r>
      <w:r w:rsidRPr="000073C0">
        <w:rPr>
          <w:rFonts w:ascii="仿宋" w:eastAsia="仿宋" w:hAnsi="仿宋"/>
          <w:color w:val="000000" w:themeColor="text1"/>
          <w:sz w:val="28"/>
          <w:szCs w:val="28"/>
        </w:rPr>
        <w:t>。</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本基金管理人承诺以诚实信用、勤勉尽责的原则管理和运用基金资产，但不保证基金一定盈利，也不保证最低收益。请充分了解基金的风险收益特征，审慎做出投资决定。</w:t>
      </w:r>
    </w:p>
    <w:p w:rsidR="006C0590" w:rsidRPr="000073C0" w:rsidRDefault="006C0590" w:rsidP="000073C0">
      <w:pPr>
        <w:spacing w:line="540" w:lineRule="exact"/>
        <w:ind w:firstLineChars="200" w:firstLine="560"/>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特此公告。</w:t>
      </w:r>
    </w:p>
    <w:p w:rsidR="004A07CD" w:rsidRPr="000073C0" w:rsidRDefault="004A07CD" w:rsidP="000073C0">
      <w:pPr>
        <w:spacing w:line="540" w:lineRule="exact"/>
        <w:ind w:firstLineChars="200" w:firstLine="560"/>
        <w:rPr>
          <w:rFonts w:ascii="仿宋" w:eastAsia="仿宋" w:hAnsi="仿宋"/>
          <w:color w:val="000000" w:themeColor="text1"/>
          <w:sz w:val="28"/>
          <w:szCs w:val="28"/>
        </w:rPr>
      </w:pPr>
    </w:p>
    <w:p w:rsidR="006C0590" w:rsidRPr="000073C0" w:rsidRDefault="00994C0E"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广发基金管理有限</w:t>
      </w:r>
      <w:r w:rsidR="006C0590" w:rsidRPr="000073C0">
        <w:rPr>
          <w:rFonts w:ascii="仿宋" w:eastAsia="仿宋" w:hAnsi="仿宋"/>
          <w:color w:val="000000" w:themeColor="text1"/>
          <w:sz w:val="28"/>
          <w:szCs w:val="28"/>
        </w:rPr>
        <w:t>公司</w:t>
      </w:r>
    </w:p>
    <w:p w:rsidR="0002036A" w:rsidRDefault="006C0590" w:rsidP="000073C0">
      <w:pPr>
        <w:spacing w:line="540" w:lineRule="exact"/>
        <w:ind w:firstLineChars="200" w:firstLine="560"/>
        <w:jc w:val="right"/>
        <w:rPr>
          <w:rFonts w:ascii="仿宋" w:eastAsia="仿宋" w:hAnsi="仿宋"/>
          <w:color w:val="000000" w:themeColor="text1"/>
          <w:sz w:val="28"/>
          <w:szCs w:val="28"/>
        </w:rPr>
      </w:pPr>
      <w:r w:rsidRPr="000073C0">
        <w:rPr>
          <w:rFonts w:ascii="仿宋" w:eastAsia="仿宋" w:hAnsi="仿宋" w:hint="eastAsia"/>
          <w:color w:val="000000" w:themeColor="text1"/>
          <w:sz w:val="28"/>
          <w:szCs w:val="28"/>
        </w:rPr>
        <w:t xml:space="preserve">                      </w:t>
      </w:r>
      <w:r w:rsidR="004554D9" w:rsidRPr="000073C0">
        <w:rPr>
          <w:rFonts w:ascii="仿宋" w:eastAsia="仿宋" w:hAnsi="仿宋" w:hint="eastAsia"/>
          <w:color w:val="000000" w:themeColor="text1"/>
          <w:sz w:val="28"/>
          <w:szCs w:val="28"/>
        </w:rPr>
        <w:t>202</w:t>
      </w:r>
      <w:r w:rsidR="004554D9">
        <w:rPr>
          <w:rFonts w:ascii="仿宋" w:eastAsia="仿宋" w:hAnsi="仿宋"/>
          <w:color w:val="000000" w:themeColor="text1"/>
          <w:sz w:val="28"/>
          <w:szCs w:val="28"/>
        </w:rPr>
        <w:t>1</w:t>
      </w:r>
      <w:r w:rsidR="00CD7080" w:rsidRPr="000073C0">
        <w:rPr>
          <w:rFonts w:ascii="仿宋" w:eastAsia="仿宋" w:hAnsi="仿宋"/>
          <w:color w:val="000000" w:themeColor="text1"/>
          <w:sz w:val="28"/>
          <w:szCs w:val="28"/>
        </w:rPr>
        <w:t>年</w:t>
      </w:r>
      <w:r w:rsidR="00D23A3F">
        <w:rPr>
          <w:rFonts w:ascii="仿宋" w:eastAsia="仿宋" w:hAnsi="仿宋"/>
          <w:color w:val="000000" w:themeColor="text1"/>
          <w:sz w:val="28"/>
          <w:szCs w:val="28"/>
        </w:rPr>
        <w:t>1</w:t>
      </w:r>
      <w:r w:rsidRPr="000073C0">
        <w:rPr>
          <w:rFonts w:ascii="仿宋" w:eastAsia="仿宋" w:hAnsi="仿宋"/>
          <w:color w:val="000000" w:themeColor="text1"/>
          <w:sz w:val="28"/>
          <w:szCs w:val="28"/>
        </w:rPr>
        <w:t>月</w:t>
      </w:r>
      <w:r w:rsidR="004554D9">
        <w:rPr>
          <w:rFonts w:ascii="仿宋" w:eastAsia="仿宋" w:hAnsi="仿宋"/>
          <w:color w:val="000000" w:themeColor="text1"/>
          <w:sz w:val="28"/>
          <w:szCs w:val="28"/>
        </w:rPr>
        <w:t>21</w:t>
      </w:r>
      <w:r w:rsidR="001D4EE1" w:rsidRPr="000073C0">
        <w:rPr>
          <w:rFonts w:ascii="仿宋" w:eastAsia="仿宋" w:hAnsi="仿宋"/>
          <w:color w:val="000000" w:themeColor="text1"/>
          <w:sz w:val="28"/>
          <w:szCs w:val="28"/>
        </w:rPr>
        <w:t>日</w:t>
      </w:r>
    </w:p>
    <w:p w:rsidR="006C0590" w:rsidRPr="006C0590" w:rsidRDefault="006C0590" w:rsidP="006C0590">
      <w:pPr>
        <w:jc w:val="center"/>
      </w:pPr>
    </w:p>
    <w:sectPr w:rsidR="006C0590" w:rsidRPr="006C0590" w:rsidSect="00170D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18" w:rsidRDefault="00E12318" w:rsidP="00673D45">
      <w:r>
        <w:separator/>
      </w:r>
    </w:p>
  </w:endnote>
  <w:endnote w:type="continuationSeparator" w:id="0">
    <w:p w:rsidR="00E12318" w:rsidRDefault="00E12318" w:rsidP="00673D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18" w:rsidRDefault="00E12318" w:rsidP="00673D45">
      <w:r>
        <w:separator/>
      </w:r>
    </w:p>
  </w:footnote>
  <w:footnote w:type="continuationSeparator" w:id="0">
    <w:p w:rsidR="00E12318" w:rsidRDefault="00E12318" w:rsidP="00673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08F"/>
    <w:rsid w:val="00002BE6"/>
    <w:rsid w:val="000073C0"/>
    <w:rsid w:val="0002036A"/>
    <w:rsid w:val="00022A1C"/>
    <w:rsid w:val="00090E57"/>
    <w:rsid w:val="000A0F4D"/>
    <w:rsid w:val="000F6E4B"/>
    <w:rsid w:val="001134C0"/>
    <w:rsid w:val="00170DD7"/>
    <w:rsid w:val="001913B1"/>
    <w:rsid w:val="001953E0"/>
    <w:rsid w:val="001D4EE1"/>
    <w:rsid w:val="00257DF8"/>
    <w:rsid w:val="003C2811"/>
    <w:rsid w:val="00450DC6"/>
    <w:rsid w:val="004554D9"/>
    <w:rsid w:val="00456205"/>
    <w:rsid w:val="004A07CD"/>
    <w:rsid w:val="00520EBB"/>
    <w:rsid w:val="00580909"/>
    <w:rsid w:val="005C017A"/>
    <w:rsid w:val="005E2605"/>
    <w:rsid w:val="0064590D"/>
    <w:rsid w:val="00673D45"/>
    <w:rsid w:val="0068008F"/>
    <w:rsid w:val="006A51C0"/>
    <w:rsid w:val="006C0590"/>
    <w:rsid w:val="006D0F2E"/>
    <w:rsid w:val="00733678"/>
    <w:rsid w:val="007761D2"/>
    <w:rsid w:val="00874DEB"/>
    <w:rsid w:val="008B7989"/>
    <w:rsid w:val="008C2266"/>
    <w:rsid w:val="008D4FC8"/>
    <w:rsid w:val="008E09B0"/>
    <w:rsid w:val="008F1B76"/>
    <w:rsid w:val="009031D9"/>
    <w:rsid w:val="00935E14"/>
    <w:rsid w:val="00994C0E"/>
    <w:rsid w:val="009D1BF0"/>
    <w:rsid w:val="00A13CB1"/>
    <w:rsid w:val="00A342FD"/>
    <w:rsid w:val="00A56EDB"/>
    <w:rsid w:val="00A7107B"/>
    <w:rsid w:val="00B3251D"/>
    <w:rsid w:val="00BC1B19"/>
    <w:rsid w:val="00CD7080"/>
    <w:rsid w:val="00D23A3F"/>
    <w:rsid w:val="00DA62E4"/>
    <w:rsid w:val="00DE7F4E"/>
    <w:rsid w:val="00E12318"/>
    <w:rsid w:val="00ED722E"/>
    <w:rsid w:val="00F25771"/>
    <w:rsid w:val="00F33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590"/>
    <w:rPr>
      <w:color w:val="0563C1" w:themeColor="hyperlink"/>
      <w:u w:val="single"/>
    </w:rPr>
  </w:style>
  <w:style w:type="table" w:styleId="a4">
    <w:name w:val="Table Grid"/>
    <w:basedOn w:val="a1"/>
    <w:uiPriority w:val="39"/>
    <w:rsid w:val="00B32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73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73D45"/>
    <w:rPr>
      <w:sz w:val="18"/>
      <w:szCs w:val="18"/>
    </w:rPr>
  </w:style>
  <w:style w:type="paragraph" w:styleId="a6">
    <w:name w:val="footer"/>
    <w:basedOn w:val="a"/>
    <w:link w:val="Char0"/>
    <w:uiPriority w:val="99"/>
    <w:unhideWhenUsed/>
    <w:rsid w:val="00673D45"/>
    <w:pPr>
      <w:tabs>
        <w:tab w:val="center" w:pos="4153"/>
        <w:tab w:val="right" w:pos="8306"/>
      </w:tabs>
      <w:snapToGrid w:val="0"/>
      <w:jc w:val="left"/>
    </w:pPr>
    <w:rPr>
      <w:sz w:val="18"/>
      <w:szCs w:val="18"/>
    </w:rPr>
  </w:style>
  <w:style w:type="character" w:customStyle="1" w:styleId="Char0">
    <w:name w:val="页脚 Char"/>
    <w:basedOn w:val="a0"/>
    <w:link w:val="a6"/>
    <w:uiPriority w:val="99"/>
    <w:rsid w:val="00673D45"/>
    <w:rPr>
      <w:sz w:val="18"/>
      <w:szCs w:val="18"/>
    </w:rPr>
  </w:style>
  <w:style w:type="numbering" w:customStyle="1" w:styleId="1">
    <w:name w:val="无列表1"/>
    <w:next w:val="a2"/>
    <w:uiPriority w:val="99"/>
    <w:semiHidden/>
    <w:unhideWhenUsed/>
    <w:rsid w:val="000F6E4B"/>
  </w:style>
  <w:style w:type="character" w:styleId="a7">
    <w:name w:val="FollowedHyperlink"/>
    <w:basedOn w:val="a0"/>
    <w:uiPriority w:val="99"/>
    <w:semiHidden/>
    <w:unhideWhenUsed/>
    <w:rsid w:val="000F6E4B"/>
    <w:rPr>
      <w:color w:val="800080"/>
      <w:u w:val="single"/>
    </w:rPr>
  </w:style>
  <w:style w:type="paragraph" w:customStyle="1" w:styleId="msonormal0">
    <w:name w:val="msonormal"/>
    <w:basedOn w:val="a"/>
    <w:rsid w:val="000F6E4B"/>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0F6E4B"/>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67">
    <w:name w:val="xl6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rsid w:val="000F6E4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b/>
      <w:bCs/>
      <w:kern w:val="0"/>
      <w:sz w:val="24"/>
      <w:szCs w:val="24"/>
    </w:rPr>
  </w:style>
  <w:style w:type="paragraph" w:customStyle="1" w:styleId="xl73">
    <w:name w:val="xl7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5">
    <w:name w:val="xl75"/>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6">
    <w:name w:val="xl76"/>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9">
    <w:name w:val="xl79"/>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1">
    <w:name w:val="xl81"/>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3">
    <w:name w:val="xl83"/>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84">
    <w:name w:val="xl84"/>
    <w:basedOn w:val="a"/>
    <w:rsid w:val="000F6E4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styleId="a8">
    <w:name w:val="Balloon Text"/>
    <w:basedOn w:val="a"/>
    <w:link w:val="Char1"/>
    <w:uiPriority w:val="99"/>
    <w:semiHidden/>
    <w:unhideWhenUsed/>
    <w:rsid w:val="00BC1B19"/>
    <w:rPr>
      <w:sz w:val="18"/>
      <w:szCs w:val="18"/>
    </w:rPr>
  </w:style>
  <w:style w:type="character" w:customStyle="1" w:styleId="Char1">
    <w:name w:val="批注框文本 Char"/>
    <w:basedOn w:val="a0"/>
    <w:link w:val="a8"/>
    <w:uiPriority w:val="99"/>
    <w:semiHidden/>
    <w:rsid w:val="00BC1B19"/>
    <w:rPr>
      <w:sz w:val="18"/>
      <w:szCs w:val="18"/>
    </w:rPr>
  </w:style>
  <w:style w:type="paragraph" w:styleId="a9">
    <w:name w:val="Date"/>
    <w:basedOn w:val="a"/>
    <w:next w:val="a"/>
    <w:link w:val="Char2"/>
    <w:uiPriority w:val="99"/>
    <w:semiHidden/>
    <w:unhideWhenUsed/>
    <w:rsid w:val="0002036A"/>
    <w:pPr>
      <w:ind w:leftChars="2500" w:left="100"/>
    </w:pPr>
  </w:style>
  <w:style w:type="character" w:customStyle="1" w:styleId="Char2">
    <w:name w:val="日期 Char"/>
    <w:basedOn w:val="a0"/>
    <w:link w:val="a9"/>
    <w:uiPriority w:val="99"/>
    <w:semiHidden/>
    <w:rsid w:val="0002036A"/>
  </w:style>
</w:styles>
</file>

<file path=word/webSettings.xml><?xml version="1.0" encoding="utf-8"?>
<w:webSettings xmlns:r="http://schemas.openxmlformats.org/officeDocument/2006/relationships" xmlns:w="http://schemas.openxmlformats.org/wordprocessingml/2006/main">
  <w:divs>
    <w:div w:id="28573809">
      <w:bodyDiv w:val="1"/>
      <w:marLeft w:val="0"/>
      <w:marRight w:val="0"/>
      <w:marTop w:val="0"/>
      <w:marBottom w:val="0"/>
      <w:divBdr>
        <w:top w:val="none" w:sz="0" w:space="0" w:color="auto"/>
        <w:left w:val="none" w:sz="0" w:space="0" w:color="auto"/>
        <w:bottom w:val="none" w:sz="0" w:space="0" w:color="auto"/>
        <w:right w:val="none" w:sz="0" w:space="0" w:color="auto"/>
      </w:divBdr>
    </w:div>
    <w:div w:id="1484276094">
      <w:bodyDiv w:val="1"/>
      <w:marLeft w:val="0"/>
      <w:marRight w:val="0"/>
      <w:marTop w:val="0"/>
      <w:marBottom w:val="0"/>
      <w:divBdr>
        <w:top w:val="none" w:sz="0" w:space="0" w:color="auto"/>
        <w:left w:val="none" w:sz="0" w:space="0" w:color="auto"/>
        <w:bottom w:val="none" w:sz="0" w:space="0" w:color="auto"/>
        <w:right w:val="none" w:sz="0" w:space="0" w:color="auto"/>
      </w:divBdr>
    </w:div>
    <w:div w:id="1494028271">
      <w:bodyDiv w:val="1"/>
      <w:marLeft w:val="0"/>
      <w:marRight w:val="0"/>
      <w:marTop w:val="0"/>
      <w:marBottom w:val="0"/>
      <w:divBdr>
        <w:top w:val="none" w:sz="0" w:space="0" w:color="auto"/>
        <w:left w:val="none" w:sz="0" w:space="0" w:color="auto"/>
        <w:bottom w:val="none" w:sz="0" w:space="0" w:color="auto"/>
        <w:right w:val="none" w:sz="0" w:space="0" w:color="auto"/>
      </w:divBdr>
    </w:div>
    <w:div w:id="1654063781">
      <w:bodyDiv w:val="1"/>
      <w:marLeft w:val="0"/>
      <w:marRight w:val="0"/>
      <w:marTop w:val="0"/>
      <w:marBottom w:val="0"/>
      <w:divBdr>
        <w:top w:val="none" w:sz="0" w:space="0" w:color="auto"/>
        <w:left w:val="none" w:sz="0" w:space="0" w:color="auto"/>
        <w:bottom w:val="none" w:sz="0" w:space="0" w:color="auto"/>
        <w:right w:val="none" w:sz="0" w:space="0" w:color="auto"/>
      </w:divBdr>
    </w:div>
    <w:div w:id="17051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5142</Characters>
  <Application>Microsoft Office Word</Application>
  <DocSecurity>4</DocSecurity>
  <Lines>42</Lines>
  <Paragraphs>12</Paragraphs>
  <ScaleCrop>false</ScaleCrop>
  <Company>gffunds</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雷致雨</dc:creator>
  <cp:keywords/>
  <dc:description/>
  <cp:lastModifiedBy>ZHONGM</cp:lastModifiedBy>
  <cp:revision>2</cp:revision>
  <dcterms:created xsi:type="dcterms:W3CDTF">2021-01-20T16:22:00Z</dcterms:created>
  <dcterms:modified xsi:type="dcterms:W3CDTF">2021-01-20T16:22:00Z</dcterms:modified>
</cp:coreProperties>
</file>