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6B" w:rsidRDefault="000354A8" w:rsidP="00DC329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</w:t>
      </w:r>
      <w:r w:rsidR="00541E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</w:t>
      </w:r>
      <w:bookmarkEnd w:id="0"/>
      <w:r w:rsidR="00541E6B">
        <w:rPr>
          <w:rFonts w:ascii="仿宋" w:eastAsia="仿宋" w:hAnsi="仿宋" w:hint="eastAsia"/>
          <w:b/>
          <w:color w:val="000000" w:themeColor="text1"/>
          <w:sz w:val="32"/>
          <w:szCs w:val="32"/>
        </w:rPr>
        <w:t>金管理有限公司</w:t>
      </w:r>
    </w:p>
    <w:p w:rsidR="00BB3501" w:rsidRPr="00025BDA" w:rsidRDefault="00F91BD8" w:rsidP="00DC329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CD4635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基金20</w:t>
      </w:r>
      <w:r w:rsidR="00791C2B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791C2B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1E2773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341DBA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5B5746" w:rsidRPr="000670A5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C083E" w:rsidRPr="00886260" w:rsidRDefault="00DC083E" w:rsidP="00030039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方正富邦基金管理有限公司（以下简称“本公司”）董事会及董事保证旗下基金</w:t>
      </w:r>
      <w:r w:rsidR="00791C2B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2020年第</w:t>
      </w:r>
      <w:r w:rsidR="001E2773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4</w:t>
      </w:r>
      <w:r w:rsidR="00341DBA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季度</w:t>
      </w:r>
      <w:r w:rsidR="00791C2B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报告</w:t>
      </w:r>
      <w:r w:rsidRPr="00886260">
        <w:rPr>
          <w:rFonts w:asciiTheme="minorEastAsia" w:hAnsiTheme="minorEastAsia"/>
          <w:color w:val="000000" w:themeColor="text1"/>
          <w:sz w:val="28"/>
          <w:szCs w:val="28"/>
        </w:rPr>
        <w:t>所载资料不存在虚假记载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</w:t>
      </w:r>
      <w:r w:rsidRPr="00886260">
        <w:rPr>
          <w:rFonts w:asciiTheme="minorEastAsia" w:hAnsiTheme="minorEastAsia"/>
          <w:color w:val="000000" w:themeColor="text1"/>
          <w:sz w:val="28"/>
          <w:szCs w:val="28"/>
        </w:rPr>
        <w:t>误导性陈述或重大遗漏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886260">
        <w:rPr>
          <w:rFonts w:asciiTheme="minorEastAsia" w:hAnsiTheme="minorEastAsia"/>
          <w:color w:val="000000" w:themeColor="text1"/>
          <w:sz w:val="28"/>
          <w:szCs w:val="28"/>
        </w:rPr>
        <w:t>并对其内容的真实性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</w:t>
      </w:r>
      <w:r w:rsidRPr="00886260">
        <w:rPr>
          <w:rFonts w:asciiTheme="minorEastAsia" w:hAnsiTheme="minorEastAsia"/>
          <w:color w:val="000000" w:themeColor="text1"/>
          <w:sz w:val="28"/>
          <w:szCs w:val="28"/>
        </w:rPr>
        <w:t>准确性和完整性承担个别及连带责任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F61997" w:rsidRPr="00886260" w:rsidRDefault="00F61997" w:rsidP="00030039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本公司 </w:t>
      </w:r>
      <w:r w:rsidR="00791C2B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2020年第</w:t>
      </w:r>
      <w:r w:rsidR="001E2773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4</w:t>
      </w:r>
      <w:r w:rsidR="00341DBA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季度</w:t>
      </w:r>
      <w:r w:rsidR="00791C2B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报告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涉及基金明细如下：</w:t>
      </w:r>
    </w:p>
    <w:p w:rsidR="002773E9" w:rsidRPr="00886260" w:rsidRDefault="001A0FE7" w:rsidP="001A0FE7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ab/>
      </w:r>
      <w:r w:rsidR="002773E9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、方正富邦创新动力混合型证券投资基金</w:t>
      </w:r>
    </w:p>
    <w:p w:rsidR="002773E9" w:rsidRPr="00886260" w:rsidRDefault="002773E9" w:rsidP="001A0FE7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/>
          <w:color w:val="000000" w:themeColor="text1"/>
          <w:sz w:val="28"/>
          <w:szCs w:val="28"/>
        </w:rPr>
        <w:t>2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、方正富邦红利精选混合型证券投资基金</w:t>
      </w:r>
    </w:p>
    <w:p w:rsidR="002773E9" w:rsidRPr="00886260" w:rsidRDefault="002773E9" w:rsidP="001A0FE7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/>
          <w:color w:val="000000" w:themeColor="text1"/>
          <w:sz w:val="28"/>
          <w:szCs w:val="28"/>
        </w:rPr>
        <w:t>3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</w:t>
      </w:r>
      <w:r w:rsidR="00CD4635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方正富邦货币市场基金</w:t>
      </w:r>
    </w:p>
    <w:p w:rsidR="002773E9" w:rsidRPr="00886260" w:rsidRDefault="002773E9" w:rsidP="001A0FE7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/>
          <w:color w:val="000000" w:themeColor="text1"/>
          <w:sz w:val="28"/>
          <w:szCs w:val="28"/>
        </w:rPr>
        <w:t>4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</w:t>
      </w:r>
      <w:r w:rsidR="00CD4635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方正富邦金小宝货币市场证券投资基金</w:t>
      </w:r>
    </w:p>
    <w:p w:rsidR="002773E9" w:rsidRPr="00886260" w:rsidRDefault="002773E9" w:rsidP="001A0FE7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/>
          <w:color w:val="000000" w:themeColor="text1"/>
          <w:sz w:val="28"/>
          <w:szCs w:val="28"/>
        </w:rPr>
        <w:t>5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</w:t>
      </w:r>
      <w:r w:rsidR="00CD4635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方正富邦中证保险主题指数分级证券投资基金</w:t>
      </w:r>
    </w:p>
    <w:p w:rsidR="002773E9" w:rsidRPr="00886260" w:rsidRDefault="002773E9" w:rsidP="001A0FE7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/>
          <w:color w:val="000000" w:themeColor="text1"/>
          <w:sz w:val="28"/>
          <w:szCs w:val="28"/>
        </w:rPr>
        <w:t>6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、方正富邦睿利纯债债券型</w:t>
      </w:r>
      <w:r w:rsidR="00ED1D3C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证券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投资基金</w:t>
      </w:r>
    </w:p>
    <w:p w:rsidR="00CD4635" w:rsidRPr="00886260" w:rsidRDefault="002773E9" w:rsidP="00CD4635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/>
          <w:color w:val="000000" w:themeColor="text1"/>
          <w:sz w:val="28"/>
          <w:szCs w:val="28"/>
        </w:rPr>
        <w:t>7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</w:t>
      </w:r>
      <w:r w:rsidR="00CD4635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方正富邦惠利纯债债券型证券投资基金</w:t>
      </w:r>
    </w:p>
    <w:p w:rsidR="002773E9" w:rsidRPr="00886260" w:rsidRDefault="002773E9" w:rsidP="001A0FE7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/>
          <w:color w:val="000000" w:themeColor="text1"/>
          <w:sz w:val="28"/>
          <w:szCs w:val="28"/>
        </w:rPr>
        <w:t>8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、方正富邦深证100交易型开放式指数证券投资基金</w:t>
      </w:r>
    </w:p>
    <w:p w:rsidR="002773E9" w:rsidRPr="00886260" w:rsidRDefault="002773E9" w:rsidP="001A0FE7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/>
          <w:color w:val="000000" w:themeColor="text1"/>
          <w:sz w:val="28"/>
          <w:szCs w:val="28"/>
        </w:rPr>
        <w:t>9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</w:t>
      </w:r>
      <w:r w:rsidR="00CD4635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方正富邦中证500交易型开放式指数证券投资基金</w:t>
      </w:r>
    </w:p>
    <w:p w:rsidR="002773E9" w:rsidRPr="00886260" w:rsidRDefault="002773E9" w:rsidP="001A0FE7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/>
          <w:color w:val="000000" w:themeColor="text1"/>
          <w:sz w:val="28"/>
          <w:szCs w:val="28"/>
        </w:rPr>
        <w:t>10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、方正富邦丰利债券型证券投资基金</w:t>
      </w:r>
    </w:p>
    <w:p w:rsidR="002773E9" w:rsidRPr="00886260" w:rsidRDefault="002773E9" w:rsidP="001A0FE7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/>
          <w:color w:val="000000" w:themeColor="text1"/>
          <w:sz w:val="28"/>
          <w:szCs w:val="28"/>
        </w:rPr>
        <w:t>11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、方正富邦富利纯债债券型发起式证券投资基金</w:t>
      </w:r>
    </w:p>
    <w:p w:rsidR="00CD4635" w:rsidRPr="00886260" w:rsidRDefault="002773E9" w:rsidP="00CD4635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/>
          <w:color w:val="000000" w:themeColor="text1"/>
          <w:sz w:val="28"/>
          <w:szCs w:val="28"/>
        </w:rPr>
        <w:t>12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</w:t>
      </w:r>
      <w:r w:rsidR="00CD4635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方正富邦深证100交易型开放式指数证券投资基金联接基金</w:t>
      </w:r>
    </w:p>
    <w:p w:rsidR="002773E9" w:rsidRPr="00886260" w:rsidRDefault="002773E9" w:rsidP="001A0FE7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/>
          <w:color w:val="000000" w:themeColor="text1"/>
          <w:sz w:val="28"/>
          <w:szCs w:val="28"/>
        </w:rPr>
        <w:t>13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、方正富邦中证500交易型开放式指数证券投资基金联接基金</w:t>
      </w:r>
    </w:p>
    <w:p w:rsidR="002773E9" w:rsidRPr="00886260" w:rsidRDefault="002773E9" w:rsidP="001A0FE7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/>
          <w:color w:val="000000" w:themeColor="text1"/>
          <w:sz w:val="28"/>
          <w:szCs w:val="28"/>
        </w:rPr>
        <w:t>14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</w:t>
      </w:r>
      <w:r w:rsidR="00CD4635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方正富邦信泓灵活配置混合型证券投资基金</w:t>
      </w:r>
    </w:p>
    <w:p w:rsidR="002773E9" w:rsidRPr="00886260" w:rsidRDefault="002773E9" w:rsidP="001A0FE7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 w:rsidRPr="00886260">
        <w:rPr>
          <w:rFonts w:asciiTheme="minorEastAsia" w:hAnsiTheme="minorEastAsia"/>
          <w:color w:val="000000" w:themeColor="text1"/>
          <w:sz w:val="28"/>
          <w:szCs w:val="28"/>
        </w:rPr>
        <w:t>5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、方正富邦天睿灵活配置混合型证券投资基金</w:t>
      </w:r>
    </w:p>
    <w:p w:rsidR="00CD4635" w:rsidRPr="00886260" w:rsidRDefault="002773E9" w:rsidP="00CD4635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/>
          <w:color w:val="000000" w:themeColor="text1"/>
          <w:sz w:val="28"/>
          <w:szCs w:val="28"/>
        </w:rPr>
        <w:t>16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</w:t>
      </w:r>
      <w:r w:rsidR="00CD4635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方正富邦天鑫灵活配置混合型证券投资基金</w:t>
      </w:r>
    </w:p>
    <w:p w:rsidR="00CD4635" w:rsidRPr="00886260" w:rsidRDefault="002773E9" w:rsidP="00CD4635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/>
          <w:color w:val="000000" w:themeColor="text1"/>
          <w:sz w:val="28"/>
          <w:szCs w:val="28"/>
        </w:rPr>
        <w:lastRenderedPageBreak/>
        <w:t>17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</w:t>
      </w:r>
      <w:r w:rsidR="00CD4635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方正富邦天恒灵活配置混合型证券投资基金</w:t>
      </w:r>
    </w:p>
    <w:p w:rsidR="002773E9" w:rsidRPr="00886260" w:rsidRDefault="002773E9" w:rsidP="001A0FE7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/>
          <w:color w:val="000000" w:themeColor="text1"/>
          <w:sz w:val="28"/>
          <w:szCs w:val="28"/>
        </w:rPr>
        <w:t>18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</w:t>
      </w:r>
      <w:r w:rsidR="00CD4635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方正富邦沪深300交易型开放式指数证券投资基金</w:t>
      </w:r>
    </w:p>
    <w:p w:rsidR="00CD4635" w:rsidRPr="00886260" w:rsidRDefault="002773E9" w:rsidP="00CD4635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/>
          <w:color w:val="000000" w:themeColor="text1"/>
          <w:sz w:val="28"/>
          <w:szCs w:val="28"/>
        </w:rPr>
        <w:t>19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</w:t>
      </w:r>
      <w:r w:rsidR="00CD4635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方正富邦恒生沪深港通大湾区综合指数证券投资基金（LOF）</w:t>
      </w:r>
    </w:p>
    <w:p w:rsidR="001A0FE7" w:rsidRPr="00886260" w:rsidRDefault="002773E9" w:rsidP="002773E9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/>
          <w:color w:val="000000" w:themeColor="text1"/>
          <w:sz w:val="28"/>
          <w:szCs w:val="28"/>
        </w:rPr>
        <w:t>20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</w:t>
      </w:r>
      <w:r w:rsidR="00CD4635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方正富邦添利纯债债券型证券投资基金</w:t>
      </w:r>
    </w:p>
    <w:p w:rsidR="00791C2B" w:rsidRPr="00886260" w:rsidRDefault="00791C2B" w:rsidP="002773E9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/>
          <w:color w:val="000000" w:themeColor="text1"/>
          <w:sz w:val="28"/>
          <w:szCs w:val="28"/>
        </w:rPr>
        <w:t>21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、方正富邦中证主要消费红利指数增强型证券投资基金（LOF）</w:t>
      </w:r>
    </w:p>
    <w:p w:rsidR="00791C2B" w:rsidRPr="00886260" w:rsidRDefault="00791C2B" w:rsidP="002773E9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 w:rsidRPr="00886260">
        <w:rPr>
          <w:rFonts w:asciiTheme="minorEastAsia" w:hAnsiTheme="minorEastAsia"/>
          <w:color w:val="000000" w:themeColor="text1"/>
          <w:sz w:val="28"/>
          <w:szCs w:val="28"/>
        </w:rPr>
        <w:t>2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、方正富邦天璇灵活配置混合型证券投资基金</w:t>
      </w:r>
    </w:p>
    <w:p w:rsidR="00791C2B" w:rsidRPr="00886260" w:rsidRDefault="00791C2B" w:rsidP="002773E9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 w:rsidRPr="00886260">
        <w:rPr>
          <w:rFonts w:asciiTheme="minorEastAsia" w:hAnsiTheme="minorEastAsia"/>
          <w:color w:val="000000" w:themeColor="text1"/>
          <w:sz w:val="28"/>
          <w:szCs w:val="28"/>
        </w:rPr>
        <w:t>3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、方正富邦科技创新混合型证券投资基金</w:t>
      </w:r>
    </w:p>
    <w:p w:rsidR="00CC03A9" w:rsidRPr="00886260" w:rsidRDefault="00CC03A9" w:rsidP="002773E9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/>
          <w:color w:val="000000" w:themeColor="text1"/>
          <w:sz w:val="28"/>
          <w:szCs w:val="28"/>
        </w:rPr>
        <w:t>24、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方正富邦恒利纯债债券型证券投资基金</w:t>
      </w:r>
    </w:p>
    <w:p w:rsidR="001E2773" w:rsidRPr="00886260" w:rsidRDefault="001E2773" w:rsidP="002773E9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/>
          <w:color w:val="000000" w:themeColor="text1"/>
          <w:sz w:val="28"/>
          <w:szCs w:val="28"/>
        </w:rPr>
        <w:t>25、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方正富邦新兴成长混合型证券投资基金</w:t>
      </w:r>
    </w:p>
    <w:p w:rsidR="00886260" w:rsidRPr="00886260" w:rsidRDefault="001E2773" w:rsidP="00886260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/>
          <w:color w:val="000000" w:themeColor="text1"/>
          <w:sz w:val="28"/>
          <w:szCs w:val="28"/>
        </w:rPr>
        <w:t>26、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方正富邦禾利39个月定期开放债券型证券投资基金</w:t>
      </w:r>
    </w:p>
    <w:p w:rsidR="00BB3501" w:rsidRPr="00886260" w:rsidRDefault="0075390A" w:rsidP="00030039">
      <w:pPr>
        <w:spacing w:line="54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本公司旗下</w:t>
      </w:r>
      <w:r w:rsidR="002773E9" w:rsidRPr="00886260">
        <w:rPr>
          <w:rFonts w:asciiTheme="minorEastAsia" w:hAnsiTheme="minorEastAsia"/>
          <w:color w:val="000000" w:themeColor="text1"/>
          <w:sz w:val="28"/>
          <w:szCs w:val="28"/>
        </w:rPr>
        <w:t>上述</w:t>
      </w:r>
      <w:r w:rsidR="00F80994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 w:rsidR="001E2773" w:rsidRPr="00886260">
        <w:rPr>
          <w:rFonts w:asciiTheme="minorEastAsia" w:hAnsiTheme="minorEastAsia"/>
          <w:color w:val="000000" w:themeColor="text1"/>
          <w:sz w:val="28"/>
          <w:szCs w:val="28"/>
        </w:rPr>
        <w:t>6</w:t>
      </w:r>
      <w:r w:rsidR="00F80994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只</w:t>
      </w:r>
      <w:r w:rsidR="003E2DD5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公开募集</w:t>
      </w:r>
      <w:r w:rsidR="00F80994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证券投资基金</w:t>
      </w:r>
      <w:r w:rsidR="00791C2B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2020年第</w:t>
      </w:r>
      <w:r w:rsidR="001E2773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4</w:t>
      </w:r>
      <w:r w:rsidR="00341DBA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季度</w:t>
      </w:r>
      <w:r w:rsidR="00791C2B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报告</w:t>
      </w:r>
      <w:r w:rsidR="00BB3501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全文于</w:t>
      </w:r>
      <w:r w:rsidR="00132B5A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20</w:t>
      </w:r>
      <w:r w:rsidR="00F91BD8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 w:rsidR="001E2773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 w:rsidR="00BB3501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年</w:t>
      </w:r>
      <w:r w:rsidR="001E2773" w:rsidRPr="00886260">
        <w:rPr>
          <w:rFonts w:asciiTheme="minorEastAsia" w:hAnsiTheme="minorEastAsia"/>
          <w:color w:val="000000" w:themeColor="text1"/>
          <w:sz w:val="28"/>
          <w:szCs w:val="28"/>
        </w:rPr>
        <w:t>1</w:t>
      </w:r>
      <w:r w:rsidR="00BB3501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月</w:t>
      </w:r>
      <w:r w:rsidR="00CC03A9" w:rsidRPr="00886260">
        <w:rPr>
          <w:rFonts w:asciiTheme="minorEastAsia" w:hAnsiTheme="minorEastAsia"/>
          <w:color w:val="000000" w:themeColor="text1"/>
          <w:sz w:val="28"/>
          <w:szCs w:val="28"/>
        </w:rPr>
        <w:t>2</w:t>
      </w:r>
      <w:r w:rsidR="001E2773" w:rsidRPr="00886260">
        <w:rPr>
          <w:rFonts w:asciiTheme="minorEastAsia" w:hAnsiTheme="minorEastAsia"/>
          <w:color w:val="000000" w:themeColor="text1"/>
          <w:sz w:val="28"/>
          <w:szCs w:val="28"/>
        </w:rPr>
        <w:t>1</w:t>
      </w:r>
      <w:r w:rsidR="00BB3501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日在本公司网站</w:t>
      </w:r>
      <w:r w:rsidR="00E51610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（</w:t>
      </w:r>
      <w:r w:rsidR="00E51610" w:rsidRPr="00886260">
        <w:rPr>
          <w:rFonts w:asciiTheme="minorEastAsia" w:hAnsiTheme="minorEastAsia"/>
          <w:color w:val="000000" w:themeColor="text1"/>
          <w:sz w:val="28"/>
          <w:szCs w:val="28"/>
        </w:rPr>
        <w:t>www.founderff.com</w:t>
      </w:r>
      <w:r w:rsidR="00E51610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  <w:r w:rsidR="00BB3501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和中国证监会</w:t>
      </w:r>
      <w:r w:rsidR="00191702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基金</w:t>
      </w:r>
      <w:r w:rsidR="00BB3501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电子</w:t>
      </w:r>
      <w:r w:rsidR="00BB3501" w:rsidRPr="00886260">
        <w:rPr>
          <w:rFonts w:asciiTheme="minorEastAsia" w:hAnsiTheme="minorEastAsia"/>
          <w:color w:val="000000" w:themeColor="text1"/>
          <w:sz w:val="28"/>
          <w:szCs w:val="28"/>
        </w:rPr>
        <w:t>披露网站</w:t>
      </w:r>
      <w:r w:rsidR="000F07E6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886260">
          <w:rPr>
            <w:rStyle w:val="a7"/>
            <w:rFonts w:asciiTheme="minorEastAsia" w:hAnsiTheme="minorEastAsia" w:hint="eastAsia"/>
            <w:color w:val="000000" w:themeColor="text1"/>
            <w:sz w:val="28"/>
            <w:szCs w:val="28"/>
            <w:u w:val="none"/>
          </w:rPr>
          <w:t>http://eid.csrc.gov.cn/fund</w:t>
        </w:r>
      </w:hyperlink>
      <w:r w:rsidR="000F07E6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  <w:r w:rsidR="00BB3501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披露</w:t>
      </w:r>
      <w:r w:rsidR="00BB3501" w:rsidRPr="00886260">
        <w:rPr>
          <w:rFonts w:asciiTheme="minorEastAsia" w:hAnsiTheme="minorEastAsia"/>
          <w:color w:val="000000" w:themeColor="text1"/>
          <w:sz w:val="28"/>
          <w:szCs w:val="28"/>
        </w:rPr>
        <w:t>，供投资者查阅。</w:t>
      </w:r>
      <w:r w:rsidR="00BB3501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如有疑问可拨打本公司客服电话（</w:t>
      </w:r>
      <w:r w:rsidR="005C1CEE" w:rsidRPr="00886260">
        <w:rPr>
          <w:rFonts w:asciiTheme="minorEastAsia" w:hAnsiTheme="minorEastAsia"/>
          <w:color w:val="000000" w:themeColor="text1"/>
          <w:sz w:val="28"/>
          <w:szCs w:val="28"/>
        </w:rPr>
        <w:t>400-818-0990</w:t>
      </w:r>
      <w:r w:rsidR="00BB3501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）咨询</w:t>
      </w:r>
      <w:r w:rsidR="00BB3501" w:rsidRPr="00886260">
        <w:rPr>
          <w:rFonts w:asciiTheme="minorEastAsia" w:hAnsiTheme="minorEastAsia"/>
          <w:color w:val="000000" w:themeColor="text1"/>
          <w:sz w:val="28"/>
          <w:szCs w:val="28"/>
        </w:rPr>
        <w:t>。</w:t>
      </w:r>
    </w:p>
    <w:p w:rsidR="001E2773" w:rsidRPr="00886260" w:rsidRDefault="00BB3501" w:rsidP="00886260">
      <w:pPr>
        <w:spacing w:line="540" w:lineRule="exact"/>
        <w:ind w:firstLineChars="250" w:firstLine="70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本基金管理人承诺以诚实信</w:t>
      </w:r>
      <w:r w:rsidRPr="00886260">
        <w:rPr>
          <w:rFonts w:asciiTheme="minorEastAsia" w:hAnsiTheme="minorEastAsia"/>
          <w:color w:val="000000" w:themeColor="text1"/>
          <w:sz w:val="28"/>
          <w:szCs w:val="28"/>
        </w:rPr>
        <w:t>用、勤勉尽责的原则管理和运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用</w:t>
      </w:r>
      <w:r w:rsidRPr="00886260">
        <w:rPr>
          <w:rFonts w:asciiTheme="minorEastAsia" w:hAnsiTheme="minorEastAsia"/>
          <w:color w:val="000000" w:themeColor="text1"/>
          <w:sz w:val="28"/>
          <w:szCs w:val="28"/>
        </w:rPr>
        <w:t>基金资产，但不保证本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基金</w:t>
      </w:r>
      <w:r w:rsidRPr="00886260">
        <w:rPr>
          <w:rFonts w:asciiTheme="minorEastAsia" w:hAnsiTheme="minorEastAsia"/>
          <w:color w:val="000000" w:themeColor="text1"/>
          <w:sz w:val="28"/>
          <w:szCs w:val="28"/>
        </w:rPr>
        <w:t>一定盈利，也不保证最低收益。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请充分了解本基金的风险收益</w:t>
      </w:r>
      <w:r w:rsidRPr="00886260">
        <w:rPr>
          <w:rFonts w:asciiTheme="minorEastAsia" w:hAnsiTheme="minorEastAsia"/>
          <w:color w:val="000000" w:themeColor="text1"/>
          <w:sz w:val="28"/>
          <w:szCs w:val="28"/>
        </w:rPr>
        <w:t>特征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，审慎做出投资决定。</w:t>
      </w:r>
    </w:p>
    <w:p w:rsidR="00886260" w:rsidRPr="00886260" w:rsidRDefault="00886260" w:rsidP="0088626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886260" w:rsidRDefault="00886260" w:rsidP="001E277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886260" w:rsidRDefault="00BB3501" w:rsidP="0043655D">
      <w:pPr>
        <w:spacing w:line="540" w:lineRule="exact"/>
        <w:ind w:firstLineChars="250" w:firstLine="70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特此公告。</w:t>
      </w:r>
    </w:p>
    <w:p w:rsidR="00BB3501" w:rsidRPr="00886260" w:rsidRDefault="00BB3501" w:rsidP="0043655D">
      <w:pPr>
        <w:spacing w:line="540" w:lineRule="exact"/>
        <w:ind w:firstLineChars="250" w:firstLine="70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               </w:t>
      </w:r>
      <w:r w:rsidR="00886260">
        <w:rPr>
          <w:rFonts w:asciiTheme="minorEastAsia" w:hAnsiTheme="minorEastAsia"/>
          <w:color w:val="000000" w:themeColor="text1"/>
          <w:sz w:val="28"/>
          <w:szCs w:val="28"/>
        </w:rPr>
        <w:t xml:space="preserve">      </w:t>
      </w:r>
      <w:r w:rsidR="00D425C9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方正富邦基金管理有限</w:t>
      </w:r>
      <w:r w:rsidRPr="00886260">
        <w:rPr>
          <w:rFonts w:asciiTheme="minorEastAsia" w:hAnsiTheme="minorEastAsia"/>
          <w:color w:val="000000" w:themeColor="text1"/>
          <w:sz w:val="28"/>
          <w:szCs w:val="28"/>
        </w:rPr>
        <w:t>公司</w:t>
      </w:r>
    </w:p>
    <w:p w:rsidR="00BB3501" w:rsidRPr="00886260" w:rsidRDefault="00791C2B" w:rsidP="00CC03A9">
      <w:pPr>
        <w:spacing w:line="540" w:lineRule="exact"/>
        <w:ind w:firstLineChars="250" w:firstLine="700"/>
        <w:rPr>
          <w:rFonts w:asciiTheme="minorEastAsia" w:hAnsiTheme="minorEastAsia"/>
          <w:color w:val="000000" w:themeColor="text1"/>
          <w:sz w:val="28"/>
          <w:szCs w:val="28"/>
        </w:rPr>
      </w:pP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               </w:t>
      </w:r>
      <w:r w:rsidR="00886260">
        <w:rPr>
          <w:rFonts w:asciiTheme="minorEastAsia" w:hAnsiTheme="minorEastAsia"/>
          <w:color w:val="000000" w:themeColor="text1"/>
          <w:sz w:val="28"/>
          <w:szCs w:val="28"/>
        </w:rPr>
        <w:t xml:space="preserve">      </w:t>
      </w:r>
      <w:r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1A7C9C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二〇</w:t>
      </w:r>
      <w:r w:rsidR="00CA155F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二</w:t>
      </w:r>
      <w:r w:rsidR="001E2773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一</w:t>
      </w:r>
      <w:r w:rsidR="00BB3501" w:rsidRPr="00886260">
        <w:rPr>
          <w:rFonts w:asciiTheme="minorEastAsia" w:hAnsiTheme="minorEastAsia"/>
          <w:color w:val="000000" w:themeColor="text1"/>
          <w:sz w:val="28"/>
          <w:szCs w:val="28"/>
        </w:rPr>
        <w:t>年</w:t>
      </w:r>
      <w:r w:rsidR="001E2773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一</w:t>
      </w:r>
      <w:r w:rsidR="00BB3501" w:rsidRPr="00886260">
        <w:rPr>
          <w:rFonts w:asciiTheme="minorEastAsia" w:hAnsiTheme="minorEastAsia"/>
          <w:color w:val="000000" w:themeColor="text1"/>
          <w:sz w:val="28"/>
          <w:szCs w:val="28"/>
        </w:rPr>
        <w:t>月</w:t>
      </w:r>
      <w:r w:rsidR="00CC03A9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二十</w:t>
      </w:r>
      <w:r w:rsidR="001E2773" w:rsidRPr="00886260">
        <w:rPr>
          <w:rFonts w:asciiTheme="minorEastAsia" w:hAnsiTheme="minorEastAsia" w:hint="eastAsia"/>
          <w:color w:val="000000" w:themeColor="text1"/>
          <w:sz w:val="28"/>
          <w:szCs w:val="28"/>
        </w:rPr>
        <w:t>一</w:t>
      </w:r>
      <w:r w:rsidR="00BB3501" w:rsidRPr="00886260">
        <w:rPr>
          <w:rFonts w:asciiTheme="minorEastAsia" w:hAnsiTheme="minorEastAsia"/>
          <w:color w:val="000000" w:themeColor="text1"/>
          <w:sz w:val="28"/>
          <w:szCs w:val="28"/>
        </w:rPr>
        <w:t>日</w:t>
      </w:r>
    </w:p>
    <w:sectPr w:rsidR="00BB3501" w:rsidRPr="00886260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46" w:rsidRDefault="00221646" w:rsidP="009A149B">
      <w:r>
        <w:separator/>
      </w:r>
    </w:p>
  </w:endnote>
  <w:endnote w:type="continuationSeparator" w:id="0">
    <w:p w:rsidR="00221646" w:rsidRDefault="0022164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422D54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DC3293" w:rsidRPr="00DC3293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132B5A" w:rsidRDefault="00422D54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DC3293" w:rsidRPr="00DC3293">
          <w:rPr>
            <w:noProof/>
            <w:lang w:val="zh-CN"/>
          </w:rPr>
          <w:t>1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46" w:rsidRDefault="00221646" w:rsidP="009A149B">
      <w:r>
        <w:separator/>
      </w:r>
    </w:p>
  </w:footnote>
  <w:footnote w:type="continuationSeparator" w:id="0">
    <w:p w:rsidR="00221646" w:rsidRDefault="0022164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00B4"/>
    <w:rsid w:val="00022ABD"/>
    <w:rsid w:val="00025D40"/>
    <w:rsid w:val="00030039"/>
    <w:rsid w:val="000300E5"/>
    <w:rsid w:val="0003246C"/>
    <w:rsid w:val="00033010"/>
    <w:rsid w:val="00033204"/>
    <w:rsid w:val="000354A8"/>
    <w:rsid w:val="000475F0"/>
    <w:rsid w:val="000539F6"/>
    <w:rsid w:val="00056EE0"/>
    <w:rsid w:val="00057323"/>
    <w:rsid w:val="000670A5"/>
    <w:rsid w:val="0008010F"/>
    <w:rsid w:val="00081ADE"/>
    <w:rsid w:val="00084E7D"/>
    <w:rsid w:val="00087988"/>
    <w:rsid w:val="0009227A"/>
    <w:rsid w:val="0009263D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2B5A"/>
    <w:rsid w:val="001445A9"/>
    <w:rsid w:val="00146307"/>
    <w:rsid w:val="001533B2"/>
    <w:rsid w:val="001562E3"/>
    <w:rsid w:val="001623CF"/>
    <w:rsid w:val="00165D5C"/>
    <w:rsid w:val="00166B15"/>
    <w:rsid w:val="00174C8C"/>
    <w:rsid w:val="0017571E"/>
    <w:rsid w:val="00175AED"/>
    <w:rsid w:val="00191702"/>
    <w:rsid w:val="00192262"/>
    <w:rsid w:val="001A0FE7"/>
    <w:rsid w:val="001A593B"/>
    <w:rsid w:val="001A7C9C"/>
    <w:rsid w:val="001D04AB"/>
    <w:rsid w:val="001D2521"/>
    <w:rsid w:val="001D74AE"/>
    <w:rsid w:val="001E2773"/>
    <w:rsid w:val="001E7CAD"/>
    <w:rsid w:val="001F125D"/>
    <w:rsid w:val="001F15CB"/>
    <w:rsid w:val="001F533E"/>
    <w:rsid w:val="0021172E"/>
    <w:rsid w:val="00221646"/>
    <w:rsid w:val="00221DE2"/>
    <w:rsid w:val="00234298"/>
    <w:rsid w:val="002430AB"/>
    <w:rsid w:val="002471D4"/>
    <w:rsid w:val="00253326"/>
    <w:rsid w:val="00261CDE"/>
    <w:rsid w:val="0026276F"/>
    <w:rsid w:val="00276CA4"/>
    <w:rsid w:val="002773E9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9FB"/>
    <w:rsid w:val="002C5D36"/>
    <w:rsid w:val="002E24D1"/>
    <w:rsid w:val="002E79D9"/>
    <w:rsid w:val="002E7B0A"/>
    <w:rsid w:val="002E7F4F"/>
    <w:rsid w:val="002F2B53"/>
    <w:rsid w:val="00303860"/>
    <w:rsid w:val="00311075"/>
    <w:rsid w:val="003117E6"/>
    <w:rsid w:val="0031305D"/>
    <w:rsid w:val="0031471A"/>
    <w:rsid w:val="00332619"/>
    <w:rsid w:val="00333802"/>
    <w:rsid w:val="00341DBA"/>
    <w:rsid w:val="003467B5"/>
    <w:rsid w:val="00355B7C"/>
    <w:rsid w:val="00361065"/>
    <w:rsid w:val="0036248F"/>
    <w:rsid w:val="00371E18"/>
    <w:rsid w:val="00373B43"/>
    <w:rsid w:val="00382BCB"/>
    <w:rsid w:val="00390A58"/>
    <w:rsid w:val="00391944"/>
    <w:rsid w:val="00393949"/>
    <w:rsid w:val="003948AF"/>
    <w:rsid w:val="00394BBC"/>
    <w:rsid w:val="003A1D5C"/>
    <w:rsid w:val="003A4AC6"/>
    <w:rsid w:val="003C2820"/>
    <w:rsid w:val="003C3CB5"/>
    <w:rsid w:val="003C51B8"/>
    <w:rsid w:val="003C5A1A"/>
    <w:rsid w:val="003D0424"/>
    <w:rsid w:val="003D32D7"/>
    <w:rsid w:val="003E2DD5"/>
    <w:rsid w:val="003F4E13"/>
    <w:rsid w:val="003F6960"/>
    <w:rsid w:val="0040020D"/>
    <w:rsid w:val="00405ADB"/>
    <w:rsid w:val="00410027"/>
    <w:rsid w:val="0041677E"/>
    <w:rsid w:val="00422D54"/>
    <w:rsid w:val="004254EE"/>
    <w:rsid w:val="00430D19"/>
    <w:rsid w:val="00433480"/>
    <w:rsid w:val="0043655D"/>
    <w:rsid w:val="00437D86"/>
    <w:rsid w:val="00441246"/>
    <w:rsid w:val="00441E0B"/>
    <w:rsid w:val="00451E20"/>
    <w:rsid w:val="00452A46"/>
    <w:rsid w:val="00454581"/>
    <w:rsid w:val="00454978"/>
    <w:rsid w:val="00456DBC"/>
    <w:rsid w:val="00467E81"/>
    <w:rsid w:val="004744B6"/>
    <w:rsid w:val="004748B9"/>
    <w:rsid w:val="00477BA8"/>
    <w:rsid w:val="00477EB2"/>
    <w:rsid w:val="0048111A"/>
    <w:rsid w:val="00481F5C"/>
    <w:rsid w:val="00487BF1"/>
    <w:rsid w:val="00491FCB"/>
    <w:rsid w:val="00497943"/>
    <w:rsid w:val="00497A8B"/>
    <w:rsid w:val="004A0E45"/>
    <w:rsid w:val="004A0EF6"/>
    <w:rsid w:val="004A54A6"/>
    <w:rsid w:val="004B1105"/>
    <w:rsid w:val="004C3109"/>
    <w:rsid w:val="004C44C4"/>
    <w:rsid w:val="004C625A"/>
    <w:rsid w:val="004C6355"/>
    <w:rsid w:val="004E1D5E"/>
    <w:rsid w:val="004E630B"/>
    <w:rsid w:val="004F2C7D"/>
    <w:rsid w:val="004F701E"/>
    <w:rsid w:val="004F7313"/>
    <w:rsid w:val="005158A6"/>
    <w:rsid w:val="0052094C"/>
    <w:rsid w:val="00534A41"/>
    <w:rsid w:val="0053650E"/>
    <w:rsid w:val="00541E6B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F6F"/>
    <w:rsid w:val="005B5746"/>
    <w:rsid w:val="005C00AF"/>
    <w:rsid w:val="005C0914"/>
    <w:rsid w:val="005C1CEE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48AC"/>
    <w:rsid w:val="00647F9E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293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6080"/>
    <w:rsid w:val="0075390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C2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626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0E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1015"/>
    <w:rsid w:val="00A07CE3"/>
    <w:rsid w:val="00A144A6"/>
    <w:rsid w:val="00A21627"/>
    <w:rsid w:val="00A231A5"/>
    <w:rsid w:val="00A37A94"/>
    <w:rsid w:val="00A41611"/>
    <w:rsid w:val="00A441B7"/>
    <w:rsid w:val="00A447AF"/>
    <w:rsid w:val="00A46430"/>
    <w:rsid w:val="00A52818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926B1"/>
    <w:rsid w:val="00AB1BEE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FD9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FAC"/>
    <w:rsid w:val="00BC3F72"/>
    <w:rsid w:val="00BC64B2"/>
    <w:rsid w:val="00BC662F"/>
    <w:rsid w:val="00BC6FFD"/>
    <w:rsid w:val="00BC778B"/>
    <w:rsid w:val="00BC7AFE"/>
    <w:rsid w:val="00BD0BDF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869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BA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55F"/>
    <w:rsid w:val="00CA1FEF"/>
    <w:rsid w:val="00CA25FC"/>
    <w:rsid w:val="00CA35B8"/>
    <w:rsid w:val="00CA3E7C"/>
    <w:rsid w:val="00CA6A56"/>
    <w:rsid w:val="00CB2CEE"/>
    <w:rsid w:val="00CB4DE3"/>
    <w:rsid w:val="00CC03A9"/>
    <w:rsid w:val="00CC2F35"/>
    <w:rsid w:val="00CC40C3"/>
    <w:rsid w:val="00CD42C4"/>
    <w:rsid w:val="00CD4635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5C9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083E"/>
    <w:rsid w:val="00DC3293"/>
    <w:rsid w:val="00DC6A88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610"/>
    <w:rsid w:val="00E54C06"/>
    <w:rsid w:val="00E5664A"/>
    <w:rsid w:val="00E7407A"/>
    <w:rsid w:val="00E81A0A"/>
    <w:rsid w:val="00E964F7"/>
    <w:rsid w:val="00EA6F84"/>
    <w:rsid w:val="00EB7931"/>
    <w:rsid w:val="00ED1377"/>
    <w:rsid w:val="00ED1D3C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1997"/>
    <w:rsid w:val="00F632AF"/>
    <w:rsid w:val="00F6382D"/>
    <w:rsid w:val="00F63F55"/>
    <w:rsid w:val="00F66378"/>
    <w:rsid w:val="00F71C51"/>
    <w:rsid w:val="00F77F4B"/>
    <w:rsid w:val="00F80994"/>
    <w:rsid w:val="00F9100C"/>
    <w:rsid w:val="00F91BD8"/>
    <w:rsid w:val="00FA0934"/>
    <w:rsid w:val="00FA653D"/>
    <w:rsid w:val="00FB23EE"/>
    <w:rsid w:val="00FC34DF"/>
    <w:rsid w:val="00FD658E"/>
    <w:rsid w:val="00FD6872"/>
    <w:rsid w:val="00FE0C5A"/>
    <w:rsid w:val="00FE13A2"/>
    <w:rsid w:val="00FE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9722-0476-4FAF-97AC-6633AF98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4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2021-01-20T16:21:00Z</dcterms:created>
  <dcterms:modified xsi:type="dcterms:W3CDTF">2021-01-20T16:21:00Z</dcterms:modified>
</cp:coreProperties>
</file>