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E9" w:rsidRPr="0087130D" w:rsidRDefault="009343E9" w:rsidP="001C5848">
      <w:pPr>
        <w:spacing w:line="360" w:lineRule="auto"/>
        <w:jc w:val="center"/>
        <w:rPr>
          <w:rFonts w:ascii="Times New Roman" w:eastAsia="宋体" w:hAnsi="Times New Roman" w:cs="Times New Roman"/>
          <w:b/>
          <w:sz w:val="28"/>
          <w:szCs w:val="28"/>
        </w:rPr>
      </w:pPr>
      <w:r w:rsidRPr="0087130D">
        <w:rPr>
          <w:rFonts w:ascii="Times New Roman" w:eastAsia="宋体" w:hAnsi="Times New Roman" w:cs="Times New Roman"/>
          <w:b/>
          <w:sz w:val="28"/>
          <w:szCs w:val="28"/>
        </w:rPr>
        <w:t>关于</w:t>
      </w:r>
      <w:r w:rsidR="00F9604B" w:rsidRPr="0087130D">
        <w:rPr>
          <w:rFonts w:ascii="Times New Roman" w:eastAsia="宋体" w:hAnsi="Times New Roman" w:cs="Times New Roman"/>
          <w:b/>
          <w:sz w:val="28"/>
          <w:szCs w:val="28"/>
        </w:rPr>
        <w:t>国泰江源优势精选灵活配置混合型证券投资基金</w:t>
      </w:r>
      <w:r w:rsidR="001C5848" w:rsidRPr="0087130D">
        <w:rPr>
          <w:rFonts w:ascii="Times New Roman" w:eastAsia="宋体" w:hAnsi="Times New Roman" w:cs="Times New Roman"/>
          <w:b/>
          <w:sz w:val="28"/>
          <w:szCs w:val="28"/>
        </w:rPr>
        <w:t>增加</w:t>
      </w:r>
      <w:r w:rsidR="001C5848" w:rsidRPr="0087130D">
        <w:rPr>
          <w:rFonts w:ascii="Times New Roman" w:eastAsia="宋体" w:hAnsi="Times New Roman" w:cs="Times New Roman"/>
          <w:b/>
          <w:sz w:val="28"/>
          <w:szCs w:val="28"/>
        </w:rPr>
        <w:t>C</w:t>
      </w:r>
      <w:r w:rsidR="001C5848" w:rsidRPr="0087130D">
        <w:rPr>
          <w:rFonts w:ascii="Times New Roman" w:eastAsia="宋体" w:hAnsi="Times New Roman" w:cs="Times New Roman"/>
          <w:b/>
          <w:sz w:val="28"/>
          <w:szCs w:val="28"/>
        </w:rPr>
        <w:t>类基金份额、增加侧袋机制并修改基金合同及托管协议的公告</w:t>
      </w:r>
    </w:p>
    <w:p w:rsidR="009343E9" w:rsidRPr="0087130D" w:rsidRDefault="009343E9" w:rsidP="009343E9">
      <w:pPr>
        <w:spacing w:line="360" w:lineRule="auto"/>
        <w:jc w:val="center"/>
        <w:rPr>
          <w:rFonts w:ascii="Times New Roman" w:eastAsia="宋体" w:hAnsi="Times New Roman" w:cs="Times New Roman"/>
          <w:b/>
          <w:szCs w:val="21"/>
        </w:rPr>
      </w:pPr>
    </w:p>
    <w:p w:rsidR="00AF4E15" w:rsidRPr="0087130D" w:rsidRDefault="009343E9" w:rsidP="009343E9">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为了更好地满足投资人的理财需求，根据《中华人民共和国证券投资基金法》、《公开募集证券投资基金运作管理办法》</w:t>
      </w:r>
      <w:r w:rsidR="00FF0107" w:rsidRPr="0087130D">
        <w:rPr>
          <w:rFonts w:ascii="Times New Roman" w:eastAsia="宋体" w:hAnsi="Times New Roman" w:cs="Times New Roman"/>
          <w:szCs w:val="21"/>
        </w:rPr>
        <w:t>、《公开募集证券投资基金侧袋机制指引（试行）》</w:t>
      </w:r>
      <w:r w:rsidRPr="0087130D">
        <w:rPr>
          <w:rFonts w:ascii="Times New Roman" w:eastAsia="宋体" w:hAnsi="Times New Roman" w:cs="Times New Roman"/>
          <w:szCs w:val="21"/>
        </w:rPr>
        <w:t>和《</w:t>
      </w:r>
      <w:r w:rsidR="00F9604B" w:rsidRPr="0087130D">
        <w:rPr>
          <w:rFonts w:ascii="Times New Roman" w:eastAsia="宋体" w:hAnsi="Times New Roman" w:cs="Times New Roman"/>
          <w:szCs w:val="21"/>
        </w:rPr>
        <w:t>国泰江源优势精选灵活配置混合型证券投资基金</w:t>
      </w:r>
      <w:r w:rsidRPr="0087130D">
        <w:rPr>
          <w:rFonts w:ascii="Times New Roman" w:eastAsia="宋体" w:hAnsi="Times New Roman" w:cs="Times New Roman"/>
          <w:szCs w:val="21"/>
        </w:rPr>
        <w:t>基金合同》（以下简称</w:t>
      </w:r>
      <w:r w:rsidR="001F33A0" w:rsidRPr="0087130D">
        <w:rPr>
          <w:rFonts w:ascii="Times New Roman" w:eastAsia="宋体" w:hAnsi="Times New Roman" w:cs="Times New Roman"/>
          <w:szCs w:val="21"/>
        </w:rPr>
        <w:t>“</w:t>
      </w:r>
      <w:r w:rsidRPr="0087130D">
        <w:rPr>
          <w:rFonts w:ascii="Times New Roman" w:eastAsia="宋体" w:hAnsi="Times New Roman" w:cs="Times New Roman"/>
          <w:szCs w:val="21"/>
        </w:rPr>
        <w:t>《基金合同》</w:t>
      </w:r>
      <w:r w:rsidR="001F33A0" w:rsidRPr="0087130D">
        <w:rPr>
          <w:rFonts w:ascii="Times New Roman" w:eastAsia="宋体" w:hAnsi="Times New Roman" w:cs="Times New Roman"/>
          <w:szCs w:val="21"/>
        </w:rPr>
        <w:t>”</w:t>
      </w:r>
      <w:r w:rsidRPr="0087130D">
        <w:rPr>
          <w:rFonts w:ascii="Times New Roman" w:eastAsia="宋体" w:hAnsi="Times New Roman" w:cs="Times New Roman"/>
          <w:szCs w:val="21"/>
        </w:rPr>
        <w:t>）的有关规定，基金管理人国泰基金管理有限公司（以下简称</w:t>
      </w:r>
      <w:r w:rsidR="001010A6" w:rsidRPr="0087130D">
        <w:rPr>
          <w:rFonts w:ascii="Times New Roman" w:eastAsia="宋体" w:hAnsi="Times New Roman" w:cs="Times New Roman"/>
          <w:szCs w:val="21"/>
        </w:rPr>
        <w:t>“</w:t>
      </w:r>
      <w:r w:rsidRPr="0087130D">
        <w:rPr>
          <w:rFonts w:ascii="Times New Roman" w:eastAsia="宋体" w:hAnsi="Times New Roman" w:cs="Times New Roman"/>
          <w:szCs w:val="21"/>
        </w:rPr>
        <w:t>本公司</w:t>
      </w:r>
      <w:r w:rsidR="001010A6" w:rsidRPr="0087130D">
        <w:rPr>
          <w:rFonts w:ascii="Times New Roman" w:eastAsia="宋体" w:hAnsi="Times New Roman" w:cs="Times New Roman"/>
          <w:szCs w:val="21"/>
        </w:rPr>
        <w:t>”</w:t>
      </w:r>
      <w:r w:rsidRPr="0087130D">
        <w:rPr>
          <w:rFonts w:ascii="Times New Roman" w:eastAsia="宋体" w:hAnsi="Times New Roman" w:cs="Times New Roman"/>
          <w:szCs w:val="21"/>
        </w:rPr>
        <w:t>）经与基金托管人</w:t>
      </w:r>
      <w:r w:rsidR="002110FA" w:rsidRPr="0087130D">
        <w:rPr>
          <w:rFonts w:ascii="Times New Roman" w:eastAsia="宋体" w:hAnsi="Times New Roman" w:cs="Times New Roman"/>
          <w:szCs w:val="21"/>
        </w:rPr>
        <w:t>中国银行股份有限公司</w:t>
      </w:r>
      <w:r w:rsidRPr="0087130D">
        <w:rPr>
          <w:rFonts w:ascii="Times New Roman" w:eastAsia="宋体" w:hAnsi="Times New Roman" w:cs="Times New Roman"/>
          <w:szCs w:val="21"/>
        </w:rPr>
        <w:t>协商一致，决定自</w:t>
      </w:r>
      <w:r w:rsidR="00DF32E8" w:rsidRPr="0087130D">
        <w:rPr>
          <w:rFonts w:ascii="Times New Roman" w:eastAsia="宋体" w:hAnsi="Times New Roman" w:cs="Times New Roman"/>
          <w:szCs w:val="21"/>
        </w:rPr>
        <w:t>2021</w:t>
      </w:r>
      <w:r w:rsidRPr="0087130D">
        <w:rPr>
          <w:rFonts w:ascii="Times New Roman" w:eastAsia="宋体" w:hAnsi="Times New Roman" w:cs="Times New Roman"/>
          <w:szCs w:val="21"/>
        </w:rPr>
        <w:t>年</w:t>
      </w:r>
      <w:r w:rsidR="00862FAA" w:rsidRPr="0087130D">
        <w:rPr>
          <w:rFonts w:ascii="Times New Roman" w:eastAsia="宋体" w:hAnsi="Times New Roman" w:cs="Times New Roman"/>
          <w:szCs w:val="21"/>
        </w:rPr>
        <w:t>1</w:t>
      </w:r>
      <w:r w:rsidRPr="0087130D">
        <w:rPr>
          <w:rFonts w:ascii="Times New Roman" w:eastAsia="宋体" w:hAnsi="Times New Roman" w:cs="Times New Roman"/>
          <w:szCs w:val="21"/>
        </w:rPr>
        <w:t>月</w:t>
      </w:r>
      <w:r w:rsidR="00480276" w:rsidRPr="0087130D">
        <w:rPr>
          <w:rFonts w:ascii="Times New Roman" w:eastAsia="宋体" w:hAnsi="Times New Roman" w:cs="Times New Roman"/>
          <w:szCs w:val="21"/>
        </w:rPr>
        <w:t>27</w:t>
      </w:r>
      <w:r w:rsidRPr="0087130D">
        <w:rPr>
          <w:rFonts w:ascii="Times New Roman" w:eastAsia="宋体" w:hAnsi="Times New Roman" w:cs="Times New Roman"/>
          <w:szCs w:val="21"/>
        </w:rPr>
        <w:t>日起对旗下</w:t>
      </w:r>
      <w:r w:rsidR="00F9604B" w:rsidRPr="0087130D">
        <w:rPr>
          <w:rFonts w:ascii="Times New Roman" w:eastAsia="宋体" w:hAnsi="Times New Roman" w:cs="Times New Roman"/>
          <w:szCs w:val="21"/>
        </w:rPr>
        <w:t>国泰江源优势精选灵活配置混合型证券投资基金</w:t>
      </w:r>
      <w:r w:rsidRPr="0087130D">
        <w:rPr>
          <w:rFonts w:ascii="Times New Roman" w:eastAsia="宋体" w:hAnsi="Times New Roman" w:cs="Times New Roman"/>
          <w:szCs w:val="21"/>
        </w:rPr>
        <w:t>（以下简称</w:t>
      </w:r>
      <w:r w:rsidR="008B68EE" w:rsidRPr="0087130D">
        <w:rPr>
          <w:rFonts w:ascii="Times New Roman" w:eastAsia="宋体" w:hAnsi="Times New Roman" w:cs="Times New Roman"/>
          <w:szCs w:val="21"/>
        </w:rPr>
        <w:t>“</w:t>
      </w:r>
      <w:r w:rsidRPr="0087130D">
        <w:rPr>
          <w:rFonts w:ascii="Times New Roman" w:eastAsia="宋体" w:hAnsi="Times New Roman" w:cs="Times New Roman"/>
          <w:szCs w:val="21"/>
        </w:rPr>
        <w:t>本基金</w:t>
      </w:r>
      <w:r w:rsidR="008B68EE" w:rsidRPr="0087130D">
        <w:rPr>
          <w:rFonts w:ascii="Times New Roman" w:eastAsia="宋体" w:hAnsi="Times New Roman" w:cs="Times New Roman"/>
          <w:szCs w:val="21"/>
        </w:rPr>
        <w:t>”</w:t>
      </w:r>
      <w:r w:rsidRPr="0087130D">
        <w:rPr>
          <w:rFonts w:ascii="Times New Roman" w:eastAsia="宋体" w:hAnsi="Times New Roman" w:cs="Times New Roman"/>
          <w:szCs w:val="21"/>
        </w:rPr>
        <w:t>）增加</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w:t>
      </w:r>
      <w:r w:rsidR="00FF0107" w:rsidRPr="0087130D">
        <w:rPr>
          <w:rFonts w:ascii="Times New Roman" w:eastAsia="宋体" w:hAnsi="Times New Roman" w:cs="Times New Roman"/>
          <w:szCs w:val="21"/>
        </w:rPr>
        <w:t>、增加侧袋机制的相关约定，并相应修改基金合同及托管协议</w:t>
      </w:r>
      <w:r w:rsidRPr="0087130D">
        <w:rPr>
          <w:rFonts w:ascii="Times New Roman" w:eastAsia="宋体" w:hAnsi="Times New Roman" w:cs="Times New Roman"/>
          <w:szCs w:val="21"/>
        </w:rPr>
        <w:t>。现将具体事宜公告如下：</w:t>
      </w:r>
    </w:p>
    <w:p w:rsidR="009343E9" w:rsidRPr="0087130D" w:rsidRDefault="009343E9" w:rsidP="009343E9">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一、增加</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类基金份额的基本情况</w:t>
      </w:r>
    </w:p>
    <w:p w:rsidR="00765FA3" w:rsidRPr="0087130D" w:rsidRDefault="009343E9" w:rsidP="009343E9">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自</w:t>
      </w:r>
      <w:r w:rsidR="00DF32E8" w:rsidRPr="0087130D">
        <w:rPr>
          <w:rFonts w:ascii="Times New Roman" w:eastAsia="宋体" w:hAnsi="Times New Roman" w:cs="Times New Roman"/>
          <w:szCs w:val="21"/>
        </w:rPr>
        <w:t>2021</w:t>
      </w:r>
      <w:r w:rsidRPr="0087130D">
        <w:rPr>
          <w:rFonts w:ascii="Times New Roman" w:eastAsia="宋体" w:hAnsi="Times New Roman" w:cs="Times New Roman"/>
          <w:szCs w:val="21"/>
        </w:rPr>
        <w:t>年</w:t>
      </w:r>
      <w:r w:rsidR="00862FAA" w:rsidRPr="0087130D">
        <w:rPr>
          <w:rFonts w:ascii="Times New Roman" w:eastAsia="宋体" w:hAnsi="Times New Roman" w:cs="Times New Roman"/>
          <w:szCs w:val="21"/>
        </w:rPr>
        <w:t>1</w:t>
      </w:r>
      <w:r w:rsidRPr="0087130D">
        <w:rPr>
          <w:rFonts w:ascii="Times New Roman" w:eastAsia="宋体" w:hAnsi="Times New Roman" w:cs="Times New Roman"/>
          <w:szCs w:val="21"/>
        </w:rPr>
        <w:t>月</w:t>
      </w:r>
      <w:r w:rsidR="00480276" w:rsidRPr="0087130D">
        <w:rPr>
          <w:rFonts w:ascii="Times New Roman" w:eastAsia="宋体" w:hAnsi="Times New Roman" w:cs="Times New Roman"/>
          <w:szCs w:val="21"/>
        </w:rPr>
        <w:t>27</w:t>
      </w:r>
      <w:r w:rsidRPr="0087130D">
        <w:rPr>
          <w:rFonts w:ascii="Times New Roman" w:eastAsia="宋体" w:hAnsi="Times New Roman" w:cs="Times New Roman"/>
          <w:szCs w:val="21"/>
        </w:rPr>
        <w:t>日起，本基金增加</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w:t>
      </w:r>
      <w:r w:rsidR="00765FA3" w:rsidRPr="0087130D">
        <w:rPr>
          <w:rFonts w:ascii="Times New Roman" w:eastAsia="宋体" w:hAnsi="Times New Roman" w:cs="Times New Roman"/>
          <w:szCs w:val="21"/>
        </w:rPr>
        <w:t>。本基金现有的基金份额称为</w:t>
      </w:r>
      <w:r w:rsidR="00765FA3" w:rsidRPr="0087130D">
        <w:rPr>
          <w:rFonts w:ascii="Times New Roman" w:eastAsia="宋体" w:hAnsi="Times New Roman" w:cs="Times New Roman"/>
          <w:szCs w:val="21"/>
        </w:rPr>
        <w:t>A</w:t>
      </w:r>
      <w:r w:rsidR="00765FA3" w:rsidRPr="0087130D">
        <w:rPr>
          <w:rFonts w:ascii="Times New Roman" w:eastAsia="宋体" w:hAnsi="Times New Roman" w:cs="Times New Roman"/>
          <w:szCs w:val="21"/>
        </w:rPr>
        <w:t>类基金份额（基金代码不变，</w:t>
      </w:r>
      <w:r w:rsidR="001512C9" w:rsidRPr="0087130D">
        <w:rPr>
          <w:rFonts w:ascii="Times New Roman" w:eastAsia="宋体" w:hAnsi="Times New Roman" w:cs="Times New Roman"/>
          <w:szCs w:val="21"/>
        </w:rPr>
        <w:t>0057</w:t>
      </w:r>
      <w:r w:rsidR="00F9604B" w:rsidRPr="0087130D">
        <w:rPr>
          <w:rFonts w:ascii="Times New Roman" w:eastAsia="宋体" w:hAnsi="Times New Roman" w:cs="Times New Roman"/>
          <w:szCs w:val="21"/>
        </w:rPr>
        <w:t>30</w:t>
      </w:r>
      <w:r w:rsidR="00765FA3" w:rsidRPr="0087130D">
        <w:rPr>
          <w:rFonts w:ascii="Times New Roman" w:eastAsia="宋体" w:hAnsi="Times New Roman" w:cs="Times New Roman"/>
          <w:szCs w:val="21"/>
        </w:rPr>
        <w:t>）。本基金</w:t>
      </w:r>
      <w:r w:rsidR="00140629" w:rsidRPr="0087130D">
        <w:rPr>
          <w:rFonts w:ascii="Times New Roman" w:eastAsia="宋体" w:hAnsi="Times New Roman" w:cs="Times New Roman"/>
          <w:szCs w:val="21"/>
        </w:rPr>
        <w:t>两类基金份额</w:t>
      </w:r>
      <w:r w:rsidRPr="0087130D">
        <w:rPr>
          <w:rFonts w:ascii="Times New Roman" w:eastAsia="宋体" w:hAnsi="Times New Roman" w:cs="Times New Roman"/>
          <w:szCs w:val="21"/>
        </w:rPr>
        <w:t>分别设置对应的基金代码，投资人申购时可以自主选择</w:t>
      </w:r>
      <w:r w:rsidRPr="0087130D">
        <w:rPr>
          <w:rFonts w:ascii="Times New Roman" w:eastAsia="宋体" w:hAnsi="Times New Roman" w:cs="Times New Roman"/>
          <w:szCs w:val="21"/>
        </w:rPr>
        <w:t>A</w:t>
      </w:r>
      <w:r w:rsidRPr="0087130D">
        <w:rPr>
          <w:rFonts w:ascii="Times New Roman" w:eastAsia="宋体" w:hAnsi="Times New Roman" w:cs="Times New Roman"/>
          <w:szCs w:val="21"/>
        </w:rPr>
        <w:t>类基金份额（现有份额）或</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类基金份额对应的基金代码进行申购。由于基金费用的不同，本基金</w:t>
      </w:r>
      <w:r w:rsidRPr="0087130D">
        <w:rPr>
          <w:rFonts w:ascii="Times New Roman" w:eastAsia="宋体" w:hAnsi="Times New Roman" w:cs="Times New Roman"/>
          <w:szCs w:val="21"/>
        </w:rPr>
        <w:t>A</w:t>
      </w:r>
      <w:r w:rsidRPr="0087130D">
        <w:rPr>
          <w:rFonts w:ascii="Times New Roman" w:eastAsia="宋体" w:hAnsi="Times New Roman" w:cs="Times New Roman"/>
          <w:szCs w:val="21"/>
        </w:rPr>
        <w:t>类基金份额和</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类基金份额将分别计算并公告基金份额净值。</w:t>
      </w:r>
    </w:p>
    <w:p w:rsidR="009343E9" w:rsidRPr="0087130D" w:rsidRDefault="009343E9" w:rsidP="009343E9">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目前已持有本基金基金份额的投资人，其基金账户中保留的本基金基金份额余额为</w:t>
      </w:r>
      <w:r w:rsidRPr="0087130D">
        <w:rPr>
          <w:rFonts w:ascii="Times New Roman" w:eastAsia="宋体" w:hAnsi="Times New Roman" w:cs="Times New Roman"/>
          <w:szCs w:val="21"/>
        </w:rPr>
        <w:t>A</w:t>
      </w:r>
      <w:r w:rsidRPr="0087130D">
        <w:rPr>
          <w:rFonts w:ascii="Times New Roman" w:eastAsia="宋体" w:hAnsi="Times New Roman" w:cs="Times New Roman"/>
          <w:szCs w:val="21"/>
        </w:rPr>
        <w:t>类基金份额。</w:t>
      </w:r>
      <w:r w:rsidR="001A73A1" w:rsidRPr="0087130D">
        <w:rPr>
          <w:rFonts w:ascii="Times New Roman" w:eastAsia="宋体" w:hAnsi="Times New Roman" w:cs="Times New Roman"/>
          <w:szCs w:val="21"/>
        </w:rPr>
        <w:t>本基金新增</w:t>
      </w:r>
      <w:r w:rsidR="001A73A1" w:rsidRPr="0087130D">
        <w:rPr>
          <w:rFonts w:ascii="Times New Roman" w:eastAsia="宋体" w:hAnsi="Times New Roman" w:cs="Times New Roman"/>
          <w:szCs w:val="21"/>
        </w:rPr>
        <w:t>C</w:t>
      </w:r>
      <w:r w:rsidR="001A73A1" w:rsidRPr="0087130D">
        <w:rPr>
          <w:rFonts w:ascii="Times New Roman" w:eastAsia="宋体" w:hAnsi="Times New Roman" w:cs="Times New Roman"/>
          <w:szCs w:val="21"/>
        </w:rPr>
        <w:t>类基金份额的</w:t>
      </w:r>
      <w:r w:rsidR="00B721A0" w:rsidRPr="0087130D">
        <w:rPr>
          <w:rFonts w:ascii="Times New Roman" w:eastAsia="宋体" w:hAnsi="Times New Roman" w:cs="Times New Roman"/>
          <w:szCs w:val="21"/>
        </w:rPr>
        <w:t>具体事项</w:t>
      </w:r>
      <w:r w:rsidR="001A73A1" w:rsidRPr="0087130D">
        <w:rPr>
          <w:rFonts w:ascii="Times New Roman" w:eastAsia="宋体" w:hAnsi="Times New Roman" w:cs="Times New Roman"/>
          <w:szCs w:val="21"/>
        </w:rPr>
        <w:t>如下：</w:t>
      </w:r>
    </w:p>
    <w:p w:rsidR="003F52FD" w:rsidRPr="0087130D" w:rsidRDefault="001A73A1" w:rsidP="003F52FD">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1</w:t>
      </w:r>
      <w:r w:rsidRPr="0087130D">
        <w:rPr>
          <w:rFonts w:ascii="Times New Roman" w:eastAsia="宋体" w:hAnsi="Times New Roman" w:cs="Times New Roman"/>
          <w:szCs w:val="21"/>
        </w:rPr>
        <w:t>、</w:t>
      </w:r>
      <w:r w:rsidR="003F52FD" w:rsidRPr="0087130D">
        <w:rPr>
          <w:rFonts w:ascii="Times New Roman" w:eastAsia="宋体" w:hAnsi="Times New Roman" w:cs="Times New Roman"/>
          <w:szCs w:val="21"/>
        </w:rPr>
        <w:t>C</w:t>
      </w:r>
      <w:r w:rsidR="003F52FD" w:rsidRPr="0087130D">
        <w:rPr>
          <w:rFonts w:ascii="Times New Roman" w:eastAsia="宋体" w:hAnsi="Times New Roman" w:cs="Times New Roman"/>
          <w:szCs w:val="21"/>
        </w:rPr>
        <w:t>类基金份额（新增加的份额），基金代码：</w:t>
      </w:r>
      <w:r w:rsidR="005D7B63" w:rsidRPr="0087130D">
        <w:rPr>
          <w:rFonts w:ascii="Times New Roman" w:eastAsia="宋体" w:hAnsi="Times New Roman" w:cs="Times New Roman"/>
          <w:szCs w:val="21"/>
        </w:rPr>
        <w:t>011325</w:t>
      </w:r>
    </w:p>
    <w:p w:rsidR="003F52FD" w:rsidRPr="0087130D" w:rsidRDefault="001A73A1" w:rsidP="003F52FD">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2</w:t>
      </w:r>
      <w:r w:rsidR="003F52FD" w:rsidRPr="0087130D">
        <w:rPr>
          <w:rFonts w:ascii="Times New Roman" w:eastAsia="宋体" w:hAnsi="Times New Roman" w:cs="Times New Roman"/>
          <w:szCs w:val="21"/>
        </w:rPr>
        <w:t>、申购费用</w:t>
      </w:r>
    </w:p>
    <w:p w:rsidR="003F52FD" w:rsidRPr="0087130D" w:rsidRDefault="003F52FD" w:rsidP="003F52FD">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本基金</w:t>
      </w:r>
      <w:r w:rsidRPr="0087130D">
        <w:rPr>
          <w:rFonts w:ascii="Times New Roman" w:eastAsia="宋体" w:hAnsi="Times New Roman" w:cs="Times New Roman"/>
          <w:szCs w:val="21"/>
        </w:rPr>
        <w:t>C</w:t>
      </w:r>
      <w:r w:rsidR="005E6CD6" w:rsidRPr="0087130D">
        <w:rPr>
          <w:rFonts w:ascii="Times New Roman" w:eastAsia="宋体" w:hAnsi="Times New Roman" w:cs="Times New Roman"/>
          <w:szCs w:val="21"/>
        </w:rPr>
        <w:t>类基金份额不收取申购费</w:t>
      </w:r>
      <w:r w:rsidRPr="0087130D">
        <w:rPr>
          <w:rFonts w:ascii="Times New Roman" w:eastAsia="宋体" w:hAnsi="Times New Roman" w:cs="Times New Roman"/>
          <w:szCs w:val="21"/>
        </w:rPr>
        <w:t>。</w:t>
      </w:r>
    </w:p>
    <w:p w:rsidR="003F52FD" w:rsidRPr="0087130D" w:rsidRDefault="001A73A1" w:rsidP="003F52FD">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3</w:t>
      </w:r>
      <w:r w:rsidR="003F52FD" w:rsidRPr="0087130D">
        <w:rPr>
          <w:rFonts w:ascii="Times New Roman" w:eastAsia="宋体" w:hAnsi="Times New Roman" w:cs="Times New Roman"/>
          <w:szCs w:val="21"/>
        </w:rPr>
        <w:t>、赎回费用</w:t>
      </w:r>
    </w:p>
    <w:p w:rsidR="003F52FD" w:rsidRPr="0087130D" w:rsidRDefault="003F52FD" w:rsidP="003F52FD">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本基金</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类基金份额的赎回费率</w:t>
      </w:r>
      <w:r w:rsidR="00C06635" w:rsidRPr="0087130D">
        <w:rPr>
          <w:rFonts w:ascii="Times New Roman" w:eastAsia="宋体" w:hAnsi="Times New Roman" w:cs="Times New Roman"/>
          <w:szCs w:val="21"/>
        </w:rPr>
        <w:t>如下</w:t>
      </w:r>
      <w:r w:rsidRPr="0087130D">
        <w:rPr>
          <w:rFonts w:ascii="Times New Roman" w:eastAsia="宋体" w:hAnsi="Times New Roman" w:cs="Times New Roman"/>
          <w:szCs w:val="21"/>
        </w:rPr>
        <w:t>：</w:t>
      </w:r>
    </w:p>
    <w:tbl>
      <w:tblPr>
        <w:tblStyle w:val="a3"/>
        <w:tblW w:w="0" w:type="auto"/>
        <w:tblLook w:val="04A0"/>
      </w:tblPr>
      <w:tblGrid>
        <w:gridCol w:w="4148"/>
        <w:gridCol w:w="4148"/>
      </w:tblGrid>
      <w:tr w:rsidR="003F52FD" w:rsidRPr="0087130D" w:rsidTr="001F5B19">
        <w:tc>
          <w:tcPr>
            <w:tcW w:w="4148" w:type="dxa"/>
            <w:vAlign w:val="center"/>
          </w:tcPr>
          <w:p w:rsidR="003F52FD" w:rsidRPr="0087130D" w:rsidRDefault="007B4089" w:rsidP="001F5B19">
            <w:pPr>
              <w:spacing w:line="360" w:lineRule="auto"/>
              <w:jc w:val="center"/>
              <w:rPr>
                <w:rFonts w:ascii="Times New Roman" w:eastAsia="宋体" w:hAnsi="Times New Roman" w:cs="Times New Roman"/>
                <w:szCs w:val="21"/>
              </w:rPr>
            </w:pPr>
            <w:r w:rsidRPr="0087130D">
              <w:rPr>
                <w:rFonts w:ascii="Times New Roman" w:eastAsia="宋体" w:hAnsi="Times New Roman" w:cs="Times New Roman"/>
                <w:szCs w:val="21"/>
              </w:rPr>
              <w:t>赎回申请份额持有时间（</w:t>
            </w:r>
            <w:r w:rsidRPr="0087130D">
              <w:rPr>
                <w:rFonts w:ascii="Times New Roman" w:eastAsia="宋体" w:hAnsi="Times New Roman" w:cs="Times New Roman"/>
                <w:szCs w:val="21"/>
              </w:rPr>
              <w:t>Y</w:t>
            </w:r>
            <w:r w:rsidRPr="0087130D">
              <w:rPr>
                <w:rFonts w:ascii="Times New Roman" w:eastAsia="宋体" w:hAnsi="Times New Roman" w:cs="Times New Roman"/>
                <w:szCs w:val="21"/>
              </w:rPr>
              <w:t>）</w:t>
            </w:r>
          </w:p>
        </w:tc>
        <w:tc>
          <w:tcPr>
            <w:tcW w:w="4148" w:type="dxa"/>
            <w:vAlign w:val="center"/>
          </w:tcPr>
          <w:p w:rsidR="003F52FD" w:rsidRPr="0087130D" w:rsidRDefault="003F52FD" w:rsidP="001F5B19">
            <w:pPr>
              <w:spacing w:line="360" w:lineRule="auto"/>
              <w:jc w:val="center"/>
              <w:rPr>
                <w:rFonts w:ascii="Times New Roman" w:eastAsia="宋体" w:hAnsi="Times New Roman" w:cs="Times New Roman"/>
                <w:szCs w:val="21"/>
              </w:rPr>
            </w:pPr>
            <w:r w:rsidRPr="0087130D">
              <w:rPr>
                <w:rFonts w:ascii="Times New Roman" w:eastAsia="宋体" w:hAnsi="Times New Roman" w:cs="Times New Roman"/>
                <w:szCs w:val="21"/>
              </w:rPr>
              <w:t>赎回费率</w:t>
            </w:r>
          </w:p>
        </w:tc>
      </w:tr>
      <w:tr w:rsidR="00582A8C" w:rsidRPr="0087130D" w:rsidTr="001F5B19">
        <w:tc>
          <w:tcPr>
            <w:tcW w:w="4148" w:type="dxa"/>
            <w:vAlign w:val="center"/>
          </w:tcPr>
          <w:p w:rsidR="00582A8C" w:rsidRPr="0087130D" w:rsidRDefault="00582A8C" w:rsidP="00582A8C">
            <w:pPr>
              <w:spacing w:line="360" w:lineRule="auto"/>
              <w:jc w:val="center"/>
              <w:rPr>
                <w:rFonts w:ascii="Times New Roman" w:eastAsia="宋体" w:hAnsi="Times New Roman" w:cs="Times New Roman"/>
                <w:szCs w:val="21"/>
              </w:rPr>
            </w:pPr>
            <w:r w:rsidRPr="0087130D">
              <w:rPr>
                <w:rFonts w:ascii="Times New Roman" w:eastAsia="宋体" w:hAnsi="Times New Roman" w:cs="Times New Roman"/>
                <w:szCs w:val="21"/>
              </w:rPr>
              <w:t>Y</w:t>
            </w:r>
            <w:r w:rsidRPr="0087130D">
              <w:rPr>
                <w:rFonts w:ascii="Times New Roman" w:eastAsia="宋体" w:hAnsi="Times New Roman" w:cs="Times New Roman"/>
                <w:szCs w:val="21"/>
              </w:rPr>
              <w:t>＜</w:t>
            </w:r>
            <w:r w:rsidRPr="0087130D">
              <w:rPr>
                <w:rFonts w:ascii="Times New Roman" w:eastAsia="宋体" w:hAnsi="Times New Roman" w:cs="Times New Roman"/>
                <w:szCs w:val="21"/>
              </w:rPr>
              <w:t>7</w:t>
            </w:r>
            <w:r w:rsidRPr="0087130D">
              <w:rPr>
                <w:rFonts w:ascii="Times New Roman" w:eastAsia="宋体" w:hAnsi="Times New Roman" w:cs="Times New Roman"/>
                <w:szCs w:val="21"/>
              </w:rPr>
              <w:t>日</w:t>
            </w:r>
          </w:p>
        </w:tc>
        <w:tc>
          <w:tcPr>
            <w:tcW w:w="4148" w:type="dxa"/>
            <w:vAlign w:val="center"/>
          </w:tcPr>
          <w:p w:rsidR="00582A8C" w:rsidRPr="0087130D" w:rsidRDefault="00582A8C" w:rsidP="00582A8C">
            <w:pPr>
              <w:spacing w:line="360" w:lineRule="auto"/>
              <w:jc w:val="center"/>
              <w:rPr>
                <w:rFonts w:ascii="Times New Roman" w:eastAsia="宋体" w:hAnsi="Times New Roman" w:cs="Times New Roman"/>
                <w:szCs w:val="21"/>
              </w:rPr>
            </w:pPr>
            <w:r w:rsidRPr="0087130D">
              <w:rPr>
                <w:rFonts w:ascii="Times New Roman" w:eastAsia="宋体" w:hAnsi="Times New Roman" w:cs="Times New Roman"/>
                <w:szCs w:val="21"/>
              </w:rPr>
              <w:t>1.50%</w:t>
            </w:r>
          </w:p>
        </w:tc>
      </w:tr>
      <w:tr w:rsidR="00582A8C" w:rsidRPr="0087130D" w:rsidTr="001F5B19">
        <w:tc>
          <w:tcPr>
            <w:tcW w:w="4148" w:type="dxa"/>
            <w:vAlign w:val="center"/>
          </w:tcPr>
          <w:p w:rsidR="00582A8C" w:rsidRPr="0087130D" w:rsidRDefault="00582A8C" w:rsidP="00582A8C">
            <w:pPr>
              <w:spacing w:line="360" w:lineRule="auto"/>
              <w:jc w:val="center"/>
              <w:rPr>
                <w:rFonts w:ascii="Times New Roman" w:eastAsia="宋体" w:hAnsi="Times New Roman" w:cs="Times New Roman"/>
                <w:szCs w:val="21"/>
              </w:rPr>
            </w:pPr>
            <w:r w:rsidRPr="0087130D">
              <w:rPr>
                <w:rFonts w:ascii="Times New Roman" w:eastAsia="宋体" w:hAnsi="Times New Roman" w:cs="Times New Roman"/>
                <w:szCs w:val="21"/>
              </w:rPr>
              <w:t>7</w:t>
            </w:r>
            <w:r w:rsidRPr="0087130D">
              <w:rPr>
                <w:rFonts w:ascii="Times New Roman" w:eastAsia="宋体" w:hAnsi="Times New Roman" w:cs="Times New Roman"/>
                <w:szCs w:val="21"/>
              </w:rPr>
              <w:t>日</w:t>
            </w:r>
            <w:r w:rsidRPr="0087130D">
              <w:rPr>
                <w:rFonts w:ascii="Times New Roman" w:eastAsia="宋体" w:hAnsi="Times New Roman" w:cs="Times New Roman"/>
                <w:szCs w:val="21"/>
              </w:rPr>
              <w:t>≤Y</w:t>
            </w:r>
            <w:r w:rsidRPr="0087130D">
              <w:rPr>
                <w:rFonts w:ascii="Times New Roman" w:eastAsia="宋体" w:hAnsi="Times New Roman" w:cs="Times New Roman"/>
                <w:szCs w:val="21"/>
              </w:rPr>
              <w:t>＜</w:t>
            </w:r>
            <w:r w:rsidRPr="0087130D">
              <w:rPr>
                <w:rFonts w:ascii="Times New Roman" w:eastAsia="宋体" w:hAnsi="Times New Roman" w:cs="Times New Roman"/>
                <w:szCs w:val="21"/>
              </w:rPr>
              <w:t>30</w:t>
            </w:r>
            <w:r w:rsidRPr="0087130D">
              <w:rPr>
                <w:rFonts w:ascii="Times New Roman" w:eastAsia="宋体" w:hAnsi="Times New Roman" w:cs="Times New Roman"/>
                <w:szCs w:val="21"/>
              </w:rPr>
              <w:t>日</w:t>
            </w:r>
          </w:p>
        </w:tc>
        <w:tc>
          <w:tcPr>
            <w:tcW w:w="4148" w:type="dxa"/>
            <w:vAlign w:val="center"/>
          </w:tcPr>
          <w:p w:rsidR="00582A8C" w:rsidRPr="0087130D" w:rsidRDefault="00582A8C" w:rsidP="00582A8C">
            <w:pPr>
              <w:spacing w:line="360" w:lineRule="auto"/>
              <w:jc w:val="center"/>
              <w:rPr>
                <w:rFonts w:ascii="Times New Roman" w:eastAsia="宋体" w:hAnsi="Times New Roman" w:cs="Times New Roman"/>
                <w:szCs w:val="21"/>
              </w:rPr>
            </w:pPr>
            <w:r w:rsidRPr="0087130D">
              <w:rPr>
                <w:rFonts w:ascii="Times New Roman" w:eastAsia="宋体" w:hAnsi="Times New Roman" w:cs="Times New Roman"/>
                <w:szCs w:val="21"/>
              </w:rPr>
              <w:t>0.50%</w:t>
            </w:r>
          </w:p>
        </w:tc>
      </w:tr>
      <w:tr w:rsidR="00582A8C" w:rsidRPr="0087130D" w:rsidTr="001F5B19">
        <w:tc>
          <w:tcPr>
            <w:tcW w:w="4148" w:type="dxa"/>
            <w:vAlign w:val="center"/>
          </w:tcPr>
          <w:p w:rsidR="00582A8C" w:rsidRPr="0087130D" w:rsidRDefault="00582A8C" w:rsidP="00582A8C">
            <w:pPr>
              <w:spacing w:line="360" w:lineRule="auto"/>
              <w:jc w:val="center"/>
              <w:rPr>
                <w:rFonts w:ascii="Times New Roman" w:eastAsia="宋体" w:hAnsi="Times New Roman" w:cs="Times New Roman"/>
                <w:szCs w:val="21"/>
              </w:rPr>
            </w:pPr>
            <w:r w:rsidRPr="0087130D">
              <w:rPr>
                <w:rFonts w:ascii="Times New Roman" w:eastAsia="宋体" w:hAnsi="Times New Roman" w:cs="Times New Roman"/>
                <w:szCs w:val="21"/>
              </w:rPr>
              <w:t>Y≥30</w:t>
            </w:r>
            <w:r w:rsidRPr="0087130D">
              <w:rPr>
                <w:rFonts w:ascii="Times New Roman" w:eastAsia="宋体" w:hAnsi="Times New Roman" w:cs="Times New Roman"/>
                <w:szCs w:val="21"/>
              </w:rPr>
              <w:t>日</w:t>
            </w:r>
          </w:p>
        </w:tc>
        <w:tc>
          <w:tcPr>
            <w:tcW w:w="4148" w:type="dxa"/>
            <w:vAlign w:val="center"/>
          </w:tcPr>
          <w:p w:rsidR="00582A8C" w:rsidRPr="0087130D" w:rsidRDefault="00582A8C" w:rsidP="00582A8C">
            <w:pPr>
              <w:spacing w:line="360" w:lineRule="auto"/>
              <w:jc w:val="center"/>
              <w:rPr>
                <w:rFonts w:ascii="Times New Roman" w:eastAsia="宋体" w:hAnsi="Times New Roman" w:cs="Times New Roman"/>
                <w:szCs w:val="21"/>
              </w:rPr>
            </w:pPr>
            <w:r w:rsidRPr="0087130D">
              <w:rPr>
                <w:rFonts w:ascii="Times New Roman" w:eastAsia="宋体" w:hAnsi="Times New Roman" w:cs="Times New Roman"/>
                <w:szCs w:val="21"/>
              </w:rPr>
              <w:t>0.00%</w:t>
            </w:r>
          </w:p>
        </w:tc>
      </w:tr>
    </w:tbl>
    <w:p w:rsidR="003F52FD" w:rsidRPr="0087130D" w:rsidRDefault="003B6870" w:rsidP="003B6870">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对</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类基金份额持有人收取的赎回费全额计入基金财产。</w:t>
      </w:r>
    </w:p>
    <w:p w:rsidR="003B6870" w:rsidRPr="0087130D" w:rsidRDefault="001A73A1" w:rsidP="003B6870">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4</w:t>
      </w:r>
      <w:r w:rsidR="003B6870" w:rsidRPr="0087130D">
        <w:rPr>
          <w:rFonts w:ascii="Times New Roman" w:eastAsia="宋体" w:hAnsi="Times New Roman" w:cs="Times New Roman"/>
          <w:szCs w:val="21"/>
        </w:rPr>
        <w:t>、销售服务费</w:t>
      </w:r>
    </w:p>
    <w:p w:rsidR="003B6870" w:rsidRPr="0087130D" w:rsidRDefault="003B6870" w:rsidP="003F52FD">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本基金</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类基金份额的销售服务费年费率为</w:t>
      </w:r>
      <w:r w:rsidRPr="0087130D">
        <w:rPr>
          <w:rFonts w:ascii="Times New Roman" w:eastAsia="宋体" w:hAnsi="Times New Roman" w:cs="Times New Roman"/>
          <w:szCs w:val="21"/>
        </w:rPr>
        <w:t>0.</w:t>
      </w:r>
      <w:r w:rsidR="008A786F" w:rsidRPr="0087130D">
        <w:rPr>
          <w:rFonts w:ascii="Times New Roman" w:eastAsia="宋体" w:hAnsi="Times New Roman" w:cs="Times New Roman"/>
          <w:szCs w:val="21"/>
        </w:rPr>
        <w:t>40</w:t>
      </w:r>
      <w:r w:rsidRPr="0087130D">
        <w:rPr>
          <w:rFonts w:ascii="Times New Roman" w:eastAsia="宋体" w:hAnsi="Times New Roman" w:cs="Times New Roman"/>
          <w:szCs w:val="21"/>
        </w:rPr>
        <w:t>%</w:t>
      </w:r>
      <w:r w:rsidRPr="0087130D">
        <w:rPr>
          <w:rFonts w:ascii="Times New Roman" w:eastAsia="宋体" w:hAnsi="Times New Roman" w:cs="Times New Roman"/>
          <w:szCs w:val="21"/>
        </w:rPr>
        <w:t>，销售服务费按前一日</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w:t>
      </w:r>
      <w:r w:rsidRPr="0087130D">
        <w:rPr>
          <w:rFonts w:ascii="Times New Roman" w:eastAsia="宋体" w:hAnsi="Times New Roman" w:cs="Times New Roman"/>
          <w:szCs w:val="21"/>
        </w:rPr>
        <w:lastRenderedPageBreak/>
        <w:t>额基金资产净值的</w:t>
      </w:r>
      <w:r w:rsidRPr="0087130D">
        <w:rPr>
          <w:rFonts w:ascii="Times New Roman" w:eastAsia="宋体" w:hAnsi="Times New Roman" w:cs="Times New Roman"/>
          <w:szCs w:val="21"/>
        </w:rPr>
        <w:t>0.</w:t>
      </w:r>
      <w:r w:rsidR="008A786F" w:rsidRPr="0087130D">
        <w:rPr>
          <w:rFonts w:ascii="Times New Roman" w:eastAsia="宋体" w:hAnsi="Times New Roman" w:cs="Times New Roman"/>
          <w:szCs w:val="21"/>
        </w:rPr>
        <w:t>40</w:t>
      </w:r>
      <w:r w:rsidRPr="0087130D">
        <w:rPr>
          <w:rFonts w:ascii="Times New Roman" w:eastAsia="宋体" w:hAnsi="Times New Roman" w:cs="Times New Roman"/>
          <w:szCs w:val="21"/>
        </w:rPr>
        <w:t>%</w:t>
      </w:r>
      <w:r w:rsidRPr="0087130D">
        <w:rPr>
          <w:rFonts w:ascii="Times New Roman" w:eastAsia="宋体" w:hAnsi="Times New Roman" w:cs="Times New Roman"/>
          <w:szCs w:val="21"/>
        </w:rPr>
        <w:t>年费率计提。</w:t>
      </w:r>
    </w:p>
    <w:p w:rsidR="003B6870" w:rsidRPr="0087130D" w:rsidRDefault="003B6870" w:rsidP="003F52FD">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二、本基金</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类基金份额适用的销售机构</w:t>
      </w:r>
    </w:p>
    <w:p w:rsidR="003B6870" w:rsidRPr="0087130D" w:rsidRDefault="003B6870" w:rsidP="003F52FD">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本基金</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类基金份额的销售机构暂仅</w:t>
      </w:r>
      <w:r w:rsidR="00FE3CA3" w:rsidRPr="0087130D">
        <w:rPr>
          <w:rFonts w:ascii="Times New Roman" w:eastAsia="宋体" w:hAnsi="Times New Roman" w:cs="Times New Roman"/>
          <w:szCs w:val="21"/>
        </w:rPr>
        <w:t>为</w:t>
      </w:r>
      <w:r w:rsidRPr="0087130D">
        <w:rPr>
          <w:rFonts w:ascii="Times New Roman" w:eastAsia="宋体" w:hAnsi="Times New Roman" w:cs="Times New Roman"/>
          <w:szCs w:val="21"/>
        </w:rPr>
        <w:t>本公司直销机构，如</w:t>
      </w:r>
      <w:r w:rsidR="00FE3CA3" w:rsidRPr="0087130D">
        <w:rPr>
          <w:rFonts w:ascii="Times New Roman" w:eastAsia="宋体" w:hAnsi="Times New Roman" w:cs="Times New Roman"/>
          <w:szCs w:val="21"/>
        </w:rPr>
        <w:t>新增</w:t>
      </w:r>
      <w:r w:rsidRPr="0087130D">
        <w:rPr>
          <w:rFonts w:ascii="Times New Roman" w:eastAsia="宋体" w:hAnsi="Times New Roman" w:cs="Times New Roman"/>
          <w:szCs w:val="21"/>
        </w:rPr>
        <w:t>其他销售机构办理本基金</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类基金份额的申购赎回等业务，详见本公司届时相关公告。</w:t>
      </w:r>
    </w:p>
    <w:p w:rsidR="00F941AA" w:rsidRPr="0087130D" w:rsidRDefault="00F941AA" w:rsidP="00F941AA">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三、增加侧袋机制的基本情况</w:t>
      </w:r>
    </w:p>
    <w:p w:rsidR="00F941AA" w:rsidRPr="0087130D" w:rsidRDefault="00F941AA" w:rsidP="00F941AA">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侧袋机制属于流动性风险管理工具，指将基金投资组合中的特定资产从原有账户分离至一个专门账户进行处置清算，目的在于有效隔离并化解风险，确保投资者得到公平对待。根据《公开募集证券投资基金侧袋机制指引（试行）》，</w:t>
      </w:r>
      <w:r w:rsidR="00B721A0" w:rsidRPr="0087130D">
        <w:rPr>
          <w:rFonts w:ascii="Times New Roman" w:eastAsia="宋体" w:hAnsi="Times New Roman" w:cs="Times New Roman"/>
          <w:szCs w:val="21"/>
        </w:rPr>
        <w:t>本次修订增加侧袋机制的相关约定</w:t>
      </w:r>
      <w:r w:rsidRPr="0087130D">
        <w:rPr>
          <w:rFonts w:ascii="Times New Roman" w:eastAsia="宋体" w:hAnsi="Times New Roman" w:cs="Times New Roman"/>
          <w:szCs w:val="21"/>
        </w:rPr>
        <w:t>，主要包括侧袋机制实施条件、实施程序和特定资产范围、侧袋账户运作安排、主袋账户的投资安排、基金份额持有人大会表决权、侧袋机制信息披露等安排。</w:t>
      </w:r>
    </w:p>
    <w:p w:rsidR="003B6870" w:rsidRPr="0087130D" w:rsidRDefault="00F941AA" w:rsidP="003F52FD">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四</w:t>
      </w:r>
      <w:r w:rsidR="003B6870" w:rsidRPr="0087130D">
        <w:rPr>
          <w:rFonts w:ascii="Times New Roman" w:eastAsia="宋体" w:hAnsi="Times New Roman" w:cs="Times New Roman"/>
          <w:szCs w:val="21"/>
        </w:rPr>
        <w:t>、基金合同的修订内容</w:t>
      </w:r>
    </w:p>
    <w:p w:rsidR="003B6870" w:rsidRPr="0087130D" w:rsidRDefault="003B6870" w:rsidP="003F52FD">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本次《基金合同》修订的内容对基金份额持有人利益无实质性不利影响，不需召开基金份额持有人大会审议，并已报中国证监会备案。《基金合同》的具体修订内容</w:t>
      </w:r>
      <w:r w:rsidR="00DA3542" w:rsidRPr="0087130D">
        <w:rPr>
          <w:rFonts w:ascii="Times New Roman" w:eastAsia="宋体" w:hAnsi="Times New Roman" w:cs="Times New Roman"/>
          <w:szCs w:val="21"/>
        </w:rPr>
        <w:t>详见附件。</w:t>
      </w:r>
    </w:p>
    <w:p w:rsidR="00210C29" w:rsidRPr="0087130D" w:rsidRDefault="00210C29" w:rsidP="00210C29">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重要提示：</w:t>
      </w:r>
    </w:p>
    <w:p w:rsidR="00210C29" w:rsidRPr="0087130D" w:rsidRDefault="00210C29" w:rsidP="00210C29">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1</w:t>
      </w:r>
      <w:r w:rsidRPr="0087130D">
        <w:rPr>
          <w:rFonts w:ascii="Times New Roman" w:eastAsia="宋体" w:hAnsi="Times New Roman" w:cs="Times New Roman"/>
          <w:szCs w:val="21"/>
        </w:rPr>
        <w:t>、本基金增加</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类基金份额并相应修订基金合同</w:t>
      </w:r>
      <w:r w:rsidR="00896187" w:rsidRPr="0087130D">
        <w:rPr>
          <w:rFonts w:ascii="Times New Roman" w:eastAsia="宋体" w:hAnsi="Times New Roman" w:cs="Times New Roman"/>
          <w:szCs w:val="21"/>
        </w:rPr>
        <w:t>及托管协议</w:t>
      </w:r>
      <w:r w:rsidRPr="0087130D">
        <w:rPr>
          <w:rFonts w:ascii="Times New Roman" w:eastAsia="宋体" w:hAnsi="Times New Roman" w:cs="Times New Roman"/>
          <w:szCs w:val="21"/>
        </w:rPr>
        <w:t>对本基金原有基金份额持有人的利益无实质性不利影响</w:t>
      </w:r>
      <w:r w:rsidR="00896187" w:rsidRPr="0087130D">
        <w:rPr>
          <w:rFonts w:ascii="Times New Roman" w:eastAsia="宋体" w:hAnsi="Times New Roman" w:cs="Times New Roman"/>
          <w:szCs w:val="21"/>
        </w:rPr>
        <w:t>；本基金增加侧袋机制并相应修订基金合同及托管协议系因</w:t>
      </w:r>
      <w:r w:rsidR="00896187" w:rsidRPr="0087130D">
        <w:rPr>
          <w:rFonts w:ascii="Times New Roman" w:eastAsia="宋体" w:hAnsi="Times New Roman" w:cs="Times New Roman"/>
          <w:bCs/>
          <w:szCs w:val="21"/>
        </w:rPr>
        <w:t>相应的法律法规发生变动而作出</w:t>
      </w:r>
      <w:r w:rsidRPr="0087130D">
        <w:rPr>
          <w:rFonts w:ascii="Times New Roman" w:eastAsia="宋体" w:hAnsi="Times New Roman" w:cs="Times New Roman"/>
          <w:szCs w:val="21"/>
        </w:rPr>
        <w:t>，根据《基金合同》的规定无需召开基金份额持有人大会。本基金管理人已就修订内容履行了规定的程序，符合相关法律法规及</w:t>
      </w:r>
      <w:r w:rsidR="004C5010" w:rsidRPr="0087130D">
        <w:rPr>
          <w:rFonts w:ascii="Times New Roman" w:eastAsia="宋体" w:hAnsi="Times New Roman" w:cs="Times New Roman"/>
          <w:szCs w:val="21"/>
        </w:rPr>
        <w:t>《</w:t>
      </w:r>
      <w:r w:rsidRPr="0087130D">
        <w:rPr>
          <w:rFonts w:ascii="Times New Roman" w:eastAsia="宋体" w:hAnsi="Times New Roman" w:cs="Times New Roman"/>
          <w:szCs w:val="21"/>
        </w:rPr>
        <w:t>基金合同</w:t>
      </w:r>
      <w:r w:rsidR="004C5010" w:rsidRPr="0087130D">
        <w:rPr>
          <w:rFonts w:ascii="Times New Roman" w:eastAsia="宋体" w:hAnsi="Times New Roman" w:cs="Times New Roman"/>
          <w:szCs w:val="21"/>
        </w:rPr>
        <w:t>》</w:t>
      </w:r>
      <w:r w:rsidRPr="0087130D">
        <w:rPr>
          <w:rFonts w:ascii="Times New Roman" w:eastAsia="宋体" w:hAnsi="Times New Roman" w:cs="Times New Roman"/>
          <w:szCs w:val="21"/>
        </w:rPr>
        <w:t>的规定。</w:t>
      </w:r>
    </w:p>
    <w:p w:rsidR="001C5E03" w:rsidRPr="0087130D" w:rsidRDefault="001C5E03" w:rsidP="00210C29">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2</w:t>
      </w:r>
      <w:r w:rsidR="005963A5" w:rsidRPr="0087130D">
        <w:rPr>
          <w:rFonts w:ascii="Times New Roman" w:eastAsia="宋体" w:hAnsi="Times New Roman" w:cs="Times New Roman"/>
          <w:szCs w:val="21"/>
        </w:rPr>
        <w:t>、</w:t>
      </w:r>
      <w:r w:rsidR="004C5010" w:rsidRPr="0087130D">
        <w:rPr>
          <w:rFonts w:ascii="Times New Roman" w:eastAsia="宋体" w:hAnsi="Times New Roman" w:cs="Times New Roman"/>
          <w:szCs w:val="21"/>
        </w:rPr>
        <w:t>本</w:t>
      </w:r>
      <w:r w:rsidR="005963A5" w:rsidRPr="0087130D">
        <w:rPr>
          <w:rFonts w:ascii="Times New Roman" w:eastAsia="宋体" w:hAnsi="Times New Roman" w:cs="Times New Roman"/>
          <w:szCs w:val="21"/>
        </w:rPr>
        <w:t>基金管理人将根据修订的《基金合同》对本基金的招募说明书</w:t>
      </w:r>
      <w:r w:rsidR="00084923" w:rsidRPr="0087130D">
        <w:rPr>
          <w:rFonts w:ascii="Times New Roman" w:eastAsia="宋体" w:hAnsi="Times New Roman" w:cs="Times New Roman"/>
          <w:szCs w:val="21"/>
        </w:rPr>
        <w:t>、</w:t>
      </w:r>
      <w:r w:rsidR="005963A5" w:rsidRPr="0087130D">
        <w:rPr>
          <w:rFonts w:ascii="Times New Roman" w:eastAsia="宋体" w:hAnsi="Times New Roman" w:cs="Times New Roman"/>
          <w:szCs w:val="21"/>
        </w:rPr>
        <w:t>托管协议</w:t>
      </w:r>
      <w:r w:rsidR="00084923" w:rsidRPr="0087130D">
        <w:rPr>
          <w:rFonts w:ascii="Times New Roman" w:eastAsia="宋体" w:hAnsi="Times New Roman" w:cs="Times New Roman"/>
          <w:szCs w:val="21"/>
        </w:rPr>
        <w:t>及产品资料概要</w:t>
      </w:r>
      <w:r w:rsidR="005963A5" w:rsidRPr="0087130D">
        <w:rPr>
          <w:rFonts w:ascii="Times New Roman" w:eastAsia="宋体" w:hAnsi="Times New Roman" w:cs="Times New Roman"/>
          <w:szCs w:val="21"/>
        </w:rPr>
        <w:t>进行相应的更新和修订。</w:t>
      </w:r>
    </w:p>
    <w:p w:rsidR="005963A5" w:rsidRPr="0087130D" w:rsidRDefault="005963A5" w:rsidP="00210C29">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3</w:t>
      </w:r>
      <w:r w:rsidRPr="0087130D">
        <w:rPr>
          <w:rFonts w:ascii="Times New Roman" w:eastAsia="宋体" w:hAnsi="Times New Roman" w:cs="Times New Roman"/>
          <w:szCs w:val="21"/>
        </w:rPr>
        <w:t>、本公告仅对本基金增加</w:t>
      </w:r>
      <w:r w:rsidRPr="0087130D">
        <w:rPr>
          <w:rFonts w:ascii="Times New Roman" w:eastAsia="宋体" w:hAnsi="Times New Roman" w:cs="Times New Roman"/>
          <w:szCs w:val="21"/>
        </w:rPr>
        <w:t>C</w:t>
      </w:r>
      <w:r w:rsidRPr="0087130D">
        <w:rPr>
          <w:rFonts w:ascii="Times New Roman" w:eastAsia="宋体" w:hAnsi="Times New Roman" w:cs="Times New Roman"/>
          <w:szCs w:val="21"/>
        </w:rPr>
        <w:t>类基金份额</w:t>
      </w:r>
      <w:r w:rsidR="00320FCD" w:rsidRPr="0087130D">
        <w:rPr>
          <w:rFonts w:ascii="Times New Roman" w:eastAsia="宋体" w:hAnsi="Times New Roman" w:cs="Times New Roman"/>
          <w:szCs w:val="21"/>
        </w:rPr>
        <w:t>、增加侧袋机制</w:t>
      </w:r>
      <w:r w:rsidRPr="0087130D">
        <w:rPr>
          <w:rFonts w:ascii="Times New Roman" w:eastAsia="宋体" w:hAnsi="Times New Roman" w:cs="Times New Roman"/>
          <w:szCs w:val="21"/>
        </w:rPr>
        <w:t>的有关事项予以说明。投资人欲了解上述基金的详细情况，请仔细阅读刊登于基金管理人网站（</w:t>
      </w:r>
      <w:r w:rsidRPr="0087130D">
        <w:rPr>
          <w:rFonts w:ascii="Times New Roman" w:eastAsia="宋体" w:hAnsi="Times New Roman" w:cs="Times New Roman"/>
          <w:szCs w:val="21"/>
        </w:rPr>
        <w:t>www.gtfund.com</w:t>
      </w:r>
      <w:r w:rsidRPr="0087130D">
        <w:rPr>
          <w:rFonts w:ascii="Times New Roman" w:eastAsia="宋体" w:hAnsi="Times New Roman" w:cs="Times New Roman"/>
          <w:szCs w:val="21"/>
        </w:rPr>
        <w:t>）</w:t>
      </w:r>
      <w:r w:rsidR="004C5010" w:rsidRPr="0087130D">
        <w:rPr>
          <w:rFonts w:ascii="Times New Roman" w:eastAsia="宋体" w:hAnsi="Times New Roman" w:cs="Times New Roman"/>
          <w:szCs w:val="21"/>
        </w:rPr>
        <w:t>的</w:t>
      </w:r>
      <w:r w:rsidRPr="0087130D">
        <w:rPr>
          <w:rFonts w:ascii="Times New Roman" w:eastAsia="宋体" w:hAnsi="Times New Roman" w:cs="Times New Roman"/>
          <w:szCs w:val="21"/>
        </w:rPr>
        <w:t>本基金的基金合同、招募说明书</w:t>
      </w:r>
      <w:r w:rsidR="00084923" w:rsidRPr="0087130D">
        <w:rPr>
          <w:rFonts w:ascii="Times New Roman" w:eastAsia="宋体" w:hAnsi="Times New Roman" w:cs="Times New Roman"/>
          <w:szCs w:val="21"/>
        </w:rPr>
        <w:t>及产品资料概要</w:t>
      </w:r>
      <w:r w:rsidRPr="0087130D">
        <w:rPr>
          <w:rFonts w:ascii="Times New Roman" w:eastAsia="宋体" w:hAnsi="Times New Roman" w:cs="Times New Roman"/>
          <w:szCs w:val="21"/>
        </w:rPr>
        <w:t>等法律文件，以及相关业务公告。</w:t>
      </w:r>
    </w:p>
    <w:p w:rsidR="005963A5" w:rsidRPr="0087130D" w:rsidRDefault="005963A5" w:rsidP="00210C29">
      <w:pPr>
        <w:spacing w:line="360" w:lineRule="auto"/>
        <w:ind w:firstLineChars="200" w:firstLine="420"/>
        <w:rPr>
          <w:rFonts w:ascii="Times New Roman" w:eastAsia="宋体" w:hAnsi="Times New Roman" w:cs="Times New Roman"/>
          <w:szCs w:val="21"/>
        </w:rPr>
      </w:pPr>
      <w:r w:rsidRPr="0087130D">
        <w:rPr>
          <w:rFonts w:ascii="Times New Roman" w:eastAsia="宋体" w:hAnsi="Times New Roman" w:cs="Times New Roman"/>
          <w:szCs w:val="21"/>
        </w:rPr>
        <w:t>4</w:t>
      </w:r>
      <w:r w:rsidRPr="0087130D">
        <w:rPr>
          <w:rFonts w:ascii="Times New Roman" w:eastAsia="宋体" w:hAnsi="Times New Roman" w:cs="Times New Roman"/>
          <w:szCs w:val="21"/>
        </w:rPr>
        <w:t>、投资人可访问本公司网站（</w:t>
      </w:r>
      <w:r w:rsidRPr="0087130D">
        <w:rPr>
          <w:rFonts w:ascii="Times New Roman" w:eastAsia="宋体" w:hAnsi="Times New Roman" w:cs="Times New Roman"/>
          <w:szCs w:val="21"/>
        </w:rPr>
        <w:t>www.gtfund.com</w:t>
      </w:r>
      <w:r w:rsidRPr="0087130D">
        <w:rPr>
          <w:rFonts w:ascii="Times New Roman" w:eastAsia="宋体" w:hAnsi="Times New Roman" w:cs="Times New Roman"/>
          <w:szCs w:val="21"/>
        </w:rPr>
        <w:t>）或拨打全国免长途话费的客户服务电话（</w:t>
      </w:r>
      <w:r w:rsidRPr="0087130D">
        <w:rPr>
          <w:rFonts w:ascii="Times New Roman" w:eastAsia="宋体" w:hAnsi="Times New Roman" w:cs="Times New Roman"/>
          <w:szCs w:val="21"/>
        </w:rPr>
        <w:t>400-888-8688</w:t>
      </w:r>
      <w:r w:rsidRPr="0087130D">
        <w:rPr>
          <w:rFonts w:ascii="Times New Roman" w:eastAsia="宋体" w:hAnsi="Times New Roman" w:cs="Times New Roman"/>
          <w:szCs w:val="21"/>
        </w:rPr>
        <w:t>）咨询相关情况。</w:t>
      </w:r>
    </w:p>
    <w:p w:rsidR="005963A5" w:rsidRPr="0087130D" w:rsidRDefault="005963A5" w:rsidP="00210C29">
      <w:pPr>
        <w:spacing w:line="360" w:lineRule="auto"/>
        <w:ind w:firstLineChars="200" w:firstLine="420"/>
        <w:rPr>
          <w:rFonts w:ascii="Times New Roman" w:eastAsia="宋体" w:hAnsi="Times New Roman" w:cs="Times New Roman"/>
          <w:szCs w:val="21"/>
        </w:rPr>
      </w:pPr>
      <w:bookmarkStart w:id="0" w:name="_GoBack"/>
      <w:bookmarkEnd w:id="0"/>
      <w:r w:rsidRPr="0087130D">
        <w:rPr>
          <w:rFonts w:ascii="Times New Roman" w:eastAsia="宋体" w:hAnsi="Times New Roman" w:cs="Times New Roman"/>
          <w:szCs w:val="21"/>
        </w:rPr>
        <w:t>特此公告。</w:t>
      </w:r>
    </w:p>
    <w:p w:rsidR="005963A5" w:rsidRPr="0087130D" w:rsidRDefault="005963A5" w:rsidP="00210C29">
      <w:pPr>
        <w:spacing w:line="360" w:lineRule="auto"/>
        <w:ind w:firstLineChars="200" w:firstLine="420"/>
        <w:rPr>
          <w:rFonts w:ascii="Times New Roman" w:eastAsia="宋体" w:hAnsi="Times New Roman" w:cs="Times New Roman"/>
          <w:szCs w:val="21"/>
        </w:rPr>
      </w:pPr>
    </w:p>
    <w:p w:rsidR="005963A5" w:rsidRPr="0087130D" w:rsidRDefault="005963A5" w:rsidP="00210C29">
      <w:pPr>
        <w:spacing w:line="360" w:lineRule="auto"/>
        <w:ind w:firstLineChars="200" w:firstLine="420"/>
        <w:rPr>
          <w:rFonts w:ascii="Times New Roman" w:eastAsia="宋体" w:hAnsi="Times New Roman" w:cs="Times New Roman"/>
          <w:szCs w:val="21"/>
        </w:rPr>
      </w:pPr>
    </w:p>
    <w:p w:rsidR="005963A5" w:rsidRPr="0087130D" w:rsidRDefault="005963A5" w:rsidP="005963A5">
      <w:pPr>
        <w:spacing w:line="360" w:lineRule="auto"/>
        <w:ind w:firstLineChars="200" w:firstLine="420"/>
        <w:jc w:val="right"/>
        <w:rPr>
          <w:rFonts w:ascii="Times New Roman" w:eastAsia="宋体" w:hAnsi="Times New Roman" w:cs="Times New Roman"/>
          <w:szCs w:val="21"/>
        </w:rPr>
      </w:pPr>
      <w:r w:rsidRPr="0087130D">
        <w:rPr>
          <w:rFonts w:ascii="Times New Roman" w:eastAsia="宋体" w:hAnsi="Times New Roman" w:cs="Times New Roman"/>
          <w:szCs w:val="21"/>
        </w:rPr>
        <w:t>国泰基金管理有限公司</w:t>
      </w:r>
    </w:p>
    <w:p w:rsidR="005963A5" w:rsidRPr="0087130D" w:rsidRDefault="00DF32E8" w:rsidP="005963A5">
      <w:pPr>
        <w:spacing w:line="360" w:lineRule="auto"/>
        <w:ind w:firstLineChars="200" w:firstLine="420"/>
        <w:jc w:val="right"/>
        <w:rPr>
          <w:rFonts w:ascii="Times New Roman" w:eastAsia="宋体" w:hAnsi="Times New Roman" w:cs="Times New Roman"/>
          <w:szCs w:val="21"/>
        </w:rPr>
      </w:pPr>
      <w:r w:rsidRPr="0087130D">
        <w:rPr>
          <w:rFonts w:ascii="Times New Roman" w:eastAsia="宋体" w:hAnsi="Times New Roman" w:cs="Times New Roman"/>
          <w:szCs w:val="21"/>
        </w:rPr>
        <w:t>2021</w:t>
      </w:r>
      <w:r w:rsidR="005963A5" w:rsidRPr="0087130D">
        <w:rPr>
          <w:rFonts w:ascii="Times New Roman" w:eastAsia="宋体" w:hAnsi="Times New Roman" w:cs="Times New Roman"/>
          <w:szCs w:val="21"/>
        </w:rPr>
        <w:t>年</w:t>
      </w:r>
      <w:r w:rsidR="00862FAA" w:rsidRPr="0087130D">
        <w:rPr>
          <w:rFonts w:ascii="Times New Roman" w:eastAsia="宋体" w:hAnsi="Times New Roman" w:cs="Times New Roman"/>
          <w:szCs w:val="21"/>
        </w:rPr>
        <w:t>1</w:t>
      </w:r>
      <w:r w:rsidR="005963A5" w:rsidRPr="0087130D">
        <w:rPr>
          <w:rFonts w:ascii="Times New Roman" w:eastAsia="宋体" w:hAnsi="Times New Roman" w:cs="Times New Roman"/>
          <w:szCs w:val="21"/>
        </w:rPr>
        <w:t>月</w:t>
      </w:r>
      <w:r w:rsidR="00480276" w:rsidRPr="0087130D">
        <w:rPr>
          <w:rFonts w:ascii="Times New Roman" w:eastAsia="宋体" w:hAnsi="Times New Roman" w:cs="Times New Roman"/>
          <w:szCs w:val="21"/>
        </w:rPr>
        <w:t>21</w:t>
      </w:r>
      <w:r w:rsidR="005963A5" w:rsidRPr="0087130D">
        <w:rPr>
          <w:rFonts w:ascii="Times New Roman" w:eastAsia="宋体" w:hAnsi="Times New Roman" w:cs="Times New Roman"/>
          <w:szCs w:val="21"/>
        </w:rPr>
        <w:t>日</w:t>
      </w:r>
    </w:p>
    <w:p w:rsidR="008A7378" w:rsidRDefault="008A7378" w:rsidP="005963A5">
      <w:pPr>
        <w:spacing w:line="360" w:lineRule="auto"/>
        <w:ind w:firstLineChars="200" w:firstLine="480"/>
        <w:jc w:val="right"/>
        <w:rPr>
          <w:rFonts w:ascii="Times New Roman" w:hAnsi="Times New Roman" w:cs="Times New Roman"/>
          <w:sz w:val="24"/>
          <w:szCs w:val="24"/>
        </w:rPr>
        <w:sectPr w:rsidR="008A7378" w:rsidSect="00E12A81">
          <w:footerReference w:type="default" r:id="rId6"/>
          <w:pgSz w:w="11906" w:h="16838"/>
          <w:pgMar w:top="993" w:right="1800" w:bottom="1440" w:left="1800" w:header="851" w:footer="992" w:gutter="0"/>
          <w:cols w:space="425"/>
          <w:docGrid w:type="lines" w:linePitch="312"/>
        </w:sectPr>
      </w:pPr>
    </w:p>
    <w:p w:rsidR="005563EA" w:rsidRPr="0087130D" w:rsidRDefault="005563EA" w:rsidP="0087130D">
      <w:pPr>
        <w:pStyle w:val="2"/>
        <w:spacing w:line="360" w:lineRule="auto"/>
        <w:rPr>
          <w:rFonts w:ascii="Times New Roman" w:hAnsi="Times New Roman" w:cs="Times New Roman"/>
          <w:sz w:val="21"/>
          <w:szCs w:val="21"/>
        </w:rPr>
      </w:pPr>
      <w:r w:rsidRPr="0087130D">
        <w:rPr>
          <w:rFonts w:ascii="Times New Roman" w:hAnsi="Times New Roman" w:cs="Times New Roman"/>
          <w:sz w:val="21"/>
          <w:szCs w:val="21"/>
        </w:rPr>
        <w:lastRenderedPageBreak/>
        <w:t>附件：《国泰江源优势精选灵活配置混合型证券投资基金基金合同》修改对照表</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34"/>
        <w:gridCol w:w="5368"/>
        <w:gridCol w:w="6440"/>
      </w:tblGrid>
      <w:tr w:rsidR="005563EA" w:rsidRPr="0087130D" w:rsidTr="0087130D">
        <w:tc>
          <w:tcPr>
            <w:tcW w:w="2134" w:type="dxa"/>
            <w:tcBorders>
              <w:top w:val="single" w:sz="6" w:space="0" w:color="000000"/>
              <w:left w:val="single" w:sz="6" w:space="0" w:color="000000"/>
              <w:bottom w:val="single" w:sz="6" w:space="0" w:color="000000"/>
              <w:right w:val="single" w:sz="6" w:space="0" w:color="000000"/>
            </w:tcBorders>
            <w:vAlign w:val="center"/>
            <w:hideMark/>
          </w:tcPr>
          <w:p w:rsidR="005563EA" w:rsidRPr="0087130D" w:rsidRDefault="005563EA" w:rsidP="0087130D">
            <w:pPr>
              <w:spacing w:line="360" w:lineRule="auto"/>
              <w:jc w:val="center"/>
              <w:rPr>
                <w:rFonts w:ascii="Times New Roman" w:eastAsia="宋体" w:hAnsi="Times New Roman" w:cs="Times New Roman"/>
                <w:b/>
                <w:bCs/>
                <w:szCs w:val="21"/>
              </w:rPr>
            </w:pPr>
            <w:r w:rsidRPr="0087130D">
              <w:rPr>
                <w:rFonts w:ascii="Times New Roman" w:eastAsia="宋体" w:hAnsi="Times New Roman" w:cs="Times New Roman"/>
                <w:b/>
                <w:bCs/>
                <w:szCs w:val="21"/>
              </w:rPr>
              <w:t>修改章节</w:t>
            </w:r>
          </w:p>
        </w:tc>
        <w:tc>
          <w:tcPr>
            <w:tcW w:w="5368" w:type="dxa"/>
            <w:tcBorders>
              <w:top w:val="single" w:sz="6" w:space="0" w:color="000000"/>
              <w:left w:val="single" w:sz="6" w:space="0" w:color="000000"/>
              <w:bottom w:val="single" w:sz="6" w:space="0" w:color="000000"/>
              <w:right w:val="single" w:sz="6" w:space="0" w:color="000000"/>
            </w:tcBorders>
            <w:vAlign w:val="center"/>
            <w:hideMark/>
          </w:tcPr>
          <w:p w:rsidR="005563EA" w:rsidRPr="0087130D" w:rsidRDefault="005563EA" w:rsidP="0087130D">
            <w:pPr>
              <w:spacing w:line="360" w:lineRule="auto"/>
              <w:jc w:val="center"/>
              <w:rPr>
                <w:rFonts w:ascii="Times New Roman" w:eastAsia="宋体" w:hAnsi="Times New Roman" w:cs="Times New Roman"/>
                <w:b/>
                <w:bCs/>
                <w:szCs w:val="21"/>
              </w:rPr>
            </w:pPr>
            <w:r w:rsidRPr="0087130D">
              <w:rPr>
                <w:rFonts w:ascii="Times New Roman" w:eastAsia="宋体" w:hAnsi="Times New Roman" w:cs="Times New Roman"/>
                <w:b/>
                <w:bCs/>
                <w:szCs w:val="21"/>
              </w:rPr>
              <w:t>修改前</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5563EA" w:rsidRPr="0087130D" w:rsidRDefault="005563EA" w:rsidP="0087130D">
            <w:pPr>
              <w:spacing w:line="360" w:lineRule="auto"/>
              <w:jc w:val="center"/>
              <w:rPr>
                <w:rFonts w:ascii="Times New Roman" w:eastAsia="宋体" w:hAnsi="Times New Roman" w:cs="Times New Roman"/>
                <w:b/>
                <w:bCs/>
                <w:szCs w:val="21"/>
              </w:rPr>
            </w:pPr>
            <w:r w:rsidRPr="0087130D">
              <w:rPr>
                <w:rFonts w:ascii="Times New Roman" w:eastAsia="宋体" w:hAnsi="Times New Roman" w:cs="Times New Roman"/>
                <w:b/>
                <w:bCs/>
                <w:szCs w:val="21"/>
              </w:rPr>
              <w:t>修改后</w:t>
            </w:r>
          </w:p>
        </w:tc>
      </w:tr>
      <w:tr w:rsidR="000671BC" w:rsidRPr="0087130D" w:rsidTr="0087130D">
        <w:tc>
          <w:tcPr>
            <w:tcW w:w="2134" w:type="dxa"/>
            <w:tcBorders>
              <w:top w:val="single" w:sz="6" w:space="0" w:color="000000"/>
              <w:left w:val="single" w:sz="6" w:space="0" w:color="000000"/>
              <w:bottom w:val="nil"/>
              <w:right w:val="single" w:sz="6" w:space="0" w:color="000000"/>
            </w:tcBorders>
            <w:vAlign w:val="center"/>
          </w:tcPr>
          <w:p w:rsidR="000671BC" w:rsidRPr="0087130D" w:rsidRDefault="000671BC" w:rsidP="0087130D">
            <w:pPr>
              <w:spacing w:line="360" w:lineRule="auto"/>
              <w:jc w:val="center"/>
              <w:rPr>
                <w:rFonts w:ascii="Times New Roman" w:eastAsia="宋体" w:hAnsi="Times New Roman" w:cs="Times New Roman"/>
                <w:b/>
                <w:szCs w:val="21"/>
              </w:rPr>
            </w:pPr>
            <w:r w:rsidRPr="0087130D">
              <w:rPr>
                <w:rFonts w:ascii="Times New Roman" w:eastAsia="宋体" w:hAnsi="Times New Roman" w:cs="Times New Roman"/>
                <w:b/>
                <w:szCs w:val="21"/>
              </w:rPr>
              <w:t>第一部分</w:t>
            </w:r>
            <w:r w:rsidRPr="0087130D">
              <w:rPr>
                <w:rFonts w:ascii="Times New Roman" w:eastAsia="宋体" w:hAnsi="Times New Roman" w:cs="Times New Roman"/>
                <w:b/>
                <w:szCs w:val="21"/>
              </w:rPr>
              <w:t xml:space="preserve">  </w:t>
            </w:r>
            <w:r w:rsidRPr="0087130D">
              <w:rPr>
                <w:rFonts w:ascii="Times New Roman" w:eastAsia="宋体" w:hAnsi="Times New Roman" w:cs="Times New Roman"/>
                <w:b/>
                <w:szCs w:val="21"/>
              </w:rPr>
              <w:t>前言</w:t>
            </w:r>
          </w:p>
        </w:tc>
        <w:tc>
          <w:tcPr>
            <w:tcW w:w="5368" w:type="dxa"/>
            <w:tcBorders>
              <w:top w:val="single" w:sz="6" w:space="0" w:color="000000"/>
              <w:left w:val="single" w:sz="6" w:space="0" w:color="000000"/>
              <w:bottom w:val="nil"/>
              <w:right w:val="single" w:sz="6" w:space="0" w:color="000000"/>
            </w:tcBorders>
            <w:vAlign w:val="center"/>
          </w:tcPr>
          <w:p w:rsidR="000671BC" w:rsidRPr="0087130D" w:rsidRDefault="000671BC" w:rsidP="0087130D">
            <w:pPr>
              <w:spacing w:line="360" w:lineRule="auto"/>
              <w:rPr>
                <w:rFonts w:ascii="Times New Roman" w:eastAsia="宋体" w:hAnsi="Times New Roman" w:cs="Times New Roman"/>
                <w:strike/>
                <w:szCs w:val="21"/>
              </w:rPr>
            </w:pPr>
            <w:r w:rsidRPr="0087130D">
              <w:rPr>
                <w:rFonts w:ascii="Times New Roman" w:eastAsia="宋体" w:hAnsi="Times New Roman" w:cs="Times New Roman"/>
                <w:strike/>
                <w:szCs w:val="21"/>
              </w:rPr>
              <w:t>六、本基金合同关于基金产品资料概要的编制、披露及更新等内容，将不晚于</w:t>
            </w:r>
            <w:r w:rsidRPr="0087130D">
              <w:rPr>
                <w:rFonts w:ascii="Times New Roman" w:eastAsia="宋体" w:hAnsi="Times New Roman" w:cs="Times New Roman"/>
                <w:strike/>
                <w:szCs w:val="21"/>
              </w:rPr>
              <w:t>2020</w:t>
            </w:r>
            <w:r w:rsidRPr="0087130D">
              <w:rPr>
                <w:rFonts w:ascii="Times New Roman" w:eastAsia="宋体" w:hAnsi="Times New Roman" w:cs="Times New Roman"/>
                <w:strike/>
                <w:szCs w:val="21"/>
              </w:rPr>
              <w:t>年</w:t>
            </w:r>
            <w:r w:rsidRPr="0087130D">
              <w:rPr>
                <w:rFonts w:ascii="Times New Roman" w:eastAsia="宋体" w:hAnsi="Times New Roman" w:cs="Times New Roman"/>
                <w:strike/>
                <w:szCs w:val="21"/>
              </w:rPr>
              <w:t>9</w:t>
            </w:r>
            <w:r w:rsidRPr="0087130D">
              <w:rPr>
                <w:rFonts w:ascii="Times New Roman" w:eastAsia="宋体" w:hAnsi="Times New Roman" w:cs="Times New Roman"/>
                <w:strike/>
                <w:szCs w:val="21"/>
              </w:rPr>
              <w:t>月</w:t>
            </w:r>
            <w:r w:rsidRPr="0087130D">
              <w:rPr>
                <w:rFonts w:ascii="Times New Roman" w:eastAsia="宋体" w:hAnsi="Times New Roman" w:cs="Times New Roman"/>
                <w:strike/>
                <w:szCs w:val="21"/>
              </w:rPr>
              <w:t>1</w:t>
            </w:r>
            <w:r w:rsidRPr="0087130D">
              <w:rPr>
                <w:rFonts w:ascii="Times New Roman" w:eastAsia="宋体" w:hAnsi="Times New Roman" w:cs="Times New Roman"/>
                <w:strike/>
                <w:szCs w:val="21"/>
              </w:rPr>
              <w:t>日起执行。</w:t>
            </w:r>
          </w:p>
        </w:tc>
        <w:tc>
          <w:tcPr>
            <w:tcW w:w="6440" w:type="dxa"/>
            <w:tcBorders>
              <w:top w:val="single" w:sz="6" w:space="0" w:color="000000"/>
              <w:left w:val="single" w:sz="6" w:space="0" w:color="000000"/>
              <w:bottom w:val="nil"/>
              <w:right w:val="single" w:sz="6" w:space="0" w:color="000000"/>
            </w:tcBorders>
            <w:vAlign w:val="center"/>
          </w:tcPr>
          <w:p w:rsidR="000671BC" w:rsidRPr="0087130D" w:rsidRDefault="000671BC" w:rsidP="0087130D">
            <w:pPr>
              <w:spacing w:line="360" w:lineRule="auto"/>
              <w:rPr>
                <w:rStyle w:val="diffadd1"/>
                <w:rFonts w:ascii="Times New Roman" w:eastAsia="宋体" w:hAnsi="Times New Roman" w:cs="Times New Roman"/>
                <w:szCs w:val="21"/>
              </w:rPr>
            </w:pPr>
          </w:p>
        </w:tc>
      </w:tr>
      <w:tr w:rsidR="0087130D" w:rsidRPr="0087130D" w:rsidTr="0087130D">
        <w:tc>
          <w:tcPr>
            <w:tcW w:w="2134" w:type="dxa"/>
            <w:vMerge w:val="restart"/>
            <w:tcBorders>
              <w:top w:val="single" w:sz="6" w:space="0" w:color="000000"/>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r w:rsidRPr="0087130D">
              <w:rPr>
                <w:rFonts w:ascii="Times New Roman" w:eastAsia="宋体" w:hAnsi="Times New Roman" w:cs="Times New Roman"/>
                <w:b/>
                <w:szCs w:val="21"/>
              </w:rPr>
              <w:t>第二部分</w:t>
            </w:r>
            <w:r w:rsidRPr="0087130D">
              <w:rPr>
                <w:rFonts w:ascii="Times New Roman" w:eastAsia="宋体" w:hAnsi="Times New Roman" w:cs="Times New Roman"/>
                <w:b/>
                <w:szCs w:val="21"/>
              </w:rPr>
              <w:t xml:space="preserve">  </w:t>
            </w:r>
            <w:r w:rsidRPr="0087130D">
              <w:rPr>
                <w:rFonts w:ascii="Times New Roman" w:eastAsia="宋体" w:hAnsi="Times New Roman" w:cs="Times New Roman"/>
                <w:b/>
                <w:szCs w:val="21"/>
              </w:rPr>
              <w:t>释义</w:t>
            </w:r>
          </w:p>
        </w:tc>
        <w:tc>
          <w:tcPr>
            <w:tcW w:w="5368"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46</w:t>
            </w:r>
            <w:r w:rsidRPr="0087130D">
              <w:rPr>
                <w:rStyle w:val="diffadd1"/>
                <w:rFonts w:ascii="Times New Roman" w:eastAsia="宋体" w:hAnsi="Times New Roman" w:cs="Times New Roman"/>
                <w:szCs w:val="21"/>
              </w:rPr>
              <w:t>、</w:t>
            </w:r>
            <w:r w:rsidRPr="0087130D">
              <w:rPr>
                <w:rStyle w:val="diffadd1"/>
                <w:rFonts w:ascii="Times New Roman" w:eastAsia="宋体" w:hAnsi="Times New Roman" w:cs="Times New Roman"/>
                <w:szCs w:val="21"/>
              </w:rPr>
              <w:t>A</w:t>
            </w:r>
            <w:r w:rsidRPr="0087130D">
              <w:rPr>
                <w:rStyle w:val="diffadd1"/>
                <w:rFonts w:ascii="Times New Roman" w:eastAsia="宋体" w:hAnsi="Times New Roman" w:cs="Times New Roman"/>
                <w:szCs w:val="21"/>
              </w:rPr>
              <w:t>类基金份额：指在投资人申购基金时收取申购费用，在赎回时根据持有期限收取赎回费用，并不再从本类别基金资产中计提销售服务费的基金份额</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47</w:t>
            </w:r>
            <w:r w:rsidRPr="0087130D">
              <w:rPr>
                <w:rStyle w:val="diffadd1"/>
                <w:rFonts w:ascii="Times New Roman" w:eastAsia="宋体" w:hAnsi="Times New Roman" w:cs="Times New Roman"/>
                <w:szCs w:val="21"/>
              </w:rPr>
              <w:t>、</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类基金份额：指在投资人申购时不收取申购费用，在赎回时根据持有期限收取赎回费用，且从本类别基金资产中计提销售服务费的基金份额</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48</w:t>
            </w:r>
            <w:r w:rsidRPr="0087130D">
              <w:rPr>
                <w:rStyle w:val="diffadd1"/>
                <w:rFonts w:ascii="Times New Roman" w:eastAsia="宋体" w:hAnsi="Times New Roman" w:cs="Times New Roman"/>
                <w:szCs w:val="21"/>
              </w:rPr>
              <w:t>、销售服务费：指从</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类基金份额的基金资产中计提的，用于本基金市场推广、销售以及基金份额持有人服务的费用</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59</w:t>
            </w:r>
            <w:r w:rsidRPr="0087130D">
              <w:rPr>
                <w:rStyle w:val="diffadd1"/>
                <w:rFonts w:ascii="Times New Roman" w:eastAsia="宋体" w:hAnsi="Times New Roman" w:cs="Times New Roman"/>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tc>
      </w:tr>
      <w:tr w:rsidR="0087130D" w:rsidRPr="0087130D" w:rsidTr="0087130D">
        <w:tc>
          <w:tcPr>
            <w:tcW w:w="2134" w:type="dxa"/>
            <w:vMerge/>
            <w:tcBorders>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60</w:t>
            </w:r>
            <w:r w:rsidRPr="0087130D">
              <w:rPr>
                <w:rStyle w:val="diffadd1"/>
                <w:rFonts w:ascii="Times New Roman" w:eastAsia="宋体" w:hAnsi="Times New Roman" w:cs="Times New Roman"/>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87130D" w:rsidRPr="0087130D" w:rsidTr="0087130D">
        <w:tc>
          <w:tcPr>
            <w:tcW w:w="2134" w:type="dxa"/>
            <w:vMerge w:val="restart"/>
            <w:tcBorders>
              <w:top w:val="single" w:sz="4" w:space="0" w:color="auto"/>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r w:rsidRPr="0087130D">
              <w:rPr>
                <w:rFonts w:ascii="Times New Roman" w:eastAsia="宋体" w:hAnsi="Times New Roman" w:cs="Times New Roman"/>
                <w:b/>
                <w:szCs w:val="21"/>
              </w:rPr>
              <w:t>第三部分</w:t>
            </w:r>
            <w:r w:rsidRPr="0087130D">
              <w:rPr>
                <w:rFonts w:ascii="Times New Roman" w:eastAsia="宋体" w:hAnsi="Times New Roman" w:cs="Times New Roman"/>
                <w:b/>
                <w:szCs w:val="21"/>
              </w:rPr>
              <w:t xml:space="preserve">  </w:t>
            </w:r>
            <w:r w:rsidRPr="0087130D">
              <w:rPr>
                <w:rFonts w:ascii="Times New Roman" w:eastAsia="宋体" w:hAnsi="Times New Roman" w:cs="Times New Roman"/>
                <w:b/>
                <w:szCs w:val="21"/>
              </w:rPr>
              <w:t>基金的基本情况</w:t>
            </w:r>
          </w:p>
        </w:tc>
        <w:tc>
          <w:tcPr>
            <w:tcW w:w="5368"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八、基金份额类别</w:t>
            </w:r>
          </w:p>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本基金根据申购费用、赎回费用、销售服务费收取方式的不同，将基金份额分为不同的类别。在投资人申购基金时收取申购费用，在赎回时根据持有期限收取赎回费用，并不再从本类别基金资产中计提销售服务费的，称为</w:t>
            </w:r>
            <w:r w:rsidRPr="0087130D">
              <w:rPr>
                <w:rStyle w:val="diffadd1"/>
                <w:rFonts w:ascii="Times New Roman" w:eastAsia="宋体" w:hAnsi="Times New Roman" w:cs="Times New Roman"/>
                <w:szCs w:val="21"/>
              </w:rPr>
              <w:t>A</w:t>
            </w:r>
            <w:r w:rsidRPr="0087130D">
              <w:rPr>
                <w:rStyle w:val="diffadd1"/>
                <w:rFonts w:ascii="Times New Roman" w:eastAsia="宋体" w:hAnsi="Times New Roman" w:cs="Times New Roman"/>
                <w:szCs w:val="21"/>
              </w:rPr>
              <w:t>类基金份额；在投资人申购时不收取申购费用，在赎回时根据持有期限收取赎回费用，且从本类别基金资产中计提销售服务费，称为</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本基金</w:t>
            </w:r>
            <w:r w:rsidRPr="0087130D">
              <w:rPr>
                <w:rStyle w:val="diffadd1"/>
                <w:rFonts w:ascii="Times New Roman" w:eastAsia="宋体" w:hAnsi="Times New Roman" w:cs="Times New Roman"/>
                <w:szCs w:val="21"/>
              </w:rPr>
              <w:t>A</w:t>
            </w:r>
            <w:r w:rsidRPr="0087130D">
              <w:rPr>
                <w:rStyle w:val="diffadd1"/>
                <w:rFonts w:ascii="Times New Roman" w:eastAsia="宋体" w:hAnsi="Times New Roman" w:cs="Times New Roman"/>
                <w:szCs w:val="21"/>
              </w:rPr>
              <w:t>类基金份额和</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类基金份额分别设置基金代码。由于基金费用的不同，本基金</w:t>
            </w:r>
            <w:r w:rsidRPr="0087130D">
              <w:rPr>
                <w:rStyle w:val="diffadd1"/>
                <w:rFonts w:ascii="Times New Roman" w:eastAsia="宋体" w:hAnsi="Times New Roman" w:cs="Times New Roman"/>
                <w:szCs w:val="21"/>
              </w:rPr>
              <w:t>A</w:t>
            </w:r>
            <w:r w:rsidRPr="0087130D">
              <w:rPr>
                <w:rStyle w:val="diffadd1"/>
                <w:rFonts w:ascii="Times New Roman" w:eastAsia="宋体" w:hAnsi="Times New Roman" w:cs="Times New Roman"/>
                <w:szCs w:val="21"/>
              </w:rPr>
              <w:t>类基金份额和</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类基金份额将分别计算并公布基金份额净值和基金份额累计净值。</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投资人可自行选择申购的基金份额类别。本基金不同类别基金份额之间不得互相转换。</w:t>
            </w:r>
          </w:p>
        </w:tc>
      </w:tr>
      <w:tr w:rsidR="0087130D" w:rsidRPr="0087130D" w:rsidTr="0087130D">
        <w:tc>
          <w:tcPr>
            <w:tcW w:w="2134" w:type="dxa"/>
            <w:vMerge/>
            <w:tcBorders>
              <w:left w:val="single" w:sz="6" w:space="0" w:color="000000"/>
              <w:bottom w:val="nil"/>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本基金份额类别的具体设置、费率水平等由基金管理人确定，并在招募说明书及基金产品资料概要中列明。根据基金运作情况，在不违反法律法规规定、基金合同约定以及对基金份额持有人利益无实质性不利影响的情况下，基金管理人在履行适当程序后可以增加新的基金份额类别、调整现有基金份额类别的申购费率、调低赎回费率或销售服务费率、变更收费方式或者停止现有基金份额类别的销售，或对基金份额分类办法及规则进行调整等，而无需召开基金份额持有人大会，但调整实施前基金管理人需及时公告。</w:t>
            </w:r>
          </w:p>
        </w:tc>
      </w:tr>
      <w:tr w:rsidR="0087130D" w:rsidRPr="0087130D" w:rsidTr="0087130D">
        <w:tc>
          <w:tcPr>
            <w:tcW w:w="2134" w:type="dxa"/>
            <w:vMerge w:val="restart"/>
            <w:tcBorders>
              <w:top w:val="single" w:sz="6" w:space="0" w:color="000000"/>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r w:rsidRPr="0087130D">
              <w:rPr>
                <w:rFonts w:ascii="Times New Roman" w:eastAsia="宋体" w:hAnsi="Times New Roman" w:cs="Times New Roman"/>
                <w:b/>
                <w:szCs w:val="21"/>
              </w:rPr>
              <w:t>第六部分</w:t>
            </w:r>
            <w:r w:rsidRPr="0087130D">
              <w:rPr>
                <w:rFonts w:ascii="Times New Roman" w:eastAsia="宋体" w:hAnsi="Times New Roman" w:cs="Times New Roman"/>
                <w:b/>
                <w:szCs w:val="21"/>
              </w:rPr>
              <w:t xml:space="preserve">  </w:t>
            </w:r>
            <w:r w:rsidRPr="0087130D">
              <w:rPr>
                <w:rFonts w:ascii="Times New Roman" w:eastAsia="宋体" w:hAnsi="Times New Roman" w:cs="Times New Roman"/>
                <w:b/>
                <w:szCs w:val="21"/>
              </w:rPr>
              <w:t>基金份额的申购与赎回</w:t>
            </w:r>
          </w:p>
        </w:tc>
        <w:tc>
          <w:tcPr>
            <w:tcW w:w="5368"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六、申购和赎回的价格、费用及其用途</w:t>
            </w:r>
          </w:p>
        </w:tc>
        <w:tc>
          <w:tcPr>
            <w:tcW w:w="6440"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六、申购和赎回的价格、费用及其用途</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2</w:t>
            </w:r>
            <w:r w:rsidRPr="0087130D">
              <w:rPr>
                <w:rFonts w:ascii="Times New Roman" w:eastAsia="宋体" w:hAnsi="Times New Roman" w:cs="Times New Roman"/>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87130D">
              <w:rPr>
                <w:rFonts w:ascii="Times New Roman" w:eastAsia="宋体" w:hAnsi="Times New Roman" w:cs="Times New Roman"/>
                <w:szCs w:val="21"/>
              </w:rPr>
              <w:t>2</w:t>
            </w:r>
            <w:r w:rsidRPr="0087130D">
              <w:rPr>
                <w:rFonts w:ascii="Times New Roman" w:eastAsia="宋体" w:hAnsi="Times New Roman" w:cs="Times New Roman"/>
                <w:szCs w:val="21"/>
              </w:rPr>
              <w:t>位，由此产生的收益或损失由基金财产承担。</w:t>
            </w: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2</w:t>
            </w:r>
            <w:r w:rsidRPr="0087130D">
              <w:rPr>
                <w:rFonts w:ascii="Times New Roman" w:eastAsia="宋体" w:hAnsi="Times New Roman" w:cs="Times New Roman"/>
                <w:szCs w:val="21"/>
              </w:rPr>
              <w:t>、申购份额的计算及余额的处理方式：本基金申购份额的计算详见招募说明书。本基金</w:t>
            </w:r>
            <w:r w:rsidRPr="0087130D">
              <w:rPr>
                <w:rFonts w:ascii="Times New Roman" w:eastAsia="宋体" w:hAnsi="Times New Roman" w:cs="Times New Roman"/>
                <w:szCs w:val="21"/>
                <w:u w:val="single"/>
              </w:rPr>
              <w:t>A</w:t>
            </w:r>
            <w:r w:rsidRPr="0087130D">
              <w:rPr>
                <w:rFonts w:ascii="Times New Roman" w:eastAsia="宋体" w:hAnsi="Times New Roman" w:cs="Times New Roman"/>
                <w:szCs w:val="21"/>
                <w:u w:val="single"/>
              </w:rPr>
              <w:t>类基金份额</w:t>
            </w:r>
            <w:r w:rsidRPr="0087130D">
              <w:rPr>
                <w:rFonts w:ascii="Times New Roman" w:eastAsia="宋体" w:hAnsi="Times New Roman" w:cs="Times New Roman"/>
                <w:szCs w:val="21"/>
              </w:rPr>
              <w:t>的申购费率由基金管理人决定，并在招募说明书中列示。申购的有效份额为净申购金额除以当日的</w:t>
            </w:r>
            <w:r w:rsidRPr="0087130D">
              <w:rPr>
                <w:rFonts w:ascii="Times New Roman" w:eastAsia="宋体" w:hAnsi="Times New Roman" w:cs="Times New Roman"/>
                <w:szCs w:val="21"/>
                <w:u w:val="single"/>
              </w:rPr>
              <w:t>该类</w:t>
            </w:r>
            <w:r w:rsidRPr="0087130D">
              <w:rPr>
                <w:rFonts w:ascii="Times New Roman" w:eastAsia="宋体" w:hAnsi="Times New Roman" w:cs="Times New Roman"/>
                <w:szCs w:val="21"/>
              </w:rPr>
              <w:t>基金份额净值，有效份额单位为份，上述计算结果均按四舍五入方法，保留到小数点后</w:t>
            </w:r>
            <w:r w:rsidRPr="0087130D">
              <w:rPr>
                <w:rFonts w:ascii="Times New Roman" w:eastAsia="宋体" w:hAnsi="Times New Roman" w:cs="Times New Roman"/>
                <w:szCs w:val="21"/>
              </w:rPr>
              <w:t>2</w:t>
            </w:r>
            <w:r w:rsidRPr="0087130D">
              <w:rPr>
                <w:rFonts w:ascii="Times New Roman" w:eastAsia="宋体" w:hAnsi="Times New Roman" w:cs="Times New Roman"/>
                <w:szCs w:val="21"/>
              </w:rPr>
              <w:t>位，由此产生的收益或损失由基金财产承担。</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sub1"/>
                <w:rFonts w:ascii="Times New Roman" w:eastAsia="宋体" w:hAnsi="Times New Roman" w:cs="Times New Roman"/>
                <w:strike w:val="0"/>
                <w:szCs w:val="21"/>
              </w:rPr>
              <w:t>4</w:t>
            </w:r>
            <w:r w:rsidRPr="0087130D">
              <w:rPr>
                <w:rStyle w:val="diffsub1"/>
                <w:rFonts w:ascii="Times New Roman" w:eastAsia="宋体" w:hAnsi="Times New Roman" w:cs="Times New Roman"/>
                <w:strike w:val="0"/>
                <w:szCs w:val="21"/>
              </w:rPr>
              <w:t>、申购费用由投资人承担，不列入基金财产。</w:t>
            </w: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u w:val="none"/>
              </w:rPr>
              <w:t>4</w:t>
            </w:r>
            <w:r w:rsidRPr="0087130D">
              <w:rPr>
                <w:rStyle w:val="diffadd1"/>
                <w:rFonts w:ascii="Times New Roman" w:eastAsia="宋体" w:hAnsi="Times New Roman" w:cs="Times New Roman"/>
                <w:szCs w:val="21"/>
                <w:u w:val="none"/>
              </w:rPr>
              <w:t>、</w:t>
            </w:r>
            <w:r w:rsidRPr="0087130D">
              <w:rPr>
                <w:rStyle w:val="diffadd1"/>
                <w:rFonts w:ascii="Times New Roman" w:eastAsia="宋体" w:hAnsi="Times New Roman" w:cs="Times New Roman"/>
                <w:szCs w:val="21"/>
              </w:rPr>
              <w:t>本基金</w:t>
            </w:r>
            <w:r w:rsidRPr="0087130D">
              <w:rPr>
                <w:rStyle w:val="diffadd1"/>
                <w:rFonts w:ascii="Times New Roman" w:eastAsia="宋体" w:hAnsi="Times New Roman" w:cs="Times New Roman"/>
                <w:szCs w:val="21"/>
              </w:rPr>
              <w:t>A</w:t>
            </w:r>
            <w:r w:rsidRPr="0087130D">
              <w:rPr>
                <w:rStyle w:val="diffadd1"/>
                <w:rFonts w:ascii="Times New Roman" w:eastAsia="宋体" w:hAnsi="Times New Roman" w:cs="Times New Roman"/>
                <w:szCs w:val="21"/>
              </w:rPr>
              <w:t>类基金份额的</w:t>
            </w:r>
            <w:r w:rsidRPr="0087130D">
              <w:rPr>
                <w:rStyle w:val="diffadd1"/>
                <w:rFonts w:ascii="Times New Roman" w:eastAsia="宋体" w:hAnsi="Times New Roman" w:cs="Times New Roman"/>
                <w:szCs w:val="21"/>
                <w:u w:val="none"/>
              </w:rPr>
              <w:t>申购费用由</w:t>
            </w:r>
            <w:r w:rsidRPr="0087130D">
              <w:rPr>
                <w:rStyle w:val="diffadd1"/>
                <w:rFonts w:ascii="Times New Roman" w:eastAsia="宋体" w:hAnsi="Times New Roman" w:cs="Times New Roman"/>
                <w:szCs w:val="21"/>
              </w:rPr>
              <w:t>A</w:t>
            </w:r>
            <w:r w:rsidRPr="0087130D">
              <w:rPr>
                <w:rStyle w:val="diffadd1"/>
                <w:rFonts w:ascii="Times New Roman" w:eastAsia="宋体" w:hAnsi="Times New Roman" w:cs="Times New Roman"/>
                <w:szCs w:val="21"/>
              </w:rPr>
              <w:t>类基金份额的</w:t>
            </w:r>
            <w:r w:rsidRPr="0087130D">
              <w:rPr>
                <w:rStyle w:val="diffadd1"/>
                <w:rFonts w:ascii="Times New Roman" w:eastAsia="宋体" w:hAnsi="Times New Roman" w:cs="Times New Roman"/>
                <w:szCs w:val="21"/>
                <w:u w:val="none"/>
              </w:rPr>
              <w:t>投资人承担，不列入基金财产。</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十七、实施侧袋机制期间本基金的申购与赎回</w:t>
            </w:r>
          </w:p>
        </w:tc>
      </w:tr>
      <w:tr w:rsidR="0087130D" w:rsidRPr="0087130D" w:rsidTr="0087130D">
        <w:tc>
          <w:tcPr>
            <w:tcW w:w="2134" w:type="dxa"/>
            <w:vMerge/>
            <w:tcBorders>
              <w:left w:val="single" w:sz="6" w:space="0" w:color="000000"/>
              <w:bottom w:val="nil"/>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本基金实施侧袋机制的，本基金的申购和赎回安排详见招募说明书或相关公告。</w:t>
            </w:r>
          </w:p>
        </w:tc>
      </w:tr>
      <w:tr w:rsidR="0087130D" w:rsidRPr="0087130D" w:rsidTr="0087130D">
        <w:tc>
          <w:tcPr>
            <w:tcW w:w="2134" w:type="dxa"/>
            <w:vMerge w:val="restart"/>
            <w:tcBorders>
              <w:top w:val="single" w:sz="6" w:space="0" w:color="000000"/>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r w:rsidRPr="0087130D">
              <w:rPr>
                <w:rFonts w:ascii="Times New Roman" w:eastAsia="宋体" w:hAnsi="Times New Roman" w:cs="Times New Roman"/>
                <w:b/>
                <w:szCs w:val="21"/>
              </w:rPr>
              <w:t>第七部分</w:t>
            </w:r>
            <w:r w:rsidRPr="0087130D">
              <w:rPr>
                <w:rFonts w:ascii="Times New Roman" w:eastAsia="宋体" w:hAnsi="Times New Roman" w:cs="Times New Roman"/>
                <w:b/>
                <w:szCs w:val="21"/>
              </w:rPr>
              <w:t xml:space="preserve">  </w:t>
            </w:r>
            <w:r w:rsidRPr="0087130D">
              <w:rPr>
                <w:rFonts w:ascii="Times New Roman" w:eastAsia="宋体" w:hAnsi="Times New Roman" w:cs="Times New Roman"/>
                <w:b/>
                <w:szCs w:val="21"/>
              </w:rPr>
              <w:t>基金合同当事人及权利义务</w:t>
            </w:r>
          </w:p>
        </w:tc>
        <w:tc>
          <w:tcPr>
            <w:tcW w:w="5368" w:type="dxa"/>
            <w:tcBorders>
              <w:top w:val="single" w:sz="6" w:space="0" w:color="000000"/>
              <w:left w:val="single" w:sz="6" w:space="0" w:color="000000"/>
              <w:bottom w:val="nil"/>
              <w:right w:val="single" w:sz="6" w:space="0" w:color="000000"/>
            </w:tcBorders>
            <w:vAlign w:val="center"/>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一、基金管理人</w:t>
            </w:r>
          </w:p>
        </w:tc>
        <w:tc>
          <w:tcPr>
            <w:tcW w:w="6440" w:type="dxa"/>
            <w:tcBorders>
              <w:top w:val="single" w:sz="6" w:space="0" w:color="000000"/>
              <w:left w:val="single" w:sz="6" w:space="0" w:color="000000"/>
              <w:bottom w:val="nil"/>
              <w:right w:val="single" w:sz="6" w:space="0" w:color="000000"/>
            </w:tcBorders>
            <w:vAlign w:val="center"/>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一、基金管理人</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（一）基金管理人简况</w:t>
            </w:r>
          </w:p>
        </w:tc>
        <w:tc>
          <w:tcPr>
            <w:tcW w:w="6440" w:type="dxa"/>
            <w:tcBorders>
              <w:top w:val="nil"/>
              <w:left w:val="single" w:sz="6" w:space="0" w:color="000000"/>
              <w:bottom w:val="nil"/>
              <w:right w:val="single" w:sz="6" w:space="0" w:color="000000"/>
            </w:tcBorders>
            <w:vAlign w:val="center"/>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u w:val="none"/>
              </w:rPr>
              <w:t>（一）基金管理人简况</w:t>
            </w:r>
          </w:p>
        </w:tc>
      </w:tr>
      <w:tr w:rsidR="0087130D" w:rsidRPr="0087130D" w:rsidTr="0087130D">
        <w:tc>
          <w:tcPr>
            <w:tcW w:w="2134" w:type="dxa"/>
            <w:vMerge/>
            <w:tcBorders>
              <w:left w:val="single" w:sz="6" w:space="0" w:color="000000"/>
              <w:right w:val="single" w:sz="6" w:space="0" w:color="000000"/>
            </w:tcBorders>
            <w:vAlign w:val="center"/>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single" w:sz="4" w:space="0" w:color="auto"/>
              <w:right w:val="single" w:sz="6" w:space="0" w:color="000000"/>
            </w:tcBorders>
            <w:vAlign w:val="center"/>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法定代表人：</w:t>
            </w:r>
            <w:r w:rsidRPr="0087130D">
              <w:rPr>
                <w:rFonts w:ascii="Times New Roman" w:eastAsia="宋体" w:hAnsi="Times New Roman" w:cs="Times New Roman"/>
                <w:strike/>
                <w:szCs w:val="21"/>
              </w:rPr>
              <w:t>陈勇胜</w:t>
            </w:r>
          </w:p>
        </w:tc>
        <w:tc>
          <w:tcPr>
            <w:tcW w:w="6440" w:type="dxa"/>
            <w:tcBorders>
              <w:top w:val="nil"/>
              <w:left w:val="single" w:sz="6" w:space="0" w:color="000000"/>
              <w:bottom w:val="single" w:sz="4" w:space="0" w:color="auto"/>
              <w:right w:val="single" w:sz="6" w:space="0" w:color="000000"/>
            </w:tcBorders>
            <w:vAlign w:val="center"/>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u w:val="none"/>
              </w:rPr>
              <w:t>法定代表人：</w:t>
            </w:r>
            <w:r w:rsidRPr="0087130D">
              <w:rPr>
                <w:rStyle w:val="diffadd1"/>
                <w:rFonts w:ascii="Times New Roman" w:eastAsia="宋体" w:hAnsi="Times New Roman" w:cs="Times New Roman"/>
                <w:szCs w:val="21"/>
              </w:rPr>
              <w:t>邱军</w:t>
            </w:r>
          </w:p>
        </w:tc>
      </w:tr>
      <w:tr w:rsidR="0087130D" w:rsidRPr="0087130D" w:rsidTr="0087130D">
        <w:tc>
          <w:tcPr>
            <w:tcW w:w="2134" w:type="dxa"/>
            <w:vMerge/>
            <w:tcBorders>
              <w:left w:val="single" w:sz="6" w:space="0" w:color="000000"/>
              <w:right w:val="single" w:sz="6" w:space="0" w:color="000000"/>
            </w:tcBorders>
            <w:vAlign w:val="center"/>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single" w:sz="4" w:space="0" w:color="auto"/>
              <w:left w:val="single" w:sz="6" w:space="0" w:color="000000"/>
              <w:bottom w:val="nil"/>
              <w:right w:val="single" w:sz="6" w:space="0" w:color="000000"/>
            </w:tcBorders>
            <w:vAlign w:val="center"/>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三、基金份额持有人</w:t>
            </w:r>
          </w:p>
        </w:tc>
        <w:tc>
          <w:tcPr>
            <w:tcW w:w="6440" w:type="dxa"/>
            <w:tcBorders>
              <w:top w:val="single" w:sz="4" w:space="0" w:color="auto"/>
              <w:left w:val="single" w:sz="6" w:space="0" w:color="000000"/>
              <w:bottom w:val="nil"/>
              <w:right w:val="single" w:sz="6" w:space="0" w:color="000000"/>
            </w:tcBorders>
            <w:vAlign w:val="center"/>
          </w:tcPr>
          <w:p w:rsidR="0087130D" w:rsidRPr="0087130D" w:rsidRDefault="0087130D" w:rsidP="0087130D">
            <w:pPr>
              <w:spacing w:line="360" w:lineRule="auto"/>
              <w:rPr>
                <w:rStyle w:val="diffadd1"/>
                <w:rFonts w:ascii="Times New Roman" w:eastAsia="宋体" w:hAnsi="Times New Roman" w:cs="Times New Roman"/>
                <w:szCs w:val="21"/>
              </w:rPr>
            </w:pPr>
            <w:r w:rsidRPr="0087130D">
              <w:rPr>
                <w:rFonts w:ascii="Times New Roman" w:eastAsia="宋体" w:hAnsi="Times New Roman" w:cs="Times New Roman"/>
                <w:szCs w:val="21"/>
              </w:rPr>
              <w:t>三、基金份额持有人</w:t>
            </w:r>
          </w:p>
        </w:tc>
      </w:tr>
      <w:tr w:rsidR="0087130D" w:rsidRPr="0087130D" w:rsidTr="0087130D">
        <w:tc>
          <w:tcPr>
            <w:tcW w:w="2134" w:type="dxa"/>
            <w:vMerge/>
            <w:tcBorders>
              <w:left w:val="single" w:sz="6" w:space="0" w:color="000000"/>
              <w:bottom w:val="single" w:sz="4" w:space="0" w:color="auto"/>
              <w:right w:val="single" w:sz="6" w:space="0" w:color="000000"/>
            </w:tcBorders>
            <w:vAlign w:val="center"/>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single" w:sz="4" w:space="0" w:color="auto"/>
              <w:right w:val="single" w:sz="6" w:space="0" w:color="000000"/>
            </w:tcBorders>
            <w:vAlign w:val="center"/>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每份基金份额具有同等的合法权益。</w:t>
            </w:r>
          </w:p>
        </w:tc>
        <w:tc>
          <w:tcPr>
            <w:tcW w:w="6440" w:type="dxa"/>
            <w:tcBorders>
              <w:top w:val="nil"/>
              <w:left w:val="single" w:sz="6" w:space="0" w:color="000000"/>
              <w:bottom w:val="single" w:sz="4" w:space="0" w:color="auto"/>
              <w:right w:val="single" w:sz="6" w:space="0" w:color="000000"/>
            </w:tcBorders>
            <w:vAlign w:val="center"/>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同一类别</w:t>
            </w:r>
            <w:r w:rsidRPr="0087130D">
              <w:rPr>
                <w:rFonts w:ascii="Times New Roman" w:eastAsia="宋体" w:hAnsi="Times New Roman" w:cs="Times New Roman"/>
                <w:szCs w:val="21"/>
              </w:rPr>
              <w:t>每份基金份额具有同等的合法权益。</w:t>
            </w:r>
          </w:p>
        </w:tc>
      </w:tr>
      <w:tr w:rsidR="0087130D" w:rsidRPr="0087130D" w:rsidTr="0087130D">
        <w:tc>
          <w:tcPr>
            <w:tcW w:w="2134" w:type="dxa"/>
            <w:vMerge w:val="restart"/>
            <w:tcBorders>
              <w:top w:val="single" w:sz="4" w:space="0" w:color="auto"/>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r w:rsidRPr="0087130D">
              <w:rPr>
                <w:rFonts w:ascii="Times New Roman" w:eastAsia="宋体" w:hAnsi="Times New Roman" w:cs="Times New Roman"/>
                <w:b/>
                <w:szCs w:val="21"/>
              </w:rPr>
              <w:t>第八部分</w:t>
            </w:r>
            <w:r w:rsidRPr="0087130D">
              <w:rPr>
                <w:rFonts w:ascii="Times New Roman" w:eastAsia="宋体" w:hAnsi="Times New Roman" w:cs="Times New Roman"/>
                <w:b/>
                <w:szCs w:val="21"/>
              </w:rPr>
              <w:t xml:space="preserve">  </w:t>
            </w:r>
            <w:r w:rsidRPr="0087130D">
              <w:rPr>
                <w:rFonts w:ascii="Times New Roman" w:eastAsia="宋体" w:hAnsi="Times New Roman" w:cs="Times New Roman"/>
                <w:b/>
                <w:szCs w:val="21"/>
              </w:rPr>
              <w:t>基金份额持有人大会</w:t>
            </w:r>
          </w:p>
        </w:tc>
        <w:tc>
          <w:tcPr>
            <w:tcW w:w="5368"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一、召开事由</w:t>
            </w:r>
          </w:p>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1</w:t>
            </w:r>
            <w:r w:rsidRPr="0087130D">
              <w:rPr>
                <w:rFonts w:ascii="Times New Roman" w:eastAsia="宋体" w:hAnsi="Times New Roman" w:cs="Times New Roman"/>
                <w:szCs w:val="21"/>
              </w:rPr>
              <w:t>、当出现或需要决定下列事由之一的，应当召开基金份额持有人大会（法律法规、《基金合同》或中国证监会另有规定的除外）：</w:t>
            </w:r>
          </w:p>
        </w:tc>
        <w:tc>
          <w:tcPr>
            <w:tcW w:w="6440"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一、召开事由</w:t>
            </w:r>
          </w:p>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1</w:t>
            </w:r>
            <w:r w:rsidRPr="0087130D">
              <w:rPr>
                <w:rFonts w:ascii="Times New Roman" w:eastAsia="宋体" w:hAnsi="Times New Roman" w:cs="Times New Roman"/>
                <w:szCs w:val="21"/>
              </w:rPr>
              <w:t>、当出现或需要决定下列事由之一的，应当召开基金份额持有人大会（法律法规、《基金合同》或中国证监会另有规定的除外）：</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w:t>
            </w:r>
            <w:r w:rsidRPr="0087130D">
              <w:rPr>
                <w:rFonts w:ascii="Times New Roman" w:eastAsia="宋体" w:hAnsi="Times New Roman" w:cs="Times New Roman"/>
                <w:szCs w:val="21"/>
              </w:rPr>
              <w:t>5</w:t>
            </w:r>
            <w:r w:rsidRPr="0087130D">
              <w:rPr>
                <w:rFonts w:ascii="Times New Roman" w:eastAsia="宋体" w:hAnsi="Times New Roman" w:cs="Times New Roman"/>
                <w:szCs w:val="21"/>
              </w:rPr>
              <w:t>）调整基金管理人、基金托管人的报酬标准；</w:t>
            </w:r>
          </w:p>
        </w:tc>
        <w:tc>
          <w:tcPr>
            <w:tcW w:w="6440"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w:t>
            </w:r>
            <w:r w:rsidRPr="0087130D">
              <w:rPr>
                <w:rFonts w:ascii="Times New Roman" w:eastAsia="宋体" w:hAnsi="Times New Roman" w:cs="Times New Roman"/>
                <w:szCs w:val="21"/>
              </w:rPr>
              <w:t>5</w:t>
            </w:r>
            <w:r w:rsidRPr="0087130D">
              <w:rPr>
                <w:rFonts w:ascii="Times New Roman" w:eastAsia="宋体" w:hAnsi="Times New Roman" w:cs="Times New Roman"/>
                <w:szCs w:val="21"/>
              </w:rPr>
              <w:t>）调整基金管理人、基金托管人的报酬标准</w:t>
            </w:r>
            <w:r w:rsidRPr="0087130D">
              <w:rPr>
                <w:rFonts w:ascii="Times New Roman" w:eastAsia="宋体" w:hAnsi="Times New Roman" w:cs="Times New Roman"/>
                <w:szCs w:val="21"/>
                <w:u w:val="single"/>
              </w:rPr>
              <w:t>或提高销售服务费率</w:t>
            </w:r>
            <w:r w:rsidRPr="0087130D">
              <w:rPr>
                <w:rFonts w:ascii="Times New Roman" w:eastAsia="宋体" w:hAnsi="Times New Roman" w:cs="Times New Roman"/>
                <w:szCs w:val="21"/>
              </w:rPr>
              <w:t>；</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2</w:t>
            </w:r>
            <w:r w:rsidRPr="0087130D">
              <w:rPr>
                <w:rFonts w:ascii="Times New Roman" w:eastAsia="宋体" w:hAnsi="Times New Roman" w:cs="Times New Roman"/>
                <w:szCs w:val="21"/>
              </w:rPr>
              <w:t>、在不违背法律法规和《基金合同》的约定，以及对基金份额持有人利益无实质性不利影响的情况下，以下情况可由基金管理人和基金托管人协商一致后修改，不需召开基金份额持有人大会：</w:t>
            </w:r>
          </w:p>
        </w:tc>
        <w:tc>
          <w:tcPr>
            <w:tcW w:w="6440"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2</w:t>
            </w:r>
            <w:r w:rsidRPr="0087130D">
              <w:rPr>
                <w:rFonts w:ascii="Times New Roman" w:eastAsia="宋体" w:hAnsi="Times New Roman" w:cs="Times New Roman"/>
                <w:szCs w:val="21"/>
              </w:rPr>
              <w:t>、在不违背法律法规和《基金合同》的约定，以及对基金份额持有人利益无实质性不利影响的情况下，以下情况可由基金管理人和基金托管人协商一致后修改，不需召开基金份额持有人大会：</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w:t>
            </w:r>
            <w:r w:rsidRPr="0087130D">
              <w:rPr>
                <w:rFonts w:ascii="Times New Roman" w:eastAsia="宋体" w:hAnsi="Times New Roman" w:cs="Times New Roman"/>
                <w:szCs w:val="21"/>
              </w:rPr>
              <w:t>2</w:t>
            </w:r>
            <w:r w:rsidRPr="0087130D">
              <w:rPr>
                <w:rFonts w:ascii="Times New Roman" w:eastAsia="宋体" w:hAnsi="Times New Roman" w:cs="Times New Roman"/>
                <w:szCs w:val="21"/>
              </w:rPr>
              <w:t>）在法律法规和《基金合同》规定的范围内调整本基金的申购费率、调低赎回费率或在对现有基金份额持有人利益无实质性不利影响的前提下变更收费方式；</w:t>
            </w: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w:t>
            </w:r>
            <w:r w:rsidRPr="0087130D">
              <w:rPr>
                <w:rFonts w:ascii="Times New Roman" w:eastAsia="宋体" w:hAnsi="Times New Roman" w:cs="Times New Roman"/>
                <w:szCs w:val="21"/>
              </w:rPr>
              <w:t>2</w:t>
            </w:r>
            <w:r w:rsidRPr="0087130D">
              <w:rPr>
                <w:rFonts w:ascii="Times New Roman" w:eastAsia="宋体" w:hAnsi="Times New Roman" w:cs="Times New Roman"/>
                <w:szCs w:val="21"/>
              </w:rPr>
              <w:t>）在法律法规和《基金合同》规定的范围内调整本基金的申购费率、调低赎回费率</w:t>
            </w:r>
            <w:r w:rsidRPr="0087130D">
              <w:rPr>
                <w:rFonts w:ascii="Times New Roman" w:eastAsia="宋体" w:hAnsi="Times New Roman" w:cs="Times New Roman"/>
                <w:szCs w:val="21"/>
                <w:u w:val="single"/>
              </w:rPr>
              <w:t>、销售服务费率</w:t>
            </w:r>
            <w:r w:rsidRPr="0087130D">
              <w:rPr>
                <w:rFonts w:ascii="Times New Roman" w:eastAsia="宋体" w:hAnsi="Times New Roman" w:cs="Times New Roman"/>
                <w:szCs w:val="21"/>
              </w:rPr>
              <w:t>或在对现有基金份额持有人利益无实质性不利影响的前提下变更收费方式；</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九、实施侧袋机制期间基金份额持有人大会的特殊约定</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1</w:t>
            </w:r>
            <w:r w:rsidRPr="0087130D">
              <w:rPr>
                <w:rStyle w:val="diffadd1"/>
                <w:rFonts w:ascii="Times New Roman" w:eastAsia="宋体" w:hAnsi="Times New Roman" w:cs="Times New Roman"/>
                <w:szCs w:val="21"/>
              </w:rPr>
              <w:t>、基金份额持有人行使提议权、召集权、提名权所需单独或合计代表相关基金份额</w:t>
            </w:r>
            <w:r w:rsidRPr="0087130D">
              <w:rPr>
                <w:rStyle w:val="diffadd1"/>
                <w:rFonts w:ascii="Times New Roman" w:eastAsia="宋体" w:hAnsi="Times New Roman" w:cs="Times New Roman"/>
                <w:szCs w:val="21"/>
              </w:rPr>
              <w:t>10%</w:t>
            </w:r>
            <w:r w:rsidRPr="0087130D">
              <w:rPr>
                <w:rStyle w:val="diffadd1"/>
                <w:rFonts w:ascii="Times New Roman" w:eastAsia="宋体" w:hAnsi="Times New Roman" w:cs="Times New Roman"/>
                <w:szCs w:val="21"/>
              </w:rPr>
              <w:t>以上（含</w:t>
            </w:r>
            <w:r w:rsidRPr="0087130D">
              <w:rPr>
                <w:rStyle w:val="diffadd1"/>
                <w:rFonts w:ascii="Times New Roman" w:eastAsia="宋体" w:hAnsi="Times New Roman" w:cs="Times New Roman"/>
                <w:szCs w:val="21"/>
              </w:rPr>
              <w:t>10%</w:t>
            </w:r>
            <w:r w:rsidRPr="0087130D">
              <w:rPr>
                <w:rStyle w:val="diffadd1"/>
                <w:rFonts w:ascii="Times New Roman" w:eastAsia="宋体" w:hAnsi="Times New Roman" w:cs="Times New Roman"/>
                <w:szCs w:val="21"/>
              </w:rPr>
              <w:t>）；</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2</w:t>
            </w:r>
            <w:r w:rsidRPr="0087130D">
              <w:rPr>
                <w:rStyle w:val="diffadd1"/>
                <w:rFonts w:ascii="Times New Roman" w:eastAsia="宋体" w:hAnsi="Times New Roman" w:cs="Times New Roman"/>
                <w:szCs w:val="21"/>
              </w:rPr>
              <w:t>、现场开会的到会者在权益登记日代表的基金份额不少于本基金在权益登记日相关基金份额的二分之一（含二分之一）；</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3</w:t>
            </w:r>
            <w:r w:rsidRPr="0087130D">
              <w:rPr>
                <w:rStyle w:val="diffadd1"/>
                <w:rFonts w:ascii="Times New Roman" w:eastAsia="宋体" w:hAnsi="Times New Roman" w:cs="Times New Roman"/>
                <w:szCs w:val="21"/>
              </w:rPr>
              <w:t>、通讯开会的直接出具表决意见或授权他人代表出具表决意见的基金份额持有人所持有的基金份额不小于在权益登记日相关基金份额的二分之一（含二分之一）；</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4</w:t>
            </w:r>
            <w:r w:rsidRPr="0087130D">
              <w:rPr>
                <w:rStyle w:val="diffadd1"/>
                <w:rFonts w:ascii="Times New Roman" w:eastAsia="宋体" w:hAnsi="Times New Roman" w:cs="Times New Roman"/>
                <w:szCs w:val="21"/>
              </w:rPr>
              <w:t>、在参与基金份额持有人大会投票的基金份额持有人所持有的基金份额小于在权益登记日相关基金份额的二分之一、召集人在原公告的基金份额持有人大会召开时间的</w:t>
            </w:r>
            <w:r w:rsidRPr="0087130D">
              <w:rPr>
                <w:rStyle w:val="diffadd1"/>
                <w:rFonts w:ascii="Times New Roman" w:eastAsia="宋体" w:hAnsi="Times New Roman" w:cs="Times New Roman"/>
                <w:szCs w:val="21"/>
              </w:rPr>
              <w:t>3</w:t>
            </w:r>
            <w:r w:rsidRPr="0087130D">
              <w:rPr>
                <w:rStyle w:val="diffadd1"/>
                <w:rFonts w:ascii="Times New Roman" w:eastAsia="宋体" w:hAnsi="Times New Roman" w:cs="Times New Roman"/>
                <w:szCs w:val="21"/>
              </w:rPr>
              <w:t>个月以后、</w:t>
            </w:r>
            <w:r w:rsidRPr="0087130D">
              <w:rPr>
                <w:rStyle w:val="diffadd1"/>
                <w:rFonts w:ascii="Times New Roman" w:eastAsia="宋体" w:hAnsi="Times New Roman" w:cs="Times New Roman"/>
                <w:szCs w:val="21"/>
              </w:rPr>
              <w:t>6</w:t>
            </w:r>
            <w:r w:rsidRPr="0087130D">
              <w:rPr>
                <w:rStyle w:val="diffadd1"/>
                <w:rFonts w:ascii="Times New Roman" w:eastAsia="宋体" w:hAnsi="Times New Roman" w:cs="Times New Roman"/>
                <w:szCs w:val="21"/>
              </w:rPr>
              <w:t>个月以内就原定审议事项重新召集的基金份额持有人大会应当有代表三分之一以上（含三分之一）相关基金份额的持有人参与或授权他人参与基金份额持有人大会投票；</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5</w:t>
            </w:r>
            <w:r w:rsidRPr="0087130D">
              <w:rPr>
                <w:rStyle w:val="diffadd1"/>
                <w:rFonts w:ascii="Times New Roman" w:eastAsia="宋体" w:hAnsi="Times New Roman" w:cs="Times New Roman"/>
                <w:szCs w:val="21"/>
              </w:rPr>
              <w:t>、现场开会由出席大会的基金份额持有人和代理人所持表决权的二分之一以上（含二分之一）选举产生一名基金份额持有人作为该次基金份额持有人大会的主持人；</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6</w:t>
            </w:r>
            <w:r w:rsidRPr="0087130D">
              <w:rPr>
                <w:rStyle w:val="diffadd1"/>
                <w:rFonts w:ascii="Times New Roman" w:eastAsia="宋体" w:hAnsi="Times New Roman" w:cs="Times New Roman"/>
                <w:szCs w:val="21"/>
              </w:rPr>
              <w:t>、一般决议须经参加大会的基金份额持有人或其代理人所持表决权的二分之一以上（含二分之一）通过；</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7</w:t>
            </w:r>
            <w:r w:rsidRPr="0087130D">
              <w:rPr>
                <w:rStyle w:val="diffadd1"/>
                <w:rFonts w:ascii="Times New Roman" w:eastAsia="宋体" w:hAnsi="Times New Roman" w:cs="Times New Roman"/>
                <w:szCs w:val="21"/>
              </w:rPr>
              <w:t>、特别决议应当经参加大会的基金份额持有人或其代理人所持表决权的三分之二以上（含三分之二）通过。</w:t>
            </w:r>
          </w:p>
        </w:tc>
      </w:tr>
      <w:tr w:rsidR="0087130D" w:rsidRPr="0087130D" w:rsidTr="0087130D">
        <w:tc>
          <w:tcPr>
            <w:tcW w:w="2134" w:type="dxa"/>
            <w:vMerge/>
            <w:tcBorders>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同一主侧袋账户内的每份基金份额具有平等的表决权。</w:t>
            </w:r>
          </w:p>
        </w:tc>
      </w:tr>
      <w:tr w:rsidR="0087130D" w:rsidRPr="0087130D" w:rsidTr="0087130D">
        <w:tc>
          <w:tcPr>
            <w:tcW w:w="2134" w:type="dxa"/>
            <w:vMerge w:val="restart"/>
            <w:tcBorders>
              <w:top w:val="single" w:sz="4" w:space="0" w:color="auto"/>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r w:rsidRPr="0087130D">
              <w:rPr>
                <w:rFonts w:ascii="Times New Roman" w:eastAsia="宋体" w:hAnsi="Times New Roman" w:cs="Times New Roman"/>
                <w:b/>
                <w:szCs w:val="21"/>
              </w:rPr>
              <w:t>第十二部分</w:t>
            </w:r>
            <w:r w:rsidRPr="0087130D">
              <w:rPr>
                <w:rFonts w:ascii="Times New Roman" w:eastAsia="宋体" w:hAnsi="Times New Roman" w:cs="Times New Roman"/>
                <w:b/>
                <w:szCs w:val="21"/>
              </w:rPr>
              <w:t xml:space="preserve">  </w:t>
            </w:r>
            <w:r w:rsidRPr="0087130D">
              <w:rPr>
                <w:rFonts w:ascii="Times New Roman" w:eastAsia="宋体" w:hAnsi="Times New Roman" w:cs="Times New Roman"/>
                <w:b/>
                <w:szCs w:val="21"/>
              </w:rPr>
              <w:t>基金的投资</w:t>
            </w:r>
          </w:p>
        </w:tc>
        <w:tc>
          <w:tcPr>
            <w:tcW w:w="5368"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七、侧袋机制的实施和投资运作安排</w:t>
            </w:r>
          </w:p>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侧袋机制实施期间，本部分约定的投资组合比例、投资策略、组合限制、业绩比较基准、风险收益特征等约定仅适用于主袋账户。</w:t>
            </w:r>
          </w:p>
        </w:tc>
      </w:tr>
      <w:tr w:rsidR="0087130D" w:rsidRPr="0087130D" w:rsidTr="0087130D">
        <w:tc>
          <w:tcPr>
            <w:tcW w:w="2134" w:type="dxa"/>
            <w:vMerge/>
            <w:tcBorders>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侧袋账户的实施条件、实施程序、运作安排、投资安排、特定资产的处置变现和支付等对投资者权益有重大影响的事项详见招募说明书的规定。</w:t>
            </w:r>
          </w:p>
        </w:tc>
      </w:tr>
      <w:tr w:rsidR="0087130D" w:rsidRPr="0087130D" w:rsidTr="0087130D">
        <w:tc>
          <w:tcPr>
            <w:tcW w:w="2134" w:type="dxa"/>
            <w:vMerge w:val="restart"/>
            <w:tcBorders>
              <w:top w:val="single" w:sz="4" w:space="0" w:color="auto"/>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r w:rsidRPr="0087130D">
              <w:rPr>
                <w:rFonts w:ascii="Times New Roman" w:eastAsia="宋体" w:hAnsi="Times New Roman" w:cs="Times New Roman"/>
                <w:b/>
                <w:szCs w:val="21"/>
              </w:rPr>
              <w:t>第十四部分</w:t>
            </w:r>
            <w:r w:rsidRPr="0087130D">
              <w:rPr>
                <w:rFonts w:ascii="Times New Roman" w:eastAsia="宋体" w:hAnsi="Times New Roman" w:cs="Times New Roman"/>
                <w:b/>
                <w:szCs w:val="21"/>
              </w:rPr>
              <w:t xml:space="preserve">  </w:t>
            </w:r>
            <w:r w:rsidRPr="0087130D">
              <w:rPr>
                <w:rFonts w:ascii="Times New Roman" w:eastAsia="宋体" w:hAnsi="Times New Roman" w:cs="Times New Roman"/>
                <w:b/>
                <w:szCs w:val="21"/>
              </w:rPr>
              <w:t>基金资产估值</w:t>
            </w:r>
          </w:p>
        </w:tc>
        <w:tc>
          <w:tcPr>
            <w:tcW w:w="5368"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sub1"/>
                <w:rFonts w:ascii="Times New Roman" w:eastAsia="宋体" w:hAnsi="Times New Roman" w:cs="Times New Roman"/>
                <w:szCs w:val="21"/>
              </w:rPr>
            </w:pPr>
            <w:r w:rsidRPr="0087130D">
              <w:rPr>
                <w:rFonts w:ascii="Times New Roman" w:eastAsia="宋体" w:hAnsi="Times New Roman" w:cs="Times New Roman"/>
                <w:szCs w:val="21"/>
              </w:rPr>
              <w:t>六、暂停估值的情形</w:t>
            </w:r>
          </w:p>
          <w:p w:rsidR="0087130D" w:rsidRPr="0087130D" w:rsidRDefault="0087130D" w:rsidP="0087130D">
            <w:pPr>
              <w:spacing w:line="360" w:lineRule="auto"/>
              <w:rPr>
                <w:rFonts w:ascii="Times New Roman" w:eastAsia="宋体" w:hAnsi="Times New Roman" w:cs="Times New Roman"/>
                <w:szCs w:val="21"/>
              </w:rPr>
            </w:pPr>
            <w:r w:rsidRPr="0087130D">
              <w:rPr>
                <w:rStyle w:val="diffsub1"/>
                <w:rFonts w:ascii="Times New Roman" w:eastAsia="宋体" w:hAnsi="Times New Roman" w:cs="Times New Roman"/>
                <w:strike w:val="0"/>
                <w:szCs w:val="21"/>
              </w:rPr>
              <w:t>3</w:t>
            </w:r>
            <w:r w:rsidRPr="0087130D">
              <w:rPr>
                <w:rStyle w:val="diffsub1"/>
                <w:rFonts w:ascii="Times New Roman" w:eastAsia="宋体" w:hAnsi="Times New Roman" w:cs="Times New Roman"/>
                <w:strike w:val="0"/>
                <w:szCs w:val="21"/>
              </w:rPr>
              <w:t>、当</w:t>
            </w:r>
            <w:r w:rsidRPr="0087130D">
              <w:rPr>
                <w:rStyle w:val="diffsub1"/>
                <w:rFonts w:ascii="Times New Roman" w:eastAsia="宋体" w:hAnsi="Times New Roman" w:cs="Times New Roman"/>
                <w:szCs w:val="21"/>
              </w:rPr>
              <w:t>前一估值日基金资产净值</w:t>
            </w:r>
            <w:r w:rsidRPr="0087130D">
              <w:rPr>
                <w:rStyle w:val="diffsub1"/>
                <w:rFonts w:ascii="Times New Roman" w:eastAsia="宋体" w:hAnsi="Times New Roman" w:cs="Times New Roman"/>
                <w:szCs w:val="21"/>
              </w:rPr>
              <w:t>50%</w:t>
            </w:r>
            <w:r w:rsidRPr="0087130D">
              <w:rPr>
                <w:rStyle w:val="diffsub1"/>
                <w:rFonts w:ascii="Times New Roman" w:eastAsia="宋体" w:hAnsi="Times New Roman" w:cs="Times New Roman"/>
                <w:szCs w:val="21"/>
              </w:rPr>
              <w:t>以上的资产出现无可参考的活跃市场价格且采用估值技术仍导致公允价值存在重大不确定性时</w:t>
            </w:r>
            <w:r w:rsidRPr="0087130D">
              <w:rPr>
                <w:rStyle w:val="diffsub1"/>
                <w:rFonts w:ascii="Times New Roman" w:eastAsia="宋体" w:hAnsi="Times New Roman" w:cs="Times New Roman"/>
                <w:strike w:val="0"/>
                <w:szCs w:val="21"/>
              </w:rPr>
              <w:t>，经与基金托管人协商</w:t>
            </w:r>
            <w:r w:rsidRPr="0087130D">
              <w:rPr>
                <w:rStyle w:val="diffsub1"/>
                <w:rFonts w:ascii="Times New Roman" w:eastAsia="宋体" w:hAnsi="Times New Roman" w:cs="Times New Roman"/>
                <w:szCs w:val="21"/>
              </w:rPr>
              <w:t>一致的</w:t>
            </w:r>
            <w:r w:rsidRPr="0087130D">
              <w:rPr>
                <w:rStyle w:val="diffsub1"/>
                <w:rFonts w:ascii="Times New Roman" w:eastAsia="宋体" w:hAnsi="Times New Roman" w:cs="Times New Roman"/>
                <w:strike w:val="0"/>
                <w:szCs w:val="21"/>
              </w:rPr>
              <w:t>，基金管理人应当暂停估值。</w:t>
            </w:r>
          </w:p>
        </w:tc>
        <w:tc>
          <w:tcPr>
            <w:tcW w:w="6440"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Fonts w:ascii="Times New Roman" w:eastAsia="宋体" w:hAnsi="Times New Roman" w:cs="Times New Roman"/>
                <w:szCs w:val="21"/>
              </w:rPr>
              <w:t>六、暂停估值的情形</w:t>
            </w:r>
          </w:p>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u w:val="none"/>
              </w:rPr>
              <w:t>3</w:t>
            </w:r>
            <w:r w:rsidRPr="0087130D">
              <w:rPr>
                <w:rStyle w:val="diffadd1"/>
                <w:rFonts w:ascii="Times New Roman" w:eastAsia="宋体" w:hAnsi="Times New Roman" w:cs="Times New Roman"/>
                <w:szCs w:val="21"/>
                <w:u w:val="none"/>
              </w:rPr>
              <w:t>、当</w:t>
            </w:r>
            <w:r w:rsidRPr="0087130D">
              <w:rPr>
                <w:rStyle w:val="diffadd1"/>
                <w:rFonts w:ascii="Times New Roman" w:eastAsia="宋体" w:hAnsi="Times New Roman" w:cs="Times New Roman"/>
                <w:szCs w:val="21"/>
              </w:rPr>
              <w:t>特定资产占前一估值日基金资产净值</w:t>
            </w:r>
            <w:r w:rsidRPr="0087130D">
              <w:rPr>
                <w:rStyle w:val="diffadd1"/>
                <w:rFonts w:ascii="Times New Roman" w:eastAsia="宋体" w:hAnsi="Times New Roman" w:cs="Times New Roman"/>
                <w:szCs w:val="21"/>
              </w:rPr>
              <w:t>50%</w:t>
            </w:r>
            <w:r w:rsidRPr="0087130D">
              <w:rPr>
                <w:rStyle w:val="diffadd1"/>
                <w:rFonts w:ascii="Times New Roman" w:eastAsia="宋体" w:hAnsi="Times New Roman" w:cs="Times New Roman"/>
                <w:szCs w:val="21"/>
              </w:rPr>
              <w:t>以上的</w:t>
            </w:r>
            <w:r w:rsidRPr="0087130D">
              <w:rPr>
                <w:rStyle w:val="diffadd1"/>
                <w:rFonts w:ascii="Times New Roman" w:eastAsia="宋体" w:hAnsi="Times New Roman" w:cs="Times New Roman"/>
                <w:szCs w:val="21"/>
                <w:u w:val="none"/>
              </w:rPr>
              <w:t>，经与基金托管人协商</w:t>
            </w:r>
            <w:r w:rsidRPr="0087130D">
              <w:rPr>
                <w:rStyle w:val="diffadd1"/>
                <w:rFonts w:ascii="Times New Roman" w:eastAsia="宋体" w:hAnsi="Times New Roman" w:cs="Times New Roman"/>
                <w:szCs w:val="21"/>
              </w:rPr>
              <w:t>确认后</w:t>
            </w:r>
            <w:r w:rsidRPr="0087130D">
              <w:rPr>
                <w:rStyle w:val="diffadd1"/>
                <w:rFonts w:ascii="Times New Roman" w:eastAsia="宋体" w:hAnsi="Times New Roman" w:cs="Times New Roman"/>
                <w:szCs w:val="21"/>
                <w:u w:val="none"/>
              </w:rPr>
              <w:t>，基金管理人应当暂停估值。</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八、实施侧袋机制期间的基金资产估值</w:t>
            </w:r>
          </w:p>
        </w:tc>
      </w:tr>
      <w:tr w:rsidR="0087130D" w:rsidRPr="0087130D" w:rsidTr="0087130D">
        <w:tc>
          <w:tcPr>
            <w:tcW w:w="2134" w:type="dxa"/>
            <w:vMerge/>
            <w:tcBorders>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本基金实施侧袋机制的，应根据本部分的约定对主袋账户资产进行估值并披露主袋账户的各类基金净值信息，暂停披露侧袋账户份额净值。</w:t>
            </w:r>
          </w:p>
        </w:tc>
      </w:tr>
      <w:tr w:rsidR="0087130D" w:rsidRPr="0087130D" w:rsidTr="0087130D">
        <w:tc>
          <w:tcPr>
            <w:tcW w:w="2134" w:type="dxa"/>
            <w:vMerge w:val="restart"/>
            <w:tcBorders>
              <w:top w:val="single" w:sz="4" w:space="0" w:color="auto"/>
              <w:left w:val="single" w:sz="4" w:space="0" w:color="auto"/>
              <w:right w:val="single" w:sz="4" w:space="0" w:color="auto"/>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r w:rsidRPr="0087130D">
              <w:rPr>
                <w:rFonts w:ascii="Times New Roman" w:eastAsia="宋体" w:hAnsi="Times New Roman" w:cs="Times New Roman"/>
                <w:b/>
                <w:szCs w:val="21"/>
              </w:rPr>
              <w:t>第十五部分</w:t>
            </w:r>
            <w:r w:rsidRPr="0087130D">
              <w:rPr>
                <w:rFonts w:ascii="Times New Roman" w:eastAsia="宋体" w:hAnsi="Times New Roman" w:cs="Times New Roman"/>
                <w:b/>
                <w:szCs w:val="21"/>
              </w:rPr>
              <w:t xml:space="preserve">  </w:t>
            </w:r>
            <w:r w:rsidRPr="0087130D">
              <w:rPr>
                <w:rFonts w:ascii="Times New Roman" w:eastAsia="宋体" w:hAnsi="Times New Roman" w:cs="Times New Roman"/>
                <w:b/>
                <w:szCs w:val="21"/>
              </w:rPr>
              <w:t>基金费用与税收</w:t>
            </w:r>
          </w:p>
        </w:tc>
        <w:tc>
          <w:tcPr>
            <w:tcW w:w="5368" w:type="dxa"/>
            <w:tcBorders>
              <w:top w:val="single" w:sz="4" w:space="0" w:color="auto"/>
              <w:left w:val="single" w:sz="4" w:space="0" w:color="auto"/>
              <w:bottom w:val="nil"/>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一、基金费用的种类</w:t>
            </w:r>
          </w:p>
        </w:tc>
        <w:tc>
          <w:tcPr>
            <w:tcW w:w="6440" w:type="dxa"/>
            <w:tcBorders>
              <w:top w:val="single" w:sz="4" w:space="0" w:color="auto"/>
              <w:left w:val="single" w:sz="4" w:space="0" w:color="auto"/>
              <w:bottom w:val="nil"/>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一、基金费用的种类</w:t>
            </w:r>
          </w:p>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3</w:t>
            </w:r>
            <w:r w:rsidRPr="0087130D">
              <w:rPr>
                <w:rStyle w:val="diffadd1"/>
                <w:rFonts w:ascii="Times New Roman" w:eastAsia="宋体" w:hAnsi="Times New Roman" w:cs="Times New Roman"/>
                <w:szCs w:val="21"/>
              </w:rPr>
              <w:t>、本基金从</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类基金份额的基金财产中计提的销售服务费；</w:t>
            </w:r>
          </w:p>
        </w:tc>
      </w:tr>
      <w:tr w:rsidR="0087130D" w:rsidRPr="0087130D" w:rsidTr="0087130D">
        <w:tc>
          <w:tcPr>
            <w:tcW w:w="2134" w:type="dxa"/>
            <w:vMerge/>
            <w:tcBorders>
              <w:left w:val="single" w:sz="4" w:space="0" w:color="auto"/>
              <w:right w:val="single" w:sz="4" w:space="0" w:color="auto"/>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single" w:sz="4" w:space="0" w:color="auto"/>
              <w:left w:val="single" w:sz="4" w:space="0" w:color="auto"/>
              <w:bottom w:val="nil"/>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二、基金费用计提方法、计提标准和支付方式</w:t>
            </w:r>
          </w:p>
        </w:tc>
        <w:tc>
          <w:tcPr>
            <w:tcW w:w="6440" w:type="dxa"/>
            <w:tcBorders>
              <w:top w:val="single" w:sz="4" w:space="0" w:color="auto"/>
              <w:left w:val="single" w:sz="4" w:space="0" w:color="auto"/>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二、基金费用计提方法、计提标准和支付方式</w:t>
            </w:r>
          </w:p>
        </w:tc>
      </w:tr>
      <w:tr w:rsidR="0087130D" w:rsidRPr="0087130D" w:rsidTr="0087130D">
        <w:tc>
          <w:tcPr>
            <w:tcW w:w="2134" w:type="dxa"/>
            <w:vMerge/>
            <w:tcBorders>
              <w:left w:val="single" w:sz="4" w:space="0" w:color="auto"/>
              <w:right w:val="single" w:sz="4" w:space="0" w:color="auto"/>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4" w:space="0" w:color="auto"/>
              <w:bottom w:val="nil"/>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4" w:space="0" w:color="auto"/>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3</w:t>
            </w:r>
            <w:r w:rsidRPr="0087130D">
              <w:rPr>
                <w:rStyle w:val="diffadd1"/>
                <w:rFonts w:ascii="Times New Roman" w:eastAsia="宋体" w:hAnsi="Times New Roman" w:cs="Times New Roman"/>
                <w:szCs w:val="21"/>
              </w:rPr>
              <w:t>、</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类基金份额的销售服务费</w:t>
            </w:r>
          </w:p>
        </w:tc>
      </w:tr>
      <w:tr w:rsidR="0087130D" w:rsidRPr="0087130D" w:rsidTr="0087130D">
        <w:tc>
          <w:tcPr>
            <w:tcW w:w="2134" w:type="dxa"/>
            <w:vMerge/>
            <w:tcBorders>
              <w:left w:val="single" w:sz="4" w:space="0" w:color="auto"/>
              <w:right w:val="single" w:sz="4" w:space="0" w:color="auto"/>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4" w:space="0" w:color="auto"/>
              <w:bottom w:val="nil"/>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4" w:space="0" w:color="auto"/>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本基金</w:t>
            </w:r>
            <w:r w:rsidRPr="0087130D">
              <w:rPr>
                <w:rStyle w:val="diffadd1"/>
                <w:rFonts w:ascii="Times New Roman" w:eastAsia="宋体" w:hAnsi="Times New Roman" w:cs="Times New Roman"/>
                <w:szCs w:val="21"/>
              </w:rPr>
              <w:t>A</w:t>
            </w:r>
            <w:r w:rsidRPr="0087130D">
              <w:rPr>
                <w:rStyle w:val="diffadd1"/>
                <w:rFonts w:ascii="Times New Roman" w:eastAsia="宋体" w:hAnsi="Times New Roman" w:cs="Times New Roman"/>
                <w:szCs w:val="21"/>
              </w:rPr>
              <w:t>类基金份额不收取销售服务费，</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类基金份额的销售服务费按前一日</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类基金资产净值的</w:t>
            </w:r>
            <w:r w:rsidRPr="0087130D">
              <w:rPr>
                <w:rStyle w:val="diffadd1"/>
                <w:rFonts w:ascii="Times New Roman" w:eastAsia="宋体" w:hAnsi="Times New Roman" w:cs="Times New Roman"/>
                <w:szCs w:val="21"/>
              </w:rPr>
              <w:t>0.40%</w:t>
            </w:r>
            <w:r w:rsidRPr="0087130D">
              <w:rPr>
                <w:rStyle w:val="diffadd1"/>
                <w:rFonts w:ascii="Times New Roman" w:eastAsia="宋体" w:hAnsi="Times New Roman" w:cs="Times New Roman"/>
                <w:szCs w:val="21"/>
              </w:rPr>
              <w:t>年费率计提。计算方法如下：</w:t>
            </w:r>
          </w:p>
        </w:tc>
      </w:tr>
      <w:tr w:rsidR="0087130D" w:rsidRPr="0087130D" w:rsidTr="0087130D">
        <w:tc>
          <w:tcPr>
            <w:tcW w:w="2134" w:type="dxa"/>
            <w:vMerge/>
            <w:tcBorders>
              <w:left w:val="single" w:sz="4" w:space="0" w:color="auto"/>
              <w:right w:val="single" w:sz="4" w:space="0" w:color="auto"/>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4" w:space="0" w:color="auto"/>
              <w:bottom w:val="nil"/>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4" w:space="0" w:color="auto"/>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H</w:t>
            </w:r>
            <w:r w:rsidRPr="0087130D">
              <w:rPr>
                <w:rStyle w:val="diffadd1"/>
                <w:rFonts w:ascii="Times New Roman" w:eastAsia="宋体" w:hAnsi="Times New Roman" w:cs="Times New Roman"/>
                <w:szCs w:val="21"/>
              </w:rPr>
              <w:t>＝</w:t>
            </w:r>
            <w:r w:rsidRPr="0087130D">
              <w:rPr>
                <w:rStyle w:val="diffadd1"/>
                <w:rFonts w:ascii="Times New Roman" w:eastAsia="宋体" w:hAnsi="Times New Roman" w:cs="Times New Roman"/>
                <w:szCs w:val="21"/>
              </w:rPr>
              <w:t>E×0.40%÷</w:t>
            </w:r>
            <w:r w:rsidRPr="0087130D">
              <w:rPr>
                <w:rStyle w:val="diffadd1"/>
                <w:rFonts w:ascii="Times New Roman" w:eastAsia="宋体" w:hAnsi="Times New Roman" w:cs="Times New Roman"/>
                <w:szCs w:val="21"/>
              </w:rPr>
              <w:t>当年天数</w:t>
            </w:r>
          </w:p>
        </w:tc>
      </w:tr>
      <w:tr w:rsidR="0087130D" w:rsidRPr="0087130D" w:rsidTr="0087130D">
        <w:tc>
          <w:tcPr>
            <w:tcW w:w="2134" w:type="dxa"/>
            <w:vMerge/>
            <w:tcBorders>
              <w:left w:val="single" w:sz="4" w:space="0" w:color="auto"/>
              <w:right w:val="single" w:sz="4" w:space="0" w:color="auto"/>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4" w:space="0" w:color="auto"/>
              <w:bottom w:val="nil"/>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4" w:space="0" w:color="auto"/>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H</w:t>
            </w:r>
            <w:r w:rsidRPr="0087130D">
              <w:rPr>
                <w:rStyle w:val="diffadd1"/>
                <w:rFonts w:ascii="Times New Roman" w:eastAsia="宋体" w:hAnsi="Times New Roman" w:cs="Times New Roman"/>
                <w:szCs w:val="21"/>
              </w:rPr>
              <w:t>为</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类基金份额每日应计提的销售服务费</w:t>
            </w:r>
          </w:p>
        </w:tc>
      </w:tr>
      <w:tr w:rsidR="0087130D" w:rsidRPr="0087130D" w:rsidTr="0087130D">
        <w:tc>
          <w:tcPr>
            <w:tcW w:w="2134" w:type="dxa"/>
            <w:vMerge/>
            <w:tcBorders>
              <w:left w:val="single" w:sz="4" w:space="0" w:color="auto"/>
              <w:right w:val="single" w:sz="4" w:space="0" w:color="auto"/>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4" w:space="0" w:color="auto"/>
              <w:bottom w:val="nil"/>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4" w:space="0" w:color="auto"/>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E</w:t>
            </w:r>
            <w:r w:rsidRPr="0087130D">
              <w:rPr>
                <w:rStyle w:val="diffadd1"/>
                <w:rFonts w:ascii="Times New Roman" w:eastAsia="宋体" w:hAnsi="Times New Roman" w:cs="Times New Roman"/>
                <w:szCs w:val="21"/>
              </w:rPr>
              <w:t>为</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类基金份额前一日的基金资产净值</w:t>
            </w:r>
          </w:p>
        </w:tc>
      </w:tr>
      <w:tr w:rsidR="0087130D" w:rsidRPr="0087130D" w:rsidTr="0087130D">
        <w:tc>
          <w:tcPr>
            <w:tcW w:w="2134" w:type="dxa"/>
            <w:vMerge/>
            <w:tcBorders>
              <w:left w:val="single" w:sz="4" w:space="0" w:color="auto"/>
              <w:right w:val="single" w:sz="4" w:space="0" w:color="auto"/>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4" w:space="0" w:color="auto"/>
              <w:bottom w:val="nil"/>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4" w:space="0" w:color="auto"/>
              <w:bottom w:val="nil"/>
              <w:right w:val="single" w:sz="6" w:space="0" w:color="000000"/>
            </w:tcBorders>
            <w:vAlign w:val="center"/>
            <w:hideMark/>
          </w:tcPr>
          <w:p w:rsidR="0087130D" w:rsidRPr="0087130D" w:rsidRDefault="0087130D" w:rsidP="0087130D">
            <w:pPr>
              <w:spacing w:line="360" w:lineRule="auto"/>
              <w:rPr>
                <w:rStyle w:val="diffadd1"/>
                <w:rFonts w:ascii="Times New Roman" w:eastAsia="宋体" w:hAnsi="Times New Roman" w:cs="Times New Roman"/>
                <w:szCs w:val="21"/>
              </w:rPr>
            </w:pP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类基金份额销售服务费每日计提，逐日累计至每月月末，按月支付。经基金管理人与基金托管人核对一致后，由基金托管人于次月首日起</w:t>
            </w:r>
            <w:r w:rsidRPr="0087130D">
              <w:rPr>
                <w:rStyle w:val="diffadd1"/>
                <w:rFonts w:ascii="Times New Roman" w:eastAsia="宋体" w:hAnsi="Times New Roman" w:cs="Times New Roman"/>
                <w:szCs w:val="21"/>
              </w:rPr>
              <w:t>2-5</w:t>
            </w:r>
            <w:r w:rsidRPr="0087130D">
              <w:rPr>
                <w:rStyle w:val="diffadd1"/>
                <w:rFonts w:ascii="Times New Roman" w:eastAsia="宋体" w:hAnsi="Times New Roman" w:cs="Times New Roman"/>
                <w:szCs w:val="21"/>
              </w:rPr>
              <w:t>个工作日内从基金财产中一次性支付给基金管理人，由基金管理人代付给销售机构。若遇法定节假日、公休假等，支付日期顺延。</w:t>
            </w:r>
          </w:p>
        </w:tc>
      </w:tr>
      <w:tr w:rsidR="0087130D" w:rsidRPr="0087130D" w:rsidTr="0087130D">
        <w:tc>
          <w:tcPr>
            <w:tcW w:w="2134" w:type="dxa"/>
            <w:vMerge/>
            <w:tcBorders>
              <w:left w:val="single" w:sz="4" w:space="0" w:color="auto"/>
              <w:right w:val="single" w:sz="4" w:space="0" w:color="auto"/>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single" w:sz="4" w:space="0" w:color="auto"/>
              <w:left w:val="single" w:sz="4" w:space="0" w:color="auto"/>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上述</w:t>
            </w:r>
            <w:r w:rsidRPr="0087130D">
              <w:rPr>
                <w:rFonts w:ascii="Times New Roman" w:eastAsia="宋体" w:hAnsi="Times New Roman" w:cs="Times New Roman"/>
                <w:szCs w:val="21"/>
              </w:rPr>
              <w:t>"</w:t>
            </w:r>
            <w:r w:rsidRPr="0087130D">
              <w:rPr>
                <w:rFonts w:ascii="Times New Roman" w:eastAsia="宋体" w:hAnsi="Times New Roman" w:cs="Times New Roman"/>
                <w:szCs w:val="21"/>
              </w:rPr>
              <w:t>一、基金费用的种类</w:t>
            </w:r>
            <w:r w:rsidRPr="0087130D">
              <w:rPr>
                <w:rFonts w:ascii="Times New Roman" w:eastAsia="宋体" w:hAnsi="Times New Roman" w:cs="Times New Roman"/>
                <w:szCs w:val="21"/>
              </w:rPr>
              <w:t>"</w:t>
            </w:r>
            <w:r w:rsidRPr="0087130D">
              <w:rPr>
                <w:rFonts w:ascii="Times New Roman" w:eastAsia="宋体" w:hAnsi="Times New Roman" w:cs="Times New Roman"/>
                <w:szCs w:val="21"/>
              </w:rPr>
              <w:t>中第</w:t>
            </w:r>
            <w:r w:rsidRPr="0087130D">
              <w:rPr>
                <w:rStyle w:val="diffchgorig1"/>
                <w:rFonts w:ascii="Times New Roman" w:eastAsia="宋体" w:hAnsi="Times New Roman" w:cs="Times New Roman"/>
                <w:szCs w:val="21"/>
              </w:rPr>
              <w:t>3</w:t>
            </w:r>
            <w:r w:rsidRPr="0087130D">
              <w:rPr>
                <w:rFonts w:ascii="Times New Roman" w:eastAsia="宋体" w:hAnsi="Times New Roman" w:cs="Times New Roman"/>
                <w:szCs w:val="21"/>
              </w:rPr>
              <w:t>－</w:t>
            </w:r>
            <w:r w:rsidRPr="0087130D">
              <w:rPr>
                <w:rStyle w:val="diffchgorig1"/>
                <w:rFonts w:ascii="Times New Roman" w:eastAsia="宋体" w:hAnsi="Times New Roman" w:cs="Times New Roman"/>
                <w:szCs w:val="21"/>
              </w:rPr>
              <w:t>9</w:t>
            </w:r>
            <w:r w:rsidRPr="0087130D">
              <w:rPr>
                <w:rFonts w:ascii="Times New Roman" w:eastAsia="宋体" w:hAnsi="Times New Roman" w:cs="Times New Roman"/>
                <w:szCs w:val="21"/>
              </w:rPr>
              <w:t>项费用，根据有关法规及相应协议规定，按费用实际支出金额列入当期费用，由基金托管人从基金财产中支付。</w:t>
            </w:r>
          </w:p>
        </w:tc>
        <w:tc>
          <w:tcPr>
            <w:tcW w:w="6440" w:type="dxa"/>
            <w:tcBorders>
              <w:top w:val="single" w:sz="4" w:space="0" w:color="auto"/>
              <w:left w:val="single" w:sz="6" w:space="0" w:color="000000"/>
              <w:bottom w:val="single" w:sz="4" w:space="0" w:color="auto"/>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上述</w:t>
            </w:r>
            <w:r w:rsidRPr="0087130D">
              <w:rPr>
                <w:rFonts w:ascii="Times New Roman" w:eastAsia="宋体" w:hAnsi="Times New Roman" w:cs="Times New Roman"/>
                <w:szCs w:val="21"/>
              </w:rPr>
              <w:t>"</w:t>
            </w:r>
            <w:r w:rsidRPr="0087130D">
              <w:rPr>
                <w:rFonts w:ascii="Times New Roman" w:eastAsia="宋体" w:hAnsi="Times New Roman" w:cs="Times New Roman"/>
                <w:szCs w:val="21"/>
              </w:rPr>
              <w:t>一、基金费用的种类</w:t>
            </w:r>
            <w:r w:rsidRPr="0087130D">
              <w:rPr>
                <w:rFonts w:ascii="Times New Roman" w:eastAsia="宋体" w:hAnsi="Times New Roman" w:cs="Times New Roman"/>
                <w:szCs w:val="21"/>
              </w:rPr>
              <w:t>"</w:t>
            </w:r>
            <w:r w:rsidRPr="0087130D">
              <w:rPr>
                <w:rFonts w:ascii="Times New Roman" w:eastAsia="宋体" w:hAnsi="Times New Roman" w:cs="Times New Roman"/>
                <w:szCs w:val="21"/>
              </w:rPr>
              <w:t>中第</w:t>
            </w:r>
            <w:r w:rsidRPr="0087130D">
              <w:rPr>
                <w:rStyle w:val="diffchgmod1"/>
                <w:rFonts w:ascii="Times New Roman" w:eastAsia="宋体" w:hAnsi="Times New Roman" w:cs="Times New Roman"/>
                <w:szCs w:val="21"/>
              </w:rPr>
              <w:t>4</w:t>
            </w:r>
            <w:r w:rsidRPr="0087130D">
              <w:rPr>
                <w:rFonts w:ascii="Times New Roman" w:eastAsia="宋体" w:hAnsi="Times New Roman" w:cs="Times New Roman"/>
                <w:szCs w:val="21"/>
              </w:rPr>
              <w:t>－</w:t>
            </w:r>
            <w:r w:rsidRPr="0087130D">
              <w:rPr>
                <w:rStyle w:val="diffchgmod1"/>
                <w:rFonts w:ascii="Times New Roman" w:eastAsia="宋体" w:hAnsi="Times New Roman" w:cs="Times New Roman"/>
                <w:szCs w:val="21"/>
              </w:rPr>
              <w:t>10</w:t>
            </w:r>
            <w:r w:rsidRPr="0087130D">
              <w:rPr>
                <w:rFonts w:ascii="Times New Roman" w:eastAsia="宋体" w:hAnsi="Times New Roman" w:cs="Times New Roman"/>
                <w:szCs w:val="21"/>
              </w:rPr>
              <w:t>项费用，根据有关法规及相应协议规定，按费用实际支出金额列入当期费用，由基金托管人从基金财产中支付。</w:t>
            </w:r>
          </w:p>
        </w:tc>
      </w:tr>
      <w:tr w:rsidR="0087130D" w:rsidRPr="0087130D" w:rsidTr="0087130D">
        <w:tc>
          <w:tcPr>
            <w:tcW w:w="2134" w:type="dxa"/>
            <w:vMerge/>
            <w:tcBorders>
              <w:left w:val="single" w:sz="4" w:space="0" w:color="auto"/>
              <w:right w:val="single" w:sz="4" w:space="0" w:color="auto"/>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single" w:sz="4" w:space="0" w:color="auto"/>
              <w:left w:val="single" w:sz="4" w:space="0" w:color="auto"/>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四、实施侧袋机制期间的基金费用</w:t>
            </w:r>
          </w:p>
        </w:tc>
      </w:tr>
      <w:tr w:rsidR="0087130D" w:rsidRPr="0087130D" w:rsidTr="0087130D">
        <w:tc>
          <w:tcPr>
            <w:tcW w:w="2134" w:type="dxa"/>
            <w:vMerge/>
            <w:tcBorders>
              <w:left w:val="single" w:sz="4" w:space="0" w:color="auto"/>
              <w:bottom w:val="single" w:sz="4" w:space="0" w:color="auto"/>
              <w:right w:val="single" w:sz="4" w:space="0" w:color="auto"/>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4" w:space="0" w:color="auto"/>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本基金实施侧袋机制的，与侧袋账户有关的费用可以从侧袋账户中列支，但应待侧袋账户资产变现后方可列支，有关费用可酌情收取或减免，但不得收取管理费，详见招募说明书的规定。</w:t>
            </w:r>
          </w:p>
        </w:tc>
      </w:tr>
      <w:tr w:rsidR="0087130D" w:rsidRPr="0087130D" w:rsidTr="0087130D">
        <w:tc>
          <w:tcPr>
            <w:tcW w:w="2134" w:type="dxa"/>
            <w:vMerge w:val="restart"/>
            <w:tcBorders>
              <w:top w:val="single" w:sz="4" w:space="0" w:color="auto"/>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r w:rsidRPr="0087130D">
              <w:rPr>
                <w:rFonts w:ascii="Times New Roman" w:eastAsia="宋体" w:hAnsi="Times New Roman" w:cs="Times New Roman"/>
                <w:b/>
                <w:szCs w:val="21"/>
              </w:rPr>
              <w:t>第十六部分</w:t>
            </w:r>
            <w:r w:rsidRPr="0087130D">
              <w:rPr>
                <w:rFonts w:ascii="Times New Roman" w:eastAsia="宋体" w:hAnsi="Times New Roman" w:cs="Times New Roman"/>
                <w:b/>
                <w:szCs w:val="21"/>
              </w:rPr>
              <w:t xml:space="preserve">  </w:t>
            </w:r>
            <w:r w:rsidRPr="0087130D">
              <w:rPr>
                <w:rFonts w:ascii="Times New Roman" w:eastAsia="宋体" w:hAnsi="Times New Roman" w:cs="Times New Roman"/>
                <w:b/>
                <w:szCs w:val="21"/>
              </w:rPr>
              <w:t>基金的收益与分配</w:t>
            </w:r>
          </w:p>
        </w:tc>
        <w:tc>
          <w:tcPr>
            <w:tcW w:w="5368"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三、基金收益分配原则</w:t>
            </w:r>
          </w:p>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2</w:t>
            </w:r>
            <w:r w:rsidRPr="0087130D">
              <w:rPr>
                <w:rFonts w:ascii="Times New Roman" w:eastAsia="宋体" w:hAnsi="Times New Roman" w:cs="Times New Roman"/>
                <w:szCs w:val="21"/>
              </w:rPr>
              <w:t>、本基金收益分配方式分两种：现金分红与红利再投资，基金份额持有人可选择现金红利或将现金红利按除权后的基金份额净值自动转为基金份额进行再投资；若基金份额持有人不选择，本基金默认的收益分配方式是现金分红；</w:t>
            </w:r>
          </w:p>
        </w:tc>
        <w:tc>
          <w:tcPr>
            <w:tcW w:w="6440"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三、基金收益分配原则</w:t>
            </w:r>
          </w:p>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2</w:t>
            </w:r>
            <w:r w:rsidRPr="0087130D">
              <w:rPr>
                <w:rFonts w:ascii="Times New Roman" w:eastAsia="宋体" w:hAnsi="Times New Roman" w:cs="Times New Roman"/>
                <w:szCs w:val="21"/>
              </w:rPr>
              <w:t>、本基金收益分配方式分两种：现金分红与红利再投资，基金份额持有人可选择现金红利或将现金红利按除权后的基金份额净值自动转为</w:t>
            </w:r>
            <w:r w:rsidRPr="0087130D">
              <w:rPr>
                <w:rFonts w:ascii="Times New Roman" w:eastAsia="宋体" w:hAnsi="Times New Roman" w:cs="Times New Roman"/>
                <w:szCs w:val="21"/>
                <w:u w:val="single"/>
              </w:rPr>
              <w:t>相应类别的</w:t>
            </w:r>
            <w:r w:rsidRPr="0087130D">
              <w:rPr>
                <w:rFonts w:ascii="Times New Roman" w:eastAsia="宋体" w:hAnsi="Times New Roman" w:cs="Times New Roman"/>
                <w:szCs w:val="21"/>
              </w:rPr>
              <w:t>基金份额进行再投资；若基金份额持有人不选择，本基金默认的收益分配方式是现金分红；</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trike/>
                <w:szCs w:val="21"/>
              </w:rPr>
            </w:pPr>
            <w:r w:rsidRPr="0087130D">
              <w:rPr>
                <w:rStyle w:val="diffsub1"/>
                <w:rFonts w:ascii="Times New Roman" w:eastAsia="宋体" w:hAnsi="Times New Roman" w:cs="Times New Roman"/>
                <w:strike w:val="0"/>
                <w:szCs w:val="21"/>
              </w:rPr>
              <w:t>4</w:t>
            </w:r>
            <w:r w:rsidRPr="0087130D">
              <w:rPr>
                <w:rStyle w:val="diffsub1"/>
                <w:rFonts w:ascii="Times New Roman" w:eastAsia="宋体" w:hAnsi="Times New Roman" w:cs="Times New Roman"/>
                <w:strike w:val="0"/>
                <w:szCs w:val="21"/>
              </w:rPr>
              <w:t>、每一基金份额享有同等分配权；</w:t>
            </w: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u w:val="none"/>
              </w:rPr>
              <w:t>4</w:t>
            </w:r>
            <w:r w:rsidRPr="0087130D">
              <w:rPr>
                <w:rStyle w:val="diffadd1"/>
                <w:rFonts w:ascii="Times New Roman" w:eastAsia="宋体" w:hAnsi="Times New Roman" w:cs="Times New Roman"/>
                <w:szCs w:val="21"/>
                <w:u w:val="none"/>
              </w:rPr>
              <w:t>、</w:t>
            </w:r>
            <w:r w:rsidRPr="0087130D">
              <w:rPr>
                <w:rStyle w:val="diffadd1"/>
                <w:rFonts w:ascii="Times New Roman" w:eastAsia="宋体" w:hAnsi="Times New Roman" w:cs="Times New Roman"/>
                <w:szCs w:val="21"/>
              </w:rPr>
              <w:t>由于本基金</w:t>
            </w:r>
            <w:r w:rsidRPr="0087130D">
              <w:rPr>
                <w:rStyle w:val="diffadd1"/>
                <w:rFonts w:ascii="Times New Roman" w:eastAsia="宋体" w:hAnsi="Times New Roman" w:cs="Times New Roman"/>
                <w:szCs w:val="21"/>
              </w:rPr>
              <w:t>A</w:t>
            </w:r>
            <w:r w:rsidRPr="0087130D">
              <w:rPr>
                <w:rStyle w:val="diffadd1"/>
                <w:rFonts w:ascii="Times New Roman" w:eastAsia="宋体" w:hAnsi="Times New Roman" w:cs="Times New Roman"/>
                <w:szCs w:val="21"/>
              </w:rPr>
              <w:t>类基金份额不收取销售服务费，而</w:t>
            </w:r>
            <w:r w:rsidRPr="0087130D">
              <w:rPr>
                <w:rStyle w:val="diffadd1"/>
                <w:rFonts w:ascii="Times New Roman" w:eastAsia="宋体" w:hAnsi="Times New Roman" w:cs="Times New Roman"/>
                <w:szCs w:val="21"/>
              </w:rPr>
              <w:t>C</w:t>
            </w:r>
            <w:r w:rsidRPr="0087130D">
              <w:rPr>
                <w:rStyle w:val="diffadd1"/>
                <w:rFonts w:ascii="Times New Roman" w:eastAsia="宋体" w:hAnsi="Times New Roman" w:cs="Times New Roman"/>
                <w:szCs w:val="21"/>
              </w:rPr>
              <w:t>类基金份额收取销售服务费，各基金份额类别对应的可供分配利润将有所不同，在收益分配数额方面可能有所不同。本基金同一类别的</w:t>
            </w:r>
            <w:r w:rsidRPr="0087130D">
              <w:rPr>
                <w:rStyle w:val="diffadd1"/>
                <w:rFonts w:ascii="Times New Roman" w:eastAsia="宋体" w:hAnsi="Times New Roman" w:cs="Times New Roman"/>
                <w:szCs w:val="21"/>
                <w:u w:val="none"/>
              </w:rPr>
              <w:t>每一基金份额享有同等分配权；</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六、基金收益分配中发生的费用</w:t>
            </w:r>
          </w:p>
        </w:tc>
        <w:tc>
          <w:tcPr>
            <w:tcW w:w="6440"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六、基金收益分配中发生的费用</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基金收益分配时所发生的银行转账或其他手续费用由基金份额持有人自行承担。当基金份额持有人的现金红利小于一定金额，不足以支付银行转账或其他手续费用时，基金注册登记机构可将基金份额持有人的现金红利自动转为基金份额。红利再投资的计算方法，依照《业务规则》执行。</w:t>
            </w: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基金收益分配时所发生的银行转账或其他手续费用由基金份额持有人自行承担。当基金份额持有人的现金红利小于一定金额，不足以支付银行转账或其他手续费用时，基金注册登记机构可将基金份额持有人的现金红利自动转为</w:t>
            </w:r>
            <w:r w:rsidRPr="0087130D">
              <w:rPr>
                <w:rStyle w:val="diffadd1"/>
                <w:rFonts w:ascii="Times New Roman" w:eastAsia="宋体" w:hAnsi="Times New Roman" w:cs="Times New Roman"/>
                <w:szCs w:val="21"/>
              </w:rPr>
              <w:t>相应类别的</w:t>
            </w:r>
            <w:r w:rsidRPr="0087130D">
              <w:rPr>
                <w:rFonts w:ascii="Times New Roman" w:eastAsia="宋体" w:hAnsi="Times New Roman" w:cs="Times New Roman"/>
                <w:szCs w:val="21"/>
              </w:rPr>
              <w:t>基金份额。红利再投资的计算方法，依照《业务规则》执行。</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single" w:sz="6" w:space="0" w:color="000000"/>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七、实施侧袋机制期间的收益分配</w:t>
            </w:r>
          </w:p>
        </w:tc>
      </w:tr>
      <w:tr w:rsidR="0087130D" w:rsidRPr="0087130D" w:rsidTr="0087130D">
        <w:tc>
          <w:tcPr>
            <w:tcW w:w="2134" w:type="dxa"/>
            <w:vMerge/>
            <w:tcBorders>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本基金实施侧袋机制的，侧袋账户不进行收益分配，详见招募说明书的规定。</w:t>
            </w:r>
          </w:p>
        </w:tc>
      </w:tr>
      <w:tr w:rsidR="0087130D" w:rsidRPr="0087130D" w:rsidTr="0087130D">
        <w:tc>
          <w:tcPr>
            <w:tcW w:w="2134" w:type="dxa"/>
            <w:vMerge w:val="restart"/>
            <w:tcBorders>
              <w:top w:val="single" w:sz="4" w:space="0" w:color="auto"/>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r w:rsidRPr="0087130D">
              <w:rPr>
                <w:rFonts w:ascii="Times New Roman" w:eastAsia="宋体" w:hAnsi="Times New Roman" w:cs="Times New Roman"/>
                <w:b/>
                <w:szCs w:val="21"/>
              </w:rPr>
              <w:t>第十八部分</w:t>
            </w:r>
            <w:r w:rsidRPr="0087130D">
              <w:rPr>
                <w:rFonts w:ascii="Times New Roman" w:eastAsia="宋体" w:hAnsi="Times New Roman" w:cs="Times New Roman"/>
                <w:b/>
                <w:szCs w:val="21"/>
              </w:rPr>
              <w:t xml:space="preserve">  </w:t>
            </w:r>
            <w:r w:rsidRPr="0087130D">
              <w:rPr>
                <w:rFonts w:ascii="Times New Roman" w:eastAsia="宋体" w:hAnsi="Times New Roman" w:cs="Times New Roman"/>
                <w:b/>
                <w:szCs w:val="21"/>
              </w:rPr>
              <w:t>基金的信息披露</w:t>
            </w:r>
          </w:p>
        </w:tc>
        <w:tc>
          <w:tcPr>
            <w:tcW w:w="5368"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五、公开披露的基金信息</w:t>
            </w:r>
          </w:p>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（四）基金净值信息</w:t>
            </w:r>
          </w:p>
        </w:tc>
        <w:tc>
          <w:tcPr>
            <w:tcW w:w="6440"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五、公开披露的基金信息</w:t>
            </w:r>
          </w:p>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（四）基金净值信息</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《基金合同》生效后，在开始办理基金份额申购或者赎回前，基金管理人应当至少每周在指定网站披露一次基金份额净值和基金份额累计净值。</w:t>
            </w: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《基金合同》生效后，在开始办理基金份额申购或者赎回前，基金管理人应当至少每周在指定网站披露一次</w:t>
            </w:r>
            <w:r w:rsidRPr="0087130D">
              <w:rPr>
                <w:rFonts w:ascii="Times New Roman" w:eastAsia="宋体" w:hAnsi="Times New Roman" w:cs="Times New Roman"/>
                <w:szCs w:val="21"/>
                <w:u w:val="single"/>
              </w:rPr>
              <w:t>各类</w:t>
            </w:r>
            <w:r w:rsidRPr="0087130D">
              <w:rPr>
                <w:rFonts w:ascii="Times New Roman" w:eastAsia="宋体" w:hAnsi="Times New Roman" w:cs="Times New Roman"/>
                <w:szCs w:val="21"/>
              </w:rPr>
              <w:t>基金份额净值和基金份额累计净值。</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在开始办理基金份额申购或者赎回后，基金管理人应当在不晚于每个开放日的次日，通过指定网站、基金销售机构网站或者营业网点披露开放日的基金份额净值和基金份额累计净值。</w:t>
            </w: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在开始办理基金份额申购或者赎回后，基金管理人应当在不晚于每个开放日的次日，通过指定网站、基金销售机构网站或者营业网点披露开放日的</w:t>
            </w:r>
            <w:r w:rsidRPr="0087130D">
              <w:rPr>
                <w:rFonts w:ascii="Times New Roman" w:eastAsia="宋体" w:hAnsi="Times New Roman" w:cs="Times New Roman"/>
                <w:szCs w:val="21"/>
                <w:u w:val="single"/>
              </w:rPr>
              <w:t>各类</w:t>
            </w:r>
            <w:r w:rsidRPr="0087130D">
              <w:rPr>
                <w:rFonts w:ascii="Times New Roman" w:eastAsia="宋体" w:hAnsi="Times New Roman" w:cs="Times New Roman"/>
                <w:szCs w:val="21"/>
              </w:rPr>
              <w:t>基金份额净值和基金份额累计净值。</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基金管理人应当在不晚于半年度和年度最后一日的次日，在指定网站披露半年度和年度最后一日的基金份额净值和基金份额累计净值。</w:t>
            </w: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基金管理人应当在不晚于半年度和年度最后一日的次日，在指定网站披露半年度和年度最后一日的</w:t>
            </w:r>
            <w:r w:rsidRPr="0087130D">
              <w:rPr>
                <w:rFonts w:ascii="Times New Roman" w:eastAsia="宋体" w:hAnsi="Times New Roman" w:cs="Times New Roman"/>
                <w:szCs w:val="21"/>
                <w:u w:val="single"/>
              </w:rPr>
              <w:t>各类</w:t>
            </w:r>
            <w:r w:rsidRPr="0087130D">
              <w:rPr>
                <w:rFonts w:ascii="Times New Roman" w:eastAsia="宋体" w:hAnsi="Times New Roman" w:cs="Times New Roman"/>
                <w:szCs w:val="21"/>
              </w:rPr>
              <w:t>基金份额净值和基金份额累计净值。</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（七）临时报告</w:t>
            </w:r>
          </w:p>
        </w:tc>
        <w:tc>
          <w:tcPr>
            <w:tcW w:w="6440" w:type="dxa"/>
            <w:tcBorders>
              <w:top w:val="nil"/>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（七）临时报告</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15</w:t>
            </w:r>
            <w:r w:rsidRPr="0087130D">
              <w:rPr>
                <w:rFonts w:ascii="Times New Roman" w:eastAsia="宋体" w:hAnsi="Times New Roman" w:cs="Times New Roman"/>
                <w:szCs w:val="21"/>
              </w:rPr>
              <w:t>、管理费、托管费、申购费、赎回费等费用计提标准、计提方式和费率发生变更；</w:t>
            </w:r>
          </w:p>
        </w:tc>
        <w:tc>
          <w:tcPr>
            <w:tcW w:w="6440"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Fonts w:ascii="Times New Roman" w:eastAsia="宋体" w:hAnsi="Times New Roman" w:cs="Times New Roman"/>
                <w:szCs w:val="21"/>
              </w:rPr>
              <w:t>15</w:t>
            </w:r>
            <w:r w:rsidRPr="0087130D">
              <w:rPr>
                <w:rFonts w:ascii="Times New Roman" w:eastAsia="宋体" w:hAnsi="Times New Roman" w:cs="Times New Roman"/>
                <w:szCs w:val="21"/>
              </w:rPr>
              <w:t>、管理费、托管</w:t>
            </w:r>
            <w:r w:rsidRPr="0087130D">
              <w:rPr>
                <w:rStyle w:val="diffadd1"/>
                <w:rFonts w:ascii="Times New Roman" w:eastAsia="宋体" w:hAnsi="Times New Roman" w:cs="Times New Roman"/>
                <w:szCs w:val="21"/>
                <w:u w:val="none"/>
              </w:rPr>
              <w:t>费</w:t>
            </w:r>
            <w:r w:rsidRPr="0087130D">
              <w:rPr>
                <w:rStyle w:val="diffadd1"/>
                <w:rFonts w:ascii="Times New Roman" w:eastAsia="宋体" w:hAnsi="Times New Roman" w:cs="Times New Roman"/>
                <w:szCs w:val="21"/>
              </w:rPr>
              <w:t>、销售服务</w:t>
            </w:r>
            <w:r w:rsidRPr="0087130D">
              <w:rPr>
                <w:rFonts w:ascii="Times New Roman" w:eastAsia="宋体" w:hAnsi="Times New Roman" w:cs="Times New Roman"/>
                <w:szCs w:val="21"/>
                <w:u w:val="single"/>
              </w:rPr>
              <w:t>费</w:t>
            </w:r>
            <w:r w:rsidRPr="0087130D">
              <w:rPr>
                <w:rFonts w:ascii="Times New Roman" w:eastAsia="宋体" w:hAnsi="Times New Roman" w:cs="Times New Roman"/>
                <w:szCs w:val="21"/>
              </w:rPr>
              <w:t>、申购费、赎回费等费用计提标准、计提方式和费率发生变更；</w:t>
            </w:r>
          </w:p>
        </w:tc>
      </w:tr>
      <w:tr w:rsidR="0087130D" w:rsidRPr="0087130D" w:rsidTr="0087130D">
        <w:tc>
          <w:tcPr>
            <w:tcW w:w="2134" w:type="dxa"/>
            <w:vMerge/>
            <w:tcBorders>
              <w:left w:val="single" w:sz="6" w:space="0" w:color="000000"/>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single" w:sz="4" w:space="0" w:color="auto"/>
              <w:left w:val="single" w:sz="6" w:space="0" w:color="000000"/>
              <w:bottom w:val="nil"/>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single" w:sz="4" w:space="0" w:color="auto"/>
              <w:left w:val="single" w:sz="6" w:space="0" w:color="000000"/>
              <w:bottom w:val="nil"/>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（十）实施侧袋机制期间的信息披露</w:t>
            </w:r>
          </w:p>
        </w:tc>
      </w:tr>
      <w:tr w:rsidR="0087130D" w:rsidRPr="0087130D" w:rsidTr="0087130D">
        <w:tc>
          <w:tcPr>
            <w:tcW w:w="2134" w:type="dxa"/>
            <w:vMerge/>
            <w:tcBorders>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jc w:val="center"/>
              <w:rPr>
                <w:rFonts w:ascii="Times New Roman" w:eastAsia="宋体" w:hAnsi="Times New Roman" w:cs="Times New Roman"/>
                <w:b/>
                <w:szCs w:val="21"/>
              </w:rPr>
            </w:pPr>
          </w:p>
        </w:tc>
        <w:tc>
          <w:tcPr>
            <w:tcW w:w="5368" w:type="dxa"/>
            <w:tcBorders>
              <w:top w:val="nil"/>
              <w:left w:val="single" w:sz="6" w:space="0" w:color="000000"/>
              <w:bottom w:val="single" w:sz="4" w:space="0" w:color="auto"/>
              <w:right w:val="single" w:sz="6" w:space="0" w:color="000000"/>
            </w:tcBorders>
            <w:vAlign w:val="center"/>
            <w:hideMark/>
          </w:tcPr>
          <w:p w:rsidR="0087130D" w:rsidRPr="0087130D" w:rsidRDefault="0087130D" w:rsidP="0087130D">
            <w:pPr>
              <w:spacing w:line="360" w:lineRule="auto"/>
              <w:rPr>
                <w:rFonts w:ascii="Times New Roman" w:eastAsia="宋体" w:hAnsi="Times New Roman" w:cs="Times New Roman"/>
                <w:szCs w:val="21"/>
              </w:rPr>
            </w:pPr>
          </w:p>
        </w:tc>
        <w:tc>
          <w:tcPr>
            <w:tcW w:w="6440" w:type="dxa"/>
            <w:tcBorders>
              <w:top w:val="nil"/>
              <w:left w:val="single" w:sz="6" w:space="0" w:color="000000"/>
              <w:bottom w:val="single" w:sz="4" w:space="0" w:color="auto"/>
              <w:right w:val="single" w:sz="4" w:space="0" w:color="auto"/>
            </w:tcBorders>
            <w:vAlign w:val="center"/>
            <w:hideMark/>
          </w:tcPr>
          <w:p w:rsidR="0087130D" w:rsidRPr="0087130D" w:rsidRDefault="0087130D" w:rsidP="0087130D">
            <w:pPr>
              <w:spacing w:line="360" w:lineRule="auto"/>
              <w:rPr>
                <w:rFonts w:ascii="Times New Roman" w:eastAsia="宋体" w:hAnsi="Times New Roman" w:cs="Times New Roman"/>
                <w:szCs w:val="21"/>
              </w:rPr>
            </w:pPr>
            <w:r w:rsidRPr="0087130D">
              <w:rPr>
                <w:rStyle w:val="diffadd1"/>
                <w:rFonts w:ascii="Times New Roman" w:eastAsia="宋体" w:hAnsi="Times New Roman" w:cs="Times New Roman"/>
                <w:szCs w:val="21"/>
              </w:rPr>
              <w:t>本基金实施侧袋机制的，相关信息披露义务人应当根据法律法规、基金合同和招募说明书的规定进行信息披露，详见招募说明书的规定。</w:t>
            </w:r>
          </w:p>
        </w:tc>
      </w:tr>
      <w:tr w:rsidR="00254B57" w:rsidRPr="0087130D" w:rsidTr="0087130D">
        <w:tc>
          <w:tcPr>
            <w:tcW w:w="13942" w:type="dxa"/>
            <w:gridSpan w:val="3"/>
            <w:tcBorders>
              <w:top w:val="single" w:sz="4" w:space="0" w:color="auto"/>
              <w:left w:val="single" w:sz="4" w:space="0" w:color="auto"/>
              <w:bottom w:val="single" w:sz="4" w:space="0" w:color="auto"/>
              <w:right w:val="single" w:sz="4" w:space="0" w:color="auto"/>
            </w:tcBorders>
            <w:vAlign w:val="center"/>
          </w:tcPr>
          <w:p w:rsidR="00254B57" w:rsidRPr="0087130D" w:rsidRDefault="00254B57" w:rsidP="0087130D">
            <w:pPr>
              <w:spacing w:line="360" w:lineRule="auto"/>
              <w:jc w:val="center"/>
              <w:rPr>
                <w:rStyle w:val="diffadd1"/>
                <w:rFonts w:ascii="Times New Roman" w:eastAsia="宋体" w:hAnsi="Times New Roman" w:cs="Times New Roman"/>
                <w:szCs w:val="21"/>
                <w:u w:val="none"/>
              </w:rPr>
            </w:pPr>
            <w:r w:rsidRPr="0087130D">
              <w:rPr>
                <w:rStyle w:val="diffadd1"/>
                <w:rFonts w:ascii="Times New Roman" w:eastAsia="宋体" w:hAnsi="Times New Roman" w:cs="Times New Roman"/>
                <w:szCs w:val="21"/>
                <w:u w:val="none"/>
              </w:rPr>
              <w:t>基金合同内容摘要相应调整</w:t>
            </w:r>
          </w:p>
        </w:tc>
      </w:tr>
    </w:tbl>
    <w:p w:rsidR="008A7378" w:rsidRPr="0087130D" w:rsidRDefault="008A7378" w:rsidP="0087130D">
      <w:pPr>
        <w:spacing w:line="360" w:lineRule="auto"/>
        <w:ind w:right="960"/>
        <w:rPr>
          <w:rFonts w:ascii="Times New Roman" w:eastAsia="宋体" w:hAnsi="Times New Roman" w:cs="Times New Roman"/>
          <w:szCs w:val="21"/>
        </w:rPr>
      </w:pPr>
    </w:p>
    <w:sectPr w:rsidR="008A7378" w:rsidRPr="0087130D" w:rsidSect="0087130D">
      <w:pgSz w:w="16838" w:h="11906" w:orient="landscape"/>
      <w:pgMar w:top="1276"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1C" w:rsidRDefault="0066651C" w:rsidP="005963A5">
      <w:r>
        <w:separator/>
      </w:r>
    </w:p>
  </w:endnote>
  <w:endnote w:type="continuationSeparator" w:id="0">
    <w:p w:rsidR="0066651C" w:rsidRDefault="0066651C" w:rsidP="005963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914124"/>
      <w:docPartObj>
        <w:docPartGallery w:val="Page Numbers (Bottom of Page)"/>
        <w:docPartUnique/>
      </w:docPartObj>
    </w:sdtPr>
    <w:sdtEndPr>
      <w:rPr>
        <w:rFonts w:ascii="Times New Roman" w:hAnsi="Times New Roman" w:cs="Times New Roman"/>
      </w:rPr>
    </w:sdtEndPr>
    <w:sdtContent>
      <w:p w:rsidR="005963A5" w:rsidRPr="001135A4" w:rsidRDefault="00D17FA8" w:rsidP="005963A5">
        <w:pPr>
          <w:pStyle w:val="a5"/>
          <w:jc w:val="center"/>
          <w:rPr>
            <w:rFonts w:ascii="Times New Roman" w:hAnsi="Times New Roman" w:cs="Times New Roman"/>
          </w:rPr>
        </w:pPr>
        <w:r w:rsidRPr="001135A4">
          <w:rPr>
            <w:rFonts w:ascii="Times New Roman" w:hAnsi="Times New Roman" w:cs="Times New Roman"/>
          </w:rPr>
          <w:fldChar w:fldCharType="begin"/>
        </w:r>
        <w:r w:rsidR="005963A5" w:rsidRPr="001135A4">
          <w:rPr>
            <w:rFonts w:ascii="Times New Roman" w:hAnsi="Times New Roman" w:cs="Times New Roman"/>
          </w:rPr>
          <w:instrText>PAGE   \* MERGEFORMAT</w:instrText>
        </w:r>
        <w:r w:rsidRPr="001135A4">
          <w:rPr>
            <w:rFonts w:ascii="Times New Roman" w:hAnsi="Times New Roman" w:cs="Times New Roman"/>
          </w:rPr>
          <w:fldChar w:fldCharType="separate"/>
        </w:r>
        <w:r w:rsidR="0059142E" w:rsidRPr="0059142E">
          <w:rPr>
            <w:rFonts w:ascii="Times New Roman" w:hAnsi="Times New Roman" w:cs="Times New Roman"/>
            <w:noProof/>
            <w:lang w:val="zh-CN"/>
          </w:rPr>
          <w:t>1</w:t>
        </w:r>
        <w:r w:rsidRPr="001135A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1C" w:rsidRDefault="0066651C" w:rsidP="005963A5">
      <w:r>
        <w:separator/>
      </w:r>
    </w:p>
  </w:footnote>
  <w:footnote w:type="continuationSeparator" w:id="0">
    <w:p w:rsidR="0066651C" w:rsidRDefault="0066651C" w:rsidP="005963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3E9"/>
    <w:rsid w:val="000503F0"/>
    <w:rsid w:val="0005719E"/>
    <w:rsid w:val="0005782F"/>
    <w:rsid w:val="00063CE2"/>
    <w:rsid w:val="0006627F"/>
    <w:rsid w:val="000671BC"/>
    <w:rsid w:val="00077AF9"/>
    <w:rsid w:val="00084923"/>
    <w:rsid w:val="00092817"/>
    <w:rsid w:val="000941AF"/>
    <w:rsid w:val="000B08EE"/>
    <w:rsid w:val="000D710E"/>
    <w:rsid w:val="000D7CBB"/>
    <w:rsid w:val="001010A6"/>
    <w:rsid w:val="001135A4"/>
    <w:rsid w:val="00123E98"/>
    <w:rsid w:val="00140629"/>
    <w:rsid w:val="0014133B"/>
    <w:rsid w:val="001512C9"/>
    <w:rsid w:val="00153FAF"/>
    <w:rsid w:val="001952FA"/>
    <w:rsid w:val="001A089A"/>
    <w:rsid w:val="001A5B4E"/>
    <w:rsid w:val="001A73A1"/>
    <w:rsid w:val="001B0E41"/>
    <w:rsid w:val="001C5848"/>
    <w:rsid w:val="001C5E03"/>
    <w:rsid w:val="001C75F0"/>
    <w:rsid w:val="001E0C5D"/>
    <w:rsid w:val="001F33A0"/>
    <w:rsid w:val="002070C5"/>
    <w:rsid w:val="00210C29"/>
    <w:rsid w:val="002110FA"/>
    <w:rsid w:val="00221E53"/>
    <w:rsid w:val="00242A6A"/>
    <w:rsid w:val="0024641F"/>
    <w:rsid w:val="002541BF"/>
    <w:rsid w:val="00254B57"/>
    <w:rsid w:val="00281E87"/>
    <w:rsid w:val="002878AE"/>
    <w:rsid w:val="00292D8F"/>
    <w:rsid w:val="002B44AF"/>
    <w:rsid w:val="002F23A7"/>
    <w:rsid w:val="002F67CD"/>
    <w:rsid w:val="003017C1"/>
    <w:rsid w:val="00307231"/>
    <w:rsid w:val="00313F7B"/>
    <w:rsid w:val="00320FCD"/>
    <w:rsid w:val="0033467A"/>
    <w:rsid w:val="0035387A"/>
    <w:rsid w:val="00353C2C"/>
    <w:rsid w:val="003579EA"/>
    <w:rsid w:val="00380157"/>
    <w:rsid w:val="00382554"/>
    <w:rsid w:val="00387A08"/>
    <w:rsid w:val="003B6870"/>
    <w:rsid w:val="003C6C6F"/>
    <w:rsid w:val="003F2D5D"/>
    <w:rsid w:val="003F52FD"/>
    <w:rsid w:val="003F6D9B"/>
    <w:rsid w:val="0040212B"/>
    <w:rsid w:val="0043521C"/>
    <w:rsid w:val="0046488D"/>
    <w:rsid w:val="0047743B"/>
    <w:rsid w:val="00477DF6"/>
    <w:rsid w:val="00480276"/>
    <w:rsid w:val="004906C0"/>
    <w:rsid w:val="00492467"/>
    <w:rsid w:val="004A3E47"/>
    <w:rsid w:val="004B1787"/>
    <w:rsid w:val="004C1A69"/>
    <w:rsid w:val="004C2B62"/>
    <w:rsid w:val="004C5010"/>
    <w:rsid w:val="00510C96"/>
    <w:rsid w:val="00513890"/>
    <w:rsid w:val="00520854"/>
    <w:rsid w:val="005239B5"/>
    <w:rsid w:val="005302B8"/>
    <w:rsid w:val="00543655"/>
    <w:rsid w:val="00547A10"/>
    <w:rsid w:val="005563EA"/>
    <w:rsid w:val="00560341"/>
    <w:rsid w:val="00582A8C"/>
    <w:rsid w:val="0059142E"/>
    <w:rsid w:val="005963A5"/>
    <w:rsid w:val="005A1881"/>
    <w:rsid w:val="005C0DE6"/>
    <w:rsid w:val="005D7B63"/>
    <w:rsid w:val="005E4F33"/>
    <w:rsid w:val="005E6CD6"/>
    <w:rsid w:val="0063097E"/>
    <w:rsid w:val="0066651C"/>
    <w:rsid w:val="0069419F"/>
    <w:rsid w:val="006A3C87"/>
    <w:rsid w:val="006B1E52"/>
    <w:rsid w:val="006C71A4"/>
    <w:rsid w:val="006D69D9"/>
    <w:rsid w:val="006E7598"/>
    <w:rsid w:val="007136DE"/>
    <w:rsid w:val="00760190"/>
    <w:rsid w:val="00761BE8"/>
    <w:rsid w:val="00765FA3"/>
    <w:rsid w:val="0076761A"/>
    <w:rsid w:val="007871B1"/>
    <w:rsid w:val="0078795A"/>
    <w:rsid w:val="007A49C1"/>
    <w:rsid w:val="007B4089"/>
    <w:rsid w:val="007E2A75"/>
    <w:rsid w:val="0080132F"/>
    <w:rsid w:val="00827383"/>
    <w:rsid w:val="0082772D"/>
    <w:rsid w:val="008338CA"/>
    <w:rsid w:val="008406BC"/>
    <w:rsid w:val="00842EB0"/>
    <w:rsid w:val="00862FAA"/>
    <w:rsid w:val="00870D5A"/>
    <w:rsid w:val="0087130D"/>
    <w:rsid w:val="0088199F"/>
    <w:rsid w:val="00896187"/>
    <w:rsid w:val="008A1F58"/>
    <w:rsid w:val="008A26E1"/>
    <w:rsid w:val="008A7378"/>
    <w:rsid w:val="008A786F"/>
    <w:rsid w:val="008B0405"/>
    <w:rsid w:val="008B68EE"/>
    <w:rsid w:val="008C1AC1"/>
    <w:rsid w:val="008E0E68"/>
    <w:rsid w:val="008E4FB7"/>
    <w:rsid w:val="008F470E"/>
    <w:rsid w:val="008F77EE"/>
    <w:rsid w:val="00923969"/>
    <w:rsid w:val="0092462A"/>
    <w:rsid w:val="009343E9"/>
    <w:rsid w:val="009925EC"/>
    <w:rsid w:val="009B4423"/>
    <w:rsid w:val="009D5210"/>
    <w:rsid w:val="009F6162"/>
    <w:rsid w:val="00A5289A"/>
    <w:rsid w:val="00A56BBB"/>
    <w:rsid w:val="00A64E69"/>
    <w:rsid w:val="00A73F92"/>
    <w:rsid w:val="00A75B00"/>
    <w:rsid w:val="00A80A39"/>
    <w:rsid w:val="00A95C83"/>
    <w:rsid w:val="00AD3296"/>
    <w:rsid w:val="00AE107F"/>
    <w:rsid w:val="00AE265D"/>
    <w:rsid w:val="00AF0D4B"/>
    <w:rsid w:val="00AF4E15"/>
    <w:rsid w:val="00B008C1"/>
    <w:rsid w:val="00B01BC0"/>
    <w:rsid w:val="00B06E1E"/>
    <w:rsid w:val="00B21B89"/>
    <w:rsid w:val="00B25A14"/>
    <w:rsid w:val="00B367E6"/>
    <w:rsid w:val="00B507FF"/>
    <w:rsid w:val="00B721A0"/>
    <w:rsid w:val="00B72917"/>
    <w:rsid w:val="00B82B89"/>
    <w:rsid w:val="00B96DB6"/>
    <w:rsid w:val="00BB0665"/>
    <w:rsid w:val="00C06635"/>
    <w:rsid w:val="00C066D3"/>
    <w:rsid w:val="00C150C2"/>
    <w:rsid w:val="00C437B0"/>
    <w:rsid w:val="00C5649F"/>
    <w:rsid w:val="00C60B41"/>
    <w:rsid w:val="00C72108"/>
    <w:rsid w:val="00C8617D"/>
    <w:rsid w:val="00CD2B4A"/>
    <w:rsid w:val="00CD2F57"/>
    <w:rsid w:val="00CE4A2D"/>
    <w:rsid w:val="00CF126D"/>
    <w:rsid w:val="00D062B8"/>
    <w:rsid w:val="00D153B7"/>
    <w:rsid w:val="00D17FA8"/>
    <w:rsid w:val="00D54EA2"/>
    <w:rsid w:val="00D57ACE"/>
    <w:rsid w:val="00D90436"/>
    <w:rsid w:val="00D94388"/>
    <w:rsid w:val="00D95C74"/>
    <w:rsid w:val="00DA3542"/>
    <w:rsid w:val="00DA3EBB"/>
    <w:rsid w:val="00DF32E8"/>
    <w:rsid w:val="00E04287"/>
    <w:rsid w:val="00E10FA6"/>
    <w:rsid w:val="00E12A81"/>
    <w:rsid w:val="00E14BD6"/>
    <w:rsid w:val="00E61410"/>
    <w:rsid w:val="00E656CB"/>
    <w:rsid w:val="00E83CE2"/>
    <w:rsid w:val="00E9143C"/>
    <w:rsid w:val="00EC0E44"/>
    <w:rsid w:val="00EE7F8C"/>
    <w:rsid w:val="00F00611"/>
    <w:rsid w:val="00F07129"/>
    <w:rsid w:val="00F13906"/>
    <w:rsid w:val="00F37B1A"/>
    <w:rsid w:val="00F6707D"/>
    <w:rsid w:val="00F72302"/>
    <w:rsid w:val="00F93EF8"/>
    <w:rsid w:val="00F941AA"/>
    <w:rsid w:val="00F9604B"/>
    <w:rsid w:val="00FA6A42"/>
    <w:rsid w:val="00FC406D"/>
    <w:rsid w:val="00FD6251"/>
    <w:rsid w:val="00FE3CA3"/>
    <w:rsid w:val="00FF0107"/>
    <w:rsid w:val="00FF26DB"/>
    <w:rsid w:val="00FF2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E9"/>
    <w:pPr>
      <w:widowControl w:val="0"/>
      <w:jc w:val="both"/>
    </w:pPr>
  </w:style>
  <w:style w:type="paragraph" w:styleId="2">
    <w:name w:val="heading 2"/>
    <w:basedOn w:val="a"/>
    <w:link w:val="2Char"/>
    <w:uiPriority w:val="9"/>
    <w:qFormat/>
    <w:rsid w:val="005563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96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963A5"/>
    <w:rPr>
      <w:sz w:val="18"/>
      <w:szCs w:val="18"/>
    </w:rPr>
  </w:style>
  <w:style w:type="paragraph" w:styleId="a5">
    <w:name w:val="footer"/>
    <w:basedOn w:val="a"/>
    <w:link w:val="Char0"/>
    <w:uiPriority w:val="99"/>
    <w:unhideWhenUsed/>
    <w:rsid w:val="005963A5"/>
    <w:pPr>
      <w:tabs>
        <w:tab w:val="center" w:pos="4153"/>
        <w:tab w:val="right" w:pos="8306"/>
      </w:tabs>
      <w:snapToGrid w:val="0"/>
      <w:jc w:val="left"/>
    </w:pPr>
    <w:rPr>
      <w:sz w:val="18"/>
      <w:szCs w:val="18"/>
    </w:rPr>
  </w:style>
  <w:style w:type="character" w:customStyle="1" w:styleId="Char0">
    <w:name w:val="页脚 Char"/>
    <w:basedOn w:val="a0"/>
    <w:link w:val="a5"/>
    <w:uiPriority w:val="99"/>
    <w:rsid w:val="005963A5"/>
    <w:rPr>
      <w:sz w:val="18"/>
      <w:szCs w:val="18"/>
    </w:rPr>
  </w:style>
  <w:style w:type="paragraph" w:styleId="a6">
    <w:name w:val="Balloon Text"/>
    <w:basedOn w:val="a"/>
    <w:link w:val="Char1"/>
    <w:uiPriority w:val="99"/>
    <w:semiHidden/>
    <w:unhideWhenUsed/>
    <w:rsid w:val="00140629"/>
    <w:rPr>
      <w:sz w:val="18"/>
      <w:szCs w:val="18"/>
    </w:rPr>
  </w:style>
  <w:style w:type="character" w:customStyle="1" w:styleId="Char1">
    <w:name w:val="批注框文本 Char"/>
    <w:basedOn w:val="a0"/>
    <w:link w:val="a6"/>
    <w:uiPriority w:val="99"/>
    <w:semiHidden/>
    <w:rsid w:val="00140629"/>
    <w:rPr>
      <w:sz w:val="18"/>
      <w:szCs w:val="18"/>
    </w:rPr>
  </w:style>
  <w:style w:type="character" w:styleId="a7">
    <w:name w:val="annotation reference"/>
    <w:basedOn w:val="a0"/>
    <w:uiPriority w:val="99"/>
    <w:semiHidden/>
    <w:unhideWhenUsed/>
    <w:rsid w:val="00765FA3"/>
    <w:rPr>
      <w:sz w:val="21"/>
      <w:szCs w:val="21"/>
    </w:rPr>
  </w:style>
  <w:style w:type="paragraph" w:styleId="a8">
    <w:name w:val="annotation text"/>
    <w:basedOn w:val="a"/>
    <w:link w:val="Char2"/>
    <w:uiPriority w:val="99"/>
    <w:semiHidden/>
    <w:unhideWhenUsed/>
    <w:rsid w:val="00765FA3"/>
    <w:pPr>
      <w:jc w:val="left"/>
    </w:pPr>
  </w:style>
  <w:style w:type="character" w:customStyle="1" w:styleId="Char2">
    <w:name w:val="批注文字 Char"/>
    <w:basedOn w:val="a0"/>
    <w:link w:val="a8"/>
    <w:uiPriority w:val="99"/>
    <w:semiHidden/>
    <w:rsid w:val="00765FA3"/>
  </w:style>
  <w:style w:type="paragraph" w:styleId="a9">
    <w:name w:val="annotation subject"/>
    <w:basedOn w:val="a8"/>
    <w:next w:val="a8"/>
    <w:link w:val="Char3"/>
    <w:uiPriority w:val="99"/>
    <w:semiHidden/>
    <w:unhideWhenUsed/>
    <w:rsid w:val="00765FA3"/>
    <w:rPr>
      <w:b/>
      <w:bCs/>
    </w:rPr>
  </w:style>
  <w:style w:type="character" w:customStyle="1" w:styleId="Char3">
    <w:name w:val="批注主题 Char"/>
    <w:basedOn w:val="Char2"/>
    <w:link w:val="a9"/>
    <w:uiPriority w:val="99"/>
    <w:semiHidden/>
    <w:rsid w:val="00765FA3"/>
    <w:rPr>
      <w:b/>
      <w:bCs/>
    </w:rPr>
  </w:style>
  <w:style w:type="paragraph" w:styleId="aa">
    <w:name w:val="Revision"/>
    <w:hidden/>
    <w:uiPriority w:val="99"/>
    <w:semiHidden/>
    <w:rsid w:val="002110FA"/>
  </w:style>
  <w:style w:type="character" w:customStyle="1" w:styleId="2Char">
    <w:name w:val="标题 2 Char"/>
    <w:basedOn w:val="a0"/>
    <w:link w:val="2"/>
    <w:uiPriority w:val="9"/>
    <w:rsid w:val="005563EA"/>
    <w:rPr>
      <w:rFonts w:ascii="宋体" w:eastAsia="宋体" w:hAnsi="宋体" w:cs="宋体"/>
      <w:b/>
      <w:bCs/>
      <w:kern w:val="0"/>
      <w:sz w:val="36"/>
      <w:szCs w:val="36"/>
    </w:rPr>
  </w:style>
  <w:style w:type="character" w:customStyle="1" w:styleId="diffchgorig1">
    <w:name w:val="diff_chg_orig1"/>
    <w:rsid w:val="005563EA"/>
    <w:rPr>
      <w:strike/>
    </w:rPr>
  </w:style>
  <w:style w:type="character" w:customStyle="1" w:styleId="diffchgmod1">
    <w:name w:val="diff_chg_mod1"/>
    <w:rsid w:val="005563EA"/>
    <w:rPr>
      <w:u w:val="single"/>
    </w:rPr>
  </w:style>
  <w:style w:type="character" w:customStyle="1" w:styleId="diffsub1">
    <w:name w:val="diff_sub1"/>
    <w:rsid w:val="005563EA"/>
    <w:rPr>
      <w:strike/>
    </w:rPr>
  </w:style>
  <w:style w:type="character" w:customStyle="1" w:styleId="diffadd1">
    <w:name w:val="diff_add1"/>
    <w:rsid w:val="005563EA"/>
    <w:rPr>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6039</Characters>
  <Application>Microsoft Office Word</Application>
  <DocSecurity>4</DocSecurity>
  <Lines>50</Lines>
  <Paragraphs>14</Paragraphs>
  <ScaleCrop>false</ScaleCrop>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赵素娟0131</dc:creator>
  <cp:keywords/>
  <dc:description/>
  <cp:lastModifiedBy>ZHONGM</cp:lastModifiedBy>
  <cp:revision>2</cp:revision>
  <dcterms:created xsi:type="dcterms:W3CDTF">2021-01-20T16:23:00Z</dcterms:created>
  <dcterms:modified xsi:type="dcterms:W3CDTF">2021-01-20T16:23:00Z</dcterms:modified>
</cp:coreProperties>
</file>