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FA" w:rsidRDefault="00BE35AC" w:rsidP="00FD48E4">
      <w:pPr>
        <w:widowControl/>
        <w:spacing w:line="360" w:lineRule="auto"/>
        <w:jc w:val="center"/>
        <w:outlineLvl w:val="1"/>
        <w:rPr>
          <w:rFonts w:ascii="宋体" w:hAnsi="宋体" w:cs="宋体"/>
          <w:b/>
          <w:bCs/>
          <w:kern w:val="0"/>
          <w:sz w:val="28"/>
          <w:szCs w:val="24"/>
        </w:rPr>
      </w:pPr>
      <w:r w:rsidRPr="00FD48E4">
        <w:rPr>
          <w:rFonts w:ascii="宋体" w:hAnsi="宋体" w:cs="宋体" w:hint="eastAsia"/>
          <w:b/>
          <w:bCs/>
          <w:kern w:val="0"/>
          <w:sz w:val="28"/>
          <w:szCs w:val="24"/>
        </w:rPr>
        <w:t>浦银安盛基金管理有限公司</w:t>
      </w:r>
    </w:p>
    <w:p w:rsidR="00BE35AC" w:rsidRPr="00FD48E4" w:rsidRDefault="00BE35AC" w:rsidP="00FD48E4">
      <w:pPr>
        <w:widowControl/>
        <w:spacing w:line="360" w:lineRule="auto"/>
        <w:jc w:val="center"/>
        <w:outlineLvl w:val="1"/>
        <w:rPr>
          <w:rFonts w:ascii="宋体"/>
          <w:b/>
          <w:bCs/>
          <w:kern w:val="0"/>
          <w:sz w:val="28"/>
          <w:szCs w:val="24"/>
        </w:rPr>
      </w:pPr>
      <w:r w:rsidRPr="00FD48E4">
        <w:rPr>
          <w:rFonts w:ascii="宋体" w:hAnsi="宋体" w:cs="宋体" w:hint="eastAsia"/>
          <w:b/>
          <w:bCs/>
          <w:kern w:val="0"/>
          <w:sz w:val="28"/>
          <w:szCs w:val="24"/>
        </w:rPr>
        <w:t>关于</w:t>
      </w:r>
      <w:r w:rsidR="00833618" w:rsidRPr="00FD48E4">
        <w:rPr>
          <w:rFonts w:ascii="宋体" w:hAnsi="宋体" w:cs="宋体" w:hint="eastAsia"/>
          <w:b/>
          <w:bCs/>
          <w:kern w:val="0"/>
          <w:sz w:val="28"/>
          <w:szCs w:val="24"/>
        </w:rPr>
        <w:t>旗下部分基金新增</w:t>
      </w:r>
      <w:r w:rsidR="00651E08" w:rsidRPr="00FD48E4">
        <w:rPr>
          <w:rFonts w:ascii="宋体" w:hAnsi="宋体" w:cs="宋体" w:hint="eastAsia"/>
          <w:b/>
          <w:bCs/>
          <w:kern w:val="0"/>
          <w:sz w:val="28"/>
          <w:szCs w:val="24"/>
        </w:rPr>
        <w:t>北京恒天明泽基金销售有限公司</w:t>
      </w:r>
      <w:r w:rsidR="00833618" w:rsidRPr="00FD48E4">
        <w:rPr>
          <w:rFonts w:ascii="宋体" w:hAnsi="宋体" w:cs="宋体" w:hint="eastAsia"/>
          <w:b/>
          <w:bCs/>
          <w:kern w:val="0"/>
          <w:sz w:val="28"/>
          <w:szCs w:val="24"/>
        </w:rPr>
        <w:t>为代销机构及开通定投业务</w:t>
      </w:r>
      <w:r w:rsidR="00F459E2" w:rsidRPr="00FD48E4">
        <w:rPr>
          <w:rFonts w:ascii="宋体" w:hAnsi="宋体" w:cs="宋体" w:hint="eastAsia"/>
          <w:b/>
          <w:bCs/>
          <w:kern w:val="0"/>
          <w:sz w:val="28"/>
          <w:szCs w:val="24"/>
        </w:rPr>
        <w:t>并</w:t>
      </w:r>
      <w:r w:rsidRPr="00FD48E4">
        <w:rPr>
          <w:rFonts w:ascii="宋体" w:hAnsi="宋体" w:cs="宋体" w:hint="eastAsia"/>
          <w:b/>
          <w:bCs/>
          <w:kern w:val="0"/>
          <w:sz w:val="28"/>
          <w:szCs w:val="24"/>
        </w:rPr>
        <w:t>参加其费率优惠活动的公告</w:t>
      </w:r>
    </w:p>
    <w:p w:rsidR="005C6CFA" w:rsidRDefault="005C6CFA">
      <w:pPr>
        <w:widowControl/>
        <w:snapToGrid w:val="0"/>
        <w:spacing w:line="500" w:lineRule="exact"/>
        <w:ind w:firstLine="540"/>
        <w:jc w:val="left"/>
        <w:rPr>
          <w:rFonts w:ascii="宋体" w:hAnsi="宋体" w:cs="宋体"/>
          <w:kern w:val="0"/>
        </w:rPr>
      </w:pPr>
      <w:bookmarkStart w:id="0" w:name="_GoBack"/>
      <w:bookmarkEnd w:id="0"/>
    </w:p>
    <w:p w:rsidR="00BE35AC" w:rsidRDefault="00BE35AC">
      <w:pPr>
        <w:widowControl/>
        <w:snapToGrid w:val="0"/>
        <w:spacing w:line="500" w:lineRule="exact"/>
        <w:ind w:firstLine="540"/>
        <w:jc w:val="left"/>
        <w:rPr>
          <w:rFonts w:ascii="宋体"/>
          <w:kern w:val="0"/>
        </w:rPr>
      </w:pPr>
      <w:r>
        <w:rPr>
          <w:rFonts w:ascii="宋体" w:hAnsi="宋体" w:cs="宋体" w:hint="eastAsia"/>
          <w:kern w:val="0"/>
        </w:rPr>
        <w:t>经浦银安盛基金管理有限公司（以下简称“本公司”）与</w:t>
      </w:r>
      <w:r w:rsidR="00651E08">
        <w:rPr>
          <w:rFonts w:ascii="宋体" w:hAnsi="宋体" w:cs="宋体" w:hint="eastAsia"/>
          <w:kern w:val="0"/>
        </w:rPr>
        <w:t>北京恒天明泽基金销售有限公司</w:t>
      </w:r>
      <w:r>
        <w:rPr>
          <w:rFonts w:ascii="宋体" w:hAnsi="宋体" w:cs="宋体" w:hint="eastAsia"/>
          <w:kern w:val="0"/>
        </w:rPr>
        <w:t>（以下简称“</w:t>
      </w:r>
      <w:r w:rsidR="00651E08">
        <w:rPr>
          <w:rFonts w:ascii="宋体" w:hAnsi="宋体" w:cs="宋体" w:hint="eastAsia"/>
          <w:kern w:val="0"/>
        </w:rPr>
        <w:t>恒天明泽</w:t>
      </w:r>
      <w:r>
        <w:rPr>
          <w:rFonts w:ascii="宋体" w:hAnsi="宋体" w:cs="宋体" w:hint="eastAsia"/>
          <w:kern w:val="0"/>
        </w:rPr>
        <w:t>”）协商一致，</w:t>
      </w:r>
      <w:r w:rsidR="00EA0784" w:rsidRPr="00305E6C">
        <w:rPr>
          <w:rFonts w:hint="eastAsia"/>
        </w:rPr>
        <w:t>自</w:t>
      </w:r>
      <w:r w:rsidR="00651E08">
        <w:rPr>
          <w:rFonts w:hint="eastAsia"/>
        </w:rPr>
        <w:t>20</w:t>
      </w:r>
      <w:r w:rsidR="00A66441">
        <w:rPr>
          <w:rFonts w:hint="eastAsia"/>
        </w:rPr>
        <w:t>21</w:t>
      </w:r>
      <w:r w:rsidR="00651E08">
        <w:rPr>
          <w:rFonts w:hint="eastAsia"/>
        </w:rPr>
        <w:t>年</w:t>
      </w:r>
      <w:r w:rsidR="00A66441">
        <w:rPr>
          <w:rFonts w:hint="eastAsia"/>
        </w:rPr>
        <w:t>1</w:t>
      </w:r>
      <w:r w:rsidR="00651E08">
        <w:rPr>
          <w:rFonts w:hint="eastAsia"/>
        </w:rPr>
        <w:t>月</w:t>
      </w:r>
      <w:r w:rsidR="00A66441">
        <w:rPr>
          <w:rFonts w:hint="eastAsia"/>
        </w:rPr>
        <w:t>1</w:t>
      </w:r>
      <w:r w:rsidR="002D2CDA">
        <w:rPr>
          <w:rFonts w:hint="eastAsia"/>
        </w:rPr>
        <w:t>8</w:t>
      </w:r>
      <w:r w:rsidR="00651E08">
        <w:rPr>
          <w:rFonts w:hint="eastAsia"/>
        </w:rPr>
        <w:t>日</w:t>
      </w:r>
      <w:r w:rsidR="00EA0784" w:rsidRPr="00305E6C">
        <w:rPr>
          <w:rFonts w:hint="eastAsia"/>
        </w:rPr>
        <w:t>起，</w:t>
      </w:r>
      <w:r w:rsidR="00651E08">
        <w:rPr>
          <w:rFonts w:ascii="宋体" w:hAnsi="宋体" w:cs="宋体" w:hint="eastAsia"/>
          <w:kern w:val="0"/>
        </w:rPr>
        <w:t>恒天明泽</w:t>
      </w:r>
      <w:r w:rsidR="00EA0784">
        <w:rPr>
          <w:rFonts w:hint="eastAsia"/>
        </w:rPr>
        <w:t>将开始代理销售</w:t>
      </w:r>
      <w:r>
        <w:rPr>
          <w:rFonts w:ascii="宋体" w:hAnsi="宋体" w:cs="宋体" w:hint="eastAsia"/>
          <w:kern w:val="0"/>
        </w:rPr>
        <w:t>本公司旗下</w:t>
      </w:r>
      <w:r w:rsidR="0052150D">
        <w:rPr>
          <w:rFonts w:ascii="宋体" w:hAnsi="宋体" w:cs="宋体" w:hint="eastAsia"/>
          <w:kern w:val="0"/>
        </w:rPr>
        <w:t>部分开放式基金并开通基金定期定额申购业务（以下简称“基金定投”）</w:t>
      </w:r>
      <w:r w:rsidR="00EA0784">
        <w:rPr>
          <w:rFonts w:ascii="宋体" w:hAnsi="宋体" w:cs="宋体" w:hint="eastAsia"/>
          <w:kern w:val="0"/>
        </w:rPr>
        <w:t>。投资者可通过</w:t>
      </w:r>
      <w:r w:rsidR="00651E08">
        <w:rPr>
          <w:rFonts w:ascii="宋体" w:hAnsi="宋体" w:cs="宋体" w:hint="eastAsia"/>
          <w:kern w:val="0"/>
        </w:rPr>
        <w:t>恒天明泽</w:t>
      </w:r>
      <w:r w:rsidR="00EA0784">
        <w:rPr>
          <w:rFonts w:ascii="宋体" w:hAnsi="宋体" w:cs="宋体" w:hint="eastAsia"/>
          <w:kern w:val="0"/>
        </w:rPr>
        <w:t>自助交易系统</w:t>
      </w:r>
      <w:r w:rsidR="00EA0784">
        <w:rPr>
          <w:rFonts w:ascii="Arial" w:cs="Arial" w:hint="eastAsia"/>
        </w:rPr>
        <w:t>办理开户和</w:t>
      </w:r>
      <w:r w:rsidR="00EA0784">
        <w:rPr>
          <w:rFonts w:ascii="Arial" w:cs="Arial"/>
        </w:rPr>
        <w:t>基金的申购、</w:t>
      </w:r>
      <w:r w:rsidR="00EA0784">
        <w:rPr>
          <w:rFonts w:ascii="Arial" w:cs="Arial" w:hint="eastAsia"/>
        </w:rPr>
        <w:t>定投、</w:t>
      </w:r>
      <w:r w:rsidR="00EA0784">
        <w:rPr>
          <w:rFonts w:ascii="Arial" w:cs="Arial"/>
        </w:rPr>
        <w:t>赎回等相关业务。具体的业务流程、</w:t>
      </w:r>
      <w:r w:rsidR="00EA0784">
        <w:rPr>
          <w:rFonts w:ascii="Arial" w:cs="Arial" w:hint="eastAsia"/>
        </w:rPr>
        <w:t>办理</w:t>
      </w:r>
      <w:r w:rsidR="00EA0784">
        <w:rPr>
          <w:rFonts w:ascii="Arial" w:cs="Arial"/>
        </w:rPr>
        <w:t>时间和办理方式以</w:t>
      </w:r>
      <w:r w:rsidR="00651E08">
        <w:rPr>
          <w:rFonts w:ascii="宋体" w:hAnsi="宋体" w:cs="宋体" w:hint="eastAsia"/>
          <w:kern w:val="0"/>
        </w:rPr>
        <w:t>恒天明泽</w:t>
      </w:r>
      <w:r w:rsidR="00EA0784">
        <w:rPr>
          <w:rFonts w:ascii="Arial" w:cs="Arial"/>
        </w:rPr>
        <w:t>的规定为准。</w:t>
      </w:r>
      <w:r w:rsidR="0052150D">
        <w:rPr>
          <w:rFonts w:ascii="宋体" w:hAnsi="宋体" w:cs="宋体" w:hint="eastAsia"/>
          <w:kern w:val="0"/>
        </w:rPr>
        <w:t>本公司旗下部分开放式基金于同日起参加</w:t>
      </w:r>
      <w:r w:rsidR="00651E08">
        <w:rPr>
          <w:rFonts w:ascii="宋体" w:hAnsi="宋体" w:cs="宋体" w:hint="eastAsia"/>
          <w:kern w:val="0"/>
        </w:rPr>
        <w:t>恒天明泽</w:t>
      </w:r>
      <w:r>
        <w:rPr>
          <w:rFonts w:ascii="宋体" w:hAnsi="宋体" w:cs="宋体" w:hint="eastAsia"/>
          <w:kern w:val="0"/>
        </w:rPr>
        <w:t>的自助交易系统申购费率</w:t>
      </w:r>
      <w:r w:rsidR="0094566B">
        <w:rPr>
          <w:rFonts w:ascii="宋体" w:hAnsi="宋体" w:hint="eastAsia"/>
        </w:rPr>
        <w:t>及</w:t>
      </w:r>
      <w:r w:rsidR="00AA5FB6">
        <w:rPr>
          <w:rFonts w:ascii="宋体" w:hAnsi="宋体" w:cs="宋体" w:hint="eastAsia"/>
          <w:kern w:val="0"/>
        </w:rPr>
        <w:t>网上定期定额申购费率</w:t>
      </w:r>
      <w:r>
        <w:rPr>
          <w:rFonts w:ascii="宋体" w:hAnsi="宋体" w:cs="宋体" w:hint="eastAsia"/>
          <w:kern w:val="0"/>
        </w:rPr>
        <w:t>优惠活动。具体公告如下：</w:t>
      </w:r>
    </w:p>
    <w:p w:rsidR="00BE35AC" w:rsidRDefault="00BE35AC">
      <w:pPr>
        <w:widowControl/>
        <w:snapToGrid w:val="0"/>
        <w:spacing w:line="500" w:lineRule="exact"/>
        <w:ind w:firstLine="540"/>
        <w:jc w:val="left"/>
        <w:rPr>
          <w:rFonts w:ascii="宋体"/>
          <w:kern w:val="0"/>
        </w:rPr>
      </w:pPr>
    </w:p>
    <w:p w:rsidR="00BE35AC" w:rsidRDefault="00BE35AC">
      <w:pPr>
        <w:widowControl/>
        <w:numPr>
          <w:ilvl w:val="0"/>
          <w:numId w:val="1"/>
        </w:numPr>
        <w:snapToGrid w:val="0"/>
        <w:spacing w:line="500" w:lineRule="exact"/>
        <w:jc w:val="left"/>
        <w:rPr>
          <w:rFonts w:ascii="宋体"/>
          <w:b/>
          <w:bCs/>
          <w:kern w:val="0"/>
        </w:rPr>
      </w:pPr>
      <w:r>
        <w:rPr>
          <w:rFonts w:ascii="宋体" w:hAnsi="宋体" w:cs="宋体" w:hint="eastAsia"/>
          <w:b/>
          <w:bCs/>
          <w:kern w:val="0"/>
        </w:rPr>
        <w:t>代销机构信息</w:t>
      </w:r>
    </w:p>
    <w:p w:rsidR="00BE35AC" w:rsidRDefault="00BE35AC">
      <w:pPr>
        <w:widowControl/>
        <w:snapToGrid w:val="0"/>
        <w:spacing w:line="500" w:lineRule="exact"/>
        <w:jc w:val="left"/>
        <w:rPr>
          <w:rFonts w:ascii="宋体"/>
          <w:kern w:val="0"/>
        </w:rPr>
      </w:pPr>
      <w:r>
        <w:rPr>
          <w:rFonts w:ascii="宋体" w:hAnsi="宋体" w:cs="宋体" w:hint="eastAsia"/>
          <w:kern w:val="0"/>
        </w:rPr>
        <w:t>名称：</w:t>
      </w:r>
      <w:r w:rsidR="00651E08">
        <w:rPr>
          <w:rFonts w:ascii="宋体" w:hAnsi="宋体" w:cs="宋体" w:hint="eastAsia"/>
          <w:kern w:val="0"/>
        </w:rPr>
        <w:t>北京恒天明泽基金销售有限公司</w:t>
      </w:r>
    </w:p>
    <w:p w:rsidR="00BE35AC" w:rsidRDefault="00BE35AC">
      <w:pPr>
        <w:widowControl/>
        <w:snapToGrid w:val="0"/>
        <w:spacing w:line="500" w:lineRule="exact"/>
        <w:jc w:val="left"/>
        <w:rPr>
          <w:rFonts w:ascii="宋体"/>
          <w:kern w:val="0"/>
        </w:rPr>
      </w:pPr>
      <w:r>
        <w:rPr>
          <w:rFonts w:ascii="宋体" w:hAnsi="宋体" w:cs="宋体" w:hint="eastAsia"/>
          <w:kern w:val="0"/>
        </w:rPr>
        <w:t>办公地址：</w:t>
      </w:r>
      <w:r w:rsidR="00651E08" w:rsidRPr="00651E08">
        <w:rPr>
          <w:rFonts w:ascii="宋体" w:hAnsi="宋体" w:cs="宋体" w:hint="eastAsia"/>
          <w:kern w:val="0"/>
        </w:rPr>
        <w:t>北京市朝阳区东三环北路甲19号SOHO嘉盛中心30层3001室</w:t>
      </w:r>
    </w:p>
    <w:p w:rsidR="00BE35AC" w:rsidRDefault="00BE35AC">
      <w:pPr>
        <w:widowControl/>
        <w:snapToGrid w:val="0"/>
        <w:spacing w:line="500" w:lineRule="exact"/>
        <w:jc w:val="left"/>
        <w:rPr>
          <w:rFonts w:ascii="宋体"/>
          <w:kern w:val="0"/>
        </w:rPr>
      </w:pPr>
      <w:r>
        <w:rPr>
          <w:rFonts w:ascii="宋体" w:hAnsi="宋体" w:cs="宋体" w:hint="eastAsia"/>
          <w:kern w:val="0"/>
        </w:rPr>
        <w:t>法定代表人：</w:t>
      </w:r>
      <w:r w:rsidR="00651E08" w:rsidRPr="00651E08">
        <w:rPr>
          <w:rFonts w:ascii="宋体" w:hAnsi="宋体" w:cs="宋体" w:hint="eastAsia"/>
          <w:kern w:val="0"/>
        </w:rPr>
        <w:t>周斌</w:t>
      </w:r>
    </w:p>
    <w:p w:rsidR="00BE35AC" w:rsidRDefault="00BE35AC">
      <w:pPr>
        <w:widowControl/>
        <w:snapToGrid w:val="0"/>
        <w:spacing w:line="500" w:lineRule="exact"/>
        <w:jc w:val="left"/>
        <w:rPr>
          <w:rFonts w:ascii="宋体" w:hAnsi="宋体" w:cs="宋体"/>
          <w:kern w:val="0"/>
        </w:rPr>
      </w:pPr>
      <w:r>
        <w:rPr>
          <w:rFonts w:ascii="宋体" w:hAnsi="宋体" w:cs="宋体" w:hint="eastAsia"/>
          <w:kern w:val="0"/>
        </w:rPr>
        <w:t>服务热线：</w:t>
      </w:r>
      <w:r w:rsidR="00651E08" w:rsidRPr="00651E08">
        <w:rPr>
          <w:rFonts w:ascii="宋体" w:hAnsi="宋体" w:cs="宋体"/>
          <w:kern w:val="0"/>
        </w:rPr>
        <w:t>400-8980-618</w:t>
      </w:r>
    </w:p>
    <w:p w:rsidR="005C6CFA" w:rsidRDefault="005C6CFA">
      <w:pPr>
        <w:widowControl/>
        <w:snapToGrid w:val="0"/>
        <w:spacing w:line="500" w:lineRule="exact"/>
        <w:jc w:val="left"/>
        <w:rPr>
          <w:rFonts w:ascii="宋体"/>
          <w:kern w:val="0"/>
        </w:rPr>
      </w:pPr>
    </w:p>
    <w:p w:rsidR="0052150D" w:rsidRDefault="0052150D" w:rsidP="0052150D">
      <w:pPr>
        <w:widowControl/>
        <w:numPr>
          <w:ilvl w:val="0"/>
          <w:numId w:val="1"/>
        </w:numPr>
        <w:snapToGrid w:val="0"/>
        <w:spacing w:line="500" w:lineRule="exact"/>
        <w:jc w:val="left"/>
        <w:rPr>
          <w:rFonts w:ascii="宋体"/>
          <w:b/>
          <w:bCs/>
          <w:kern w:val="0"/>
        </w:rPr>
      </w:pPr>
      <w:r w:rsidRPr="0052150D">
        <w:rPr>
          <w:rFonts w:ascii="宋体" w:hAnsi="宋体" w:cs="宋体" w:hint="eastAsia"/>
          <w:b/>
          <w:bCs/>
          <w:kern w:val="0"/>
        </w:rPr>
        <w:t>本次增加</w:t>
      </w:r>
      <w:r w:rsidR="00651E08">
        <w:rPr>
          <w:rFonts w:ascii="宋体" w:hAnsi="宋体" w:cs="宋体" w:hint="eastAsia"/>
          <w:b/>
          <w:bCs/>
          <w:kern w:val="0"/>
        </w:rPr>
        <w:t>恒天明泽</w:t>
      </w:r>
      <w:r w:rsidRPr="0052150D">
        <w:rPr>
          <w:rFonts w:ascii="宋体" w:hAnsi="宋体" w:cs="宋体" w:hint="eastAsia"/>
          <w:b/>
          <w:bCs/>
          <w:kern w:val="0"/>
        </w:rPr>
        <w:t>为代销机构的基金</w:t>
      </w:r>
      <w:r w:rsidR="00BB45F9">
        <w:rPr>
          <w:rFonts w:ascii="宋体" w:hAnsi="宋体" w:cs="宋体" w:hint="eastAsia"/>
          <w:b/>
          <w:bCs/>
          <w:kern w:val="0"/>
        </w:rPr>
        <w:t>范围</w:t>
      </w:r>
    </w:p>
    <w:tbl>
      <w:tblPr>
        <w:tblpPr w:leftFromText="180" w:rightFromText="180" w:vertAnchor="text" w:horzAnchor="page" w:tblpX="1759" w:tblpY="254"/>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276"/>
        <w:gridCol w:w="6980"/>
      </w:tblGrid>
      <w:tr w:rsidR="00A66441" w:rsidRPr="00006AF9" w:rsidTr="00715D0F">
        <w:tc>
          <w:tcPr>
            <w:tcW w:w="817" w:type="dxa"/>
            <w:vAlign w:val="center"/>
          </w:tcPr>
          <w:p w:rsidR="00A66441" w:rsidRPr="00FD48E4" w:rsidRDefault="00A66441" w:rsidP="00A66441">
            <w:pPr>
              <w:spacing w:line="288" w:lineRule="auto"/>
              <w:jc w:val="center"/>
              <w:rPr>
                <w:rFonts w:asciiTheme="minorEastAsia" w:hAnsiTheme="minorEastAsia"/>
                <w:b/>
                <w:spacing w:val="8"/>
              </w:rPr>
            </w:pPr>
            <w:r w:rsidRPr="00FD48E4">
              <w:rPr>
                <w:rFonts w:asciiTheme="minorEastAsia" w:hAnsiTheme="minorEastAsia" w:hint="eastAsia"/>
                <w:b/>
                <w:spacing w:val="8"/>
              </w:rPr>
              <w:t>序号</w:t>
            </w:r>
          </w:p>
        </w:tc>
        <w:tc>
          <w:tcPr>
            <w:tcW w:w="1276" w:type="dxa"/>
          </w:tcPr>
          <w:p w:rsidR="00A66441" w:rsidRPr="00FD48E4" w:rsidRDefault="00A66441" w:rsidP="00A66441">
            <w:pPr>
              <w:spacing w:line="288" w:lineRule="auto"/>
              <w:jc w:val="center"/>
              <w:rPr>
                <w:rFonts w:asciiTheme="minorEastAsia" w:hAnsiTheme="minorEastAsia"/>
                <w:b/>
                <w:spacing w:val="8"/>
              </w:rPr>
            </w:pPr>
            <w:r w:rsidRPr="00FD48E4">
              <w:rPr>
                <w:rFonts w:asciiTheme="minorEastAsia" w:hAnsiTheme="minorEastAsia" w:hint="eastAsia"/>
                <w:b/>
                <w:spacing w:val="8"/>
              </w:rPr>
              <w:t>基金代码</w:t>
            </w:r>
          </w:p>
        </w:tc>
        <w:tc>
          <w:tcPr>
            <w:tcW w:w="6980" w:type="dxa"/>
          </w:tcPr>
          <w:p w:rsidR="00A66441" w:rsidRPr="00FD48E4" w:rsidRDefault="00A66441" w:rsidP="00A66441">
            <w:pPr>
              <w:spacing w:line="288" w:lineRule="auto"/>
              <w:jc w:val="center"/>
              <w:rPr>
                <w:rFonts w:asciiTheme="minorEastAsia" w:hAnsiTheme="minorEastAsia"/>
                <w:b/>
                <w:spacing w:val="8"/>
              </w:rPr>
            </w:pPr>
            <w:r w:rsidRPr="00FD48E4">
              <w:rPr>
                <w:rFonts w:asciiTheme="minorEastAsia" w:hAnsiTheme="minorEastAsia" w:hint="eastAsia"/>
                <w:b/>
                <w:spacing w:val="8"/>
              </w:rPr>
              <w:t>基金全称</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w:t>
            </w:r>
          </w:p>
        </w:tc>
        <w:tc>
          <w:tcPr>
            <w:tcW w:w="1276" w:type="dxa"/>
          </w:tcPr>
          <w:p w:rsidR="00A66441" w:rsidRPr="00006AF9" w:rsidRDefault="00A66441">
            <w:pPr>
              <w:rPr>
                <w:rFonts w:ascii="宋体" w:hAnsi="宋体" w:cs="宋体"/>
                <w:kern w:val="0"/>
              </w:rPr>
            </w:pPr>
            <w:r w:rsidRPr="00006AF9">
              <w:rPr>
                <w:rFonts w:ascii="宋体" w:hAnsi="宋体" w:cs="宋体"/>
                <w:kern w:val="0"/>
              </w:rPr>
              <w:t>003228</w:t>
            </w:r>
          </w:p>
        </w:tc>
        <w:tc>
          <w:tcPr>
            <w:tcW w:w="6980" w:type="dxa"/>
          </w:tcPr>
          <w:p w:rsidR="00A66441" w:rsidRPr="00FD48E4" w:rsidRDefault="00A66441">
            <w:pPr>
              <w:rPr>
                <w:rFonts w:ascii="宋体" w:hAnsi="宋体" w:cs="宋体"/>
                <w:color w:val="000000"/>
              </w:rPr>
            </w:pPr>
            <w:r w:rsidRPr="00FD48E4">
              <w:rPr>
                <w:rFonts w:hint="eastAsia"/>
                <w:color w:val="000000"/>
              </w:rPr>
              <w:t>浦银安盛日日鑫货币市场基金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w:t>
            </w:r>
          </w:p>
        </w:tc>
        <w:tc>
          <w:tcPr>
            <w:tcW w:w="1276" w:type="dxa"/>
          </w:tcPr>
          <w:p w:rsidR="00A66441" w:rsidRPr="00006AF9" w:rsidRDefault="00A66441">
            <w:pPr>
              <w:rPr>
                <w:rFonts w:ascii="宋体" w:hAnsi="宋体" w:cs="宋体"/>
                <w:kern w:val="0"/>
              </w:rPr>
            </w:pPr>
            <w:r w:rsidRPr="00006AF9">
              <w:rPr>
                <w:rFonts w:ascii="宋体" w:hAnsi="宋体" w:cs="宋体"/>
                <w:kern w:val="0"/>
              </w:rPr>
              <w:t>003229</w:t>
            </w:r>
          </w:p>
        </w:tc>
        <w:tc>
          <w:tcPr>
            <w:tcW w:w="6980" w:type="dxa"/>
          </w:tcPr>
          <w:p w:rsidR="00A66441" w:rsidRPr="00FD48E4" w:rsidRDefault="00A66441">
            <w:pPr>
              <w:rPr>
                <w:rFonts w:ascii="宋体" w:hAnsi="宋体" w:cs="宋体"/>
                <w:color w:val="000000"/>
              </w:rPr>
            </w:pPr>
            <w:r w:rsidRPr="00FD48E4">
              <w:rPr>
                <w:rFonts w:hint="eastAsia"/>
                <w:color w:val="000000"/>
              </w:rPr>
              <w:t>浦银安盛日日鑫货币市场基金</w:t>
            </w:r>
            <w:r w:rsidRPr="00FD48E4">
              <w:rPr>
                <w:color w:val="000000"/>
              </w:rPr>
              <w:t>B</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3</w:t>
            </w:r>
          </w:p>
        </w:tc>
        <w:tc>
          <w:tcPr>
            <w:tcW w:w="1276" w:type="dxa"/>
          </w:tcPr>
          <w:p w:rsidR="00A66441" w:rsidRPr="00006AF9" w:rsidRDefault="00A66441">
            <w:pPr>
              <w:rPr>
                <w:rFonts w:ascii="宋体" w:hAnsi="宋体" w:cs="宋体"/>
                <w:kern w:val="0"/>
              </w:rPr>
            </w:pPr>
            <w:r w:rsidRPr="00006AF9">
              <w:rPr>
                <w:rFonts w:ascii="宋体" w:hAnsi="宋体" w:cs="宋体"/>
                <w:kern w:val="0"/>
              </w:rPr>
              <w:t>004126</w:t>
            </w:r>
          </w:p>
        </w:tc>
        <w:tc>
          <w:tcPr>
            <w:tcW w:w="6980" w:type="dxa"/>
          </w:tcPr>
          <w:p w:rsidR="00A66441" w:rsidRPr="00FD48E4" w:rsidRDefault="00A66441">
            <w:pPr>
              <w:rPr>
                <w:rFonts w:ascii="宋体" w:hAnsi="宋体" w:cs="宋体"/>
                <w:color w:val="000000"/>
              </w:rPr>
            </w:pPr>
            <w:r w:rsidRPr="00FD48E4">
              <w:rPr>
                <w:rFonts w:hint="eastAsia"/>
                <w:color w:val="000000"/>
              </w:rPr>
              <w:t>浦银安盛稳健增利债券型证券投资基金</w:t>
            </w:r>
            <w:r w:rsidRPr="00FD48E4">
              <w:rPr>
                <w:color w:val="000000"/>
              </w:rPr>
              <w:t>(LOF)A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4</w:t>
            </w:r>
          </w:p>
        </w:tc>
        <w:tc>
          <w:tcPr>
            <w:tcW w:w="1276" w:type="dxa"/>
          </w:tcPr>
          <w:p w:rsidR="00A66441" w:rsidRPr="00006AF9" w:rsidRDefault="00A66441">
            <w:pPr>
              <w:rPr>
                <w:rFonts w:ascii="宋体" w:hAnsi="宋体" w:cs="宋体"/>
                <w:kern w:val="0"/>
              </w:rPr>
            </w:pPr>
            <w:r w:rsidRPr="00006AF9">
              <w:rPr>
                <w:rFonts w:ascii="宋体" w:hAnsi="宋体" w:cs="宋体"/>
                <w:kern w:val="0"/>
              </w:rPr>
              <w:t>005200</w:t>
            </w:r>
          </w:p>
        </w:tc>
        <w:tc>
          <w:tcPr>
            <w:tcW w:w="6980" w:type="dxa"/>
          </w:tcPr>
          <w:p w:rsidR="00A66441" w:rsidRPr="00FD48E4" w:rsidRDefault="00A66441">
            <w:pPr>
              <w:rPr>
                <w:rFonts w:ascii="宋体" w:hAnsi="宋体" w:cs="宋体"/>
                <w:color w:val="000000"/>
              </w:rPr>
            </w:pPr>
            <w:r w:rsidRPr="00FD48E4">
              <w:rPr>
                <w:rFonts w:hint="eastAsia"/>
                <w:color w:val="000000"/>
              </w:rPr>
              <w:t>浦银安盛普瑞纯债债券型证券投资基金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5</w:t>
            </w:r>
          </w:p>
        </w:tc>
        <w:tc>
          <w:tcPr>
            <w:tcW w:w="1276" w:type="dxa"/>
          </w:tcPr>
          <w:p w:rsidR="00A66441" w:rsidRPr="00006AF9" w:rsidRDefault="00A66441">
            <w:pPr>
              <w:rPr>
                <w:rFonts w:ascii="宋体" w:hAnsi="宋体" w:cs="宋体"/>
                <w:kern w:val="0"/>
              </w:rPr>
            </w:pPr>
            <w:r w:rsidRPr="00006AF9">
              <w:rPr>
                <w:rFonts w:ascii="宋体" w:hAnsi="宋体" w:cs="宋体"/>
                <w:kern w:val="0"/>
              </w:rPr>
              <w:t>005201</w:t>
            </w:r>
          </w:p>
        </w:tc>
        <w:tc>
          <w:tcPr>
            <w:tcW w:w="6980" w:type="dxa"/>
          </w:tcPr>
          <w:p w:rsidR="00A66441" w:rsidRPr="00FD48E4" w:rsidRDefault="00A66441">
            <w:pPr>
              <w:rPr>
                <w:rFonts w:ascii="宋体" w:hAnsi="宋体" w:cs="宋体"/>
                <w:color w:val="000000"/>
              </w:rPr>
            </w:pPr>
            <w:r w:rsidRPr="00FD48E4">
              <w:rPr>
                <w:rFonts w:hint="eastAsia"/>
                <w:color w:val="000000"/>
              </w:rPr>
              <w:t>浦银安盛普瑞纯债债券型证券投资基金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6</w:t>
            </w:r>
          </w:p>
        </w:tc>
        <w:tc>
          <w:tcPr>
            <w:tcW w:w="1276" w:type="dxa"/>
          </w:tcPr>
          <w:p w:rsidR="00A66441" w:rsidRPr="00006AF9" w:rsidRDefault="00A66441">
            <w:pPr>
              <w:rPr>
                <w:rFonts w:ascii="宋体" w:hAnsi="宋体" w:cs="宋体"/>
                <w:kern w:val="0"/>
              </w:rPr>
            </w:pPr>
            <w:r w:rsidRPr="00006AF9">
              <w:rPr>
                <w:rFonts w:ascii="宋体" w:hAnsi="宋体" w:cs="宋体"/>
                <w:kern w:val="0"/>
              </w:rPr>
              <w:t>006436</w:t>
            </w:r>
          </w:p>
        </w:tc>
        <w:tc>
          <w:tcPr>
            <w:tcW w:w="6980" w:type="dxa"/>
          </w:tcPr>
          <w:p w:rsidR="00A66441" w:rsidRPr="00FD48E4" w:rsidRDefault="00A66441">
            <w:pPr>
              <w:rPr>
                <w:rFonts w:ascii="宋体" w:hAnsi="宋体" w:cs="宋体"/>
                <w:color w:val="000000"/>
              </w:rPr>
            </w:pPr>
            <w:r w:rsidRPr="00FD48E4">
              <w:rPr>
                <w:rFonts w:hint="eastAsia"/>
                <w:color w:val="000000"/>
              </w:rPr>
              <w:t>浦银安盛中短债债券型证券投资基金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7</w:t>
            </w:r>
          </w:p>
        </w:tc>
        <w:tc>
          <w:tcPr>
            <w:tcW w:w="1276" w:type="dxa"/>
          </w:tcPr>
          <w:p w:rsidR="00A66441" w:rsidRPr="00006AF9" w:rsidRDefault="00A66441">
            <w:pPr>
              <w:rPr>
                <w:rFonts w:ascii="宋体" w:hAnsi="宋体" w:cs="宋体"/>
                <w:kern w:val="0"/>
              </w:rPr>
            </w:pPr>
            <w:r w:rsidRPr="00006AF9">
              <w:rPr>
                <w:rFonts w:ascii="宋体" w:hAnsi="宋体" w:cs="宋体"/>
                <w:kern w:val="0"/>
              </w:rPr>
              <w:t>006437</w:t>
            </w:r>
          </w:p>
        </w:tc>
        <w:tc>
          <w:tcPr>
            <w:tcW w:w="6980" w:type="dxa"/>
          </w:tcPr>
          <w:p w:rsidR="00A66441" w:rsidRPr="00FD48E4" w:rsidRDefault="00A66441">
            <w:pPr>
              <w:rPr>
                <w:rFonts w:ascii="宋体" w:hAnsi="宋体" w:cs="宋体"/>
                <w:color w:val="000000"/>
              </w:rPr>
            </w:pPr>
            <w:r w:rsidRPr="00FD48E4">
              <w:rPr>
                <w:rFonts w:hint="eastAsia"/>
                <w:color w:val="000000"/>
              </w:rPr>
              <w:t>浦银安盛中短债债券型证券投资基金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8</w:t>
            </w:r>
          </w:p>
        </w:tc>
        <w:tc>
          <w:tcPr>
            <w:tcW w:w="1276" w:type="dxa"/>
          </w:tcPr>
          <w:p w:rsidR="00A66441" w:rsidRPr="00006AF9" w:rsidRDefault="00A66441">
            <w:pPr>
              <w:rPr>
                <w:rFonts w:ascii="宋体" w:hAnsi="宋体" w:cs="宋体"/>
                <w:kern w:val="0"/>
              </w:rPr>
            </w:pPr>
            <w:r w:rsidRPr="00006AF9">
              <w:rPr>
                <w:rFonts w:ascii="宋体" w:hAnsi="宋体" w:cs="宋体"/>
                <w:kern w:val="0"/>
              </w:rPr>
              <w:t>006464</w:t>
            </w:r>
          </w:p>
        </w:tc>
        <w:tc>
          <w:tcPr>
            <w:tcW w:w="6980" w:type="dxa"/>
          </w:tcPr>
          <w:p w:rsidR="00A66441" w:rsidRPr="00FD48E4" w:rsidRDefault="00A66441">
            <w:pPr>
              <w:rPr>
                <w:rFonts w:ascii="宋体" w:hAnsi="宋体" w:cs="宋体"/>
                <w:color w:val="000000"/>
              </w:rPr>
            </w:pPr>
            <w:r w:rsidRPr="00FD48E4">
              <w:rPr>
                <w:rFonts w:hint="eastAsia"/>
                <w:color w:val="000000"/>
              </w:rPr>
              <w:t>浦银安盛普益纯债债券型证券投资基金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9</w:t>
            </w:r>
          </w:p>
        </w:tc>
        <w:tc>
          <w:tcPr>
            <w:tcW w:w="1276" w:type="dxa"/>
          </w:tcPr>
          <w:p w:rsidR="00A66441" w:rsidRPr="00006AF9" w:rsidRDefault="00A66441">
            <w:pPr>
              <w:rPr>
                <w:rFonts w:ascii="宋体" w:hAnsi="宋体" w:cs="宋体"/>
                <w:kern w:val="0"/>
              </w:rPr>
            </w:pPr>
            <w:r w:rsidRPr="00006AF9">
              <w:rPr>
                <w:rFonts w:ascii="宋体" w:hAnsi="宋体" w:cs="宋体"/>
                <w:kern w:val="0"/>
              </w:rPr>
              <w:t>006465</w:t>
            </w:r>
          </w:p>
        </w:tc>
        <w:tc>
          <w:tcPr>
            <w:tcW w:w="6980" w:type="dxa"/>
          </w:tcPr>
          <w:p w:rsidR="00A66441" w:rsidRPr="00FD48E4" w:rsidRDefault="00A66441">
            <w:pPr>
              <w:rPr>
                <w:rFonts w:ascii="宋体" w:hAnsi="宋体" w:cs="宋体"/>
                <w:color w:val="000000"/>
              </w:rPr>
            </w:pPr>
            <w:r w:rsidRPr="00FD48E4">
              <w:rPr>
                <w:rFonts w:hint="eastAsia"/>
                <w:color w:val="000000"/>
              </w:rPr>
              <w:t>浦银安盛普益纯债债券型证券投资基金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10</w:t>
            </w:r>
          </w:p>
        </w:tc>
        <w:tc>
          <w:tcPr>
            <w:tcW w:w="1276" w:type="dxa"/>
          </w:tcPr>
          <w:p w:rsidR="00A66441" w:rsidRPr="00006AF9" w:rsidRDefault="00A66441">
            <w:pPr>
              <w:rPr>
                <w:rFonts w:ascii="宋体" w:hAnsi="宋体" w:cs="宋体"/>
                <w:kern w:val="0"/>
              </w:rPr>
            </w:pPr>
            <w:r w:rsidRPr="00006AF9">
              <w:rPr>
                <w:rFonts w:ascii="宋体" w:hAnsi="宋体" w:cs="宋体"/>
                <w:kern w:val="0"/>
              </w:rPr>
              <w:t>006959</w:t>
            </w:r>
          </w:p>
        </w:tc>
        <w:tc>
          <w:tcPr>
            <w:tcW w:w="6980" w:type="dxa"/>
          </w:tcPr>
          <w:p w:rsidR="00A66441" w:rsidRPr="00FD48E4" w:rsidRDefault="00A66441">
            <w:pPr>
              <w:rPr>
                <w:rFonts w:ascii="宋体" w:hAnsi="宋体" w:cs="宋体"/>
                <w:color w:val="000000"/>
              </w:rPr>
            </w:pPr>
            <w:r w:rsidRPr="00FD48E4">
              <w:rPr>
                <w:rFonts w:hint="eastAsia"/>
                <w:color w:val="000000"/>
              </w:rPr>
              <w:t>浦银安盛中债</w:t>
            </w:r>
            <w:r w:rsidRPr="00FD48E4">
              <w:rPr>
                <w:color w:val="000000"/>
              </w:rPr>
              <w:t>3-5</w:t>
            </w:r>
            <w:r w:rsidRPr="00FD48E4">
              <w:rPr>
                <w:rFonts w:hint="eastAsia"/>
                <w:color w:val="000000"/>
              </w:rPr>
              <w:t>年农发行债券指数证券投资基金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11</w:t>
            </w:r>
          </w:p>
        </w:tc>
        <w:tc>
          <w:tcPr>
            <w:tcW w:w="1276" w:type="dxa"/>
          </w:tcPr>
          <w:p w:rsidR="00A66441" w:rsidRPr="00006AF9" w:rsidRDefault="00A66441">
            <w:pPr>
              <w:rPr>
                <w:rFonts w:ascii="宋体" w:hAnsi="宋体" w:cs="宋体"/>
                <w:kern w:val="0"/>
              </w:rPr>
            </w:pPr>
            <w:r w:rsidRPr="00006AF9">
              <w:rPr>
                <w:rFonts w:ascii="宋体" w:hAnsi="宋体" w:cs="宋体"/>
                <w:kern w:val="0"/>
              </w:rPr>
              <w:t>006960</w:t>
            </w:r>
          </w:p>
        </w:tc>
        <w:tc>
          <w:tcPr>
            <w:tcW w:w="6980" w:type="dxa"/>
          </w:tcPr>
          <w:p w:rsidR="00A66441" w:rsidRPr="00FD48E4" w:rsidRDefault="00A66441">
            <w:pPr>
              <w:rPr>
                <w:rFonts w:ascii="宋体" w:hAnsi="宋体" w:cs="宋体"/>
                <w:color w:val="000000"/>
              </w:rPr>
            </w:pPr>
            <w:r w:rsidRPr="00FD48E4">
              <w:rPr>
                <w:rFonts w:hint="eastAsia"/>
                <w:color w:val="000000"/>
              </w:rPr>
              <w:t>浦银安盛中债</w:t>
            </w:r>
            <w:r w:rsidRPr="00FD48E4">
              <w:rPr>
                <w:color w:val="000000"/>
              </w:rPr>
              <w:t>3-5</w:t>
            </w:r>
            <w:r w:rsidRPr="00FD48E4">
              <w:rPr>
                <w:rFonts w:hint="eastAsia"/>
                <w:color w:val="000000"/>
              </w:rPr>
              <w:t>年农发行债券指数证券投资基金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12</w:t>
            </w:r>
          </w:p>
        </w:tc>
        <w:tc>
          <w:tcPr>
            <w:tcW w:w="1276" w:type="dxa"/>
          </w:tcPr>
          <w:p w:rsidR="00A66441" w:rsidRPr="00006AF9" w:rsidRDefault="00A66441">
            <w:pPr>
              <w:rPr>
                <w:rFonts w:ascii="宋体" w:hAnsi="宋体" w:cs="宋体"/>
                <w:kern w:val="0"/>
              </w:rPr>
            </w:pPr>
            <w:r w:rsidRPr="00006AF9">
              <w:rPr>
                <w:rFonts w:ascii="宋体" w:hAnsi="宋体" w:cs="宋体"/>
                <w:kern w:val="0"/>
              </w:rPr>
              <w:t>007068</w:t>
            </w:r>
          </w:p>
        </w:tc>
        <w:tc>
          <w:tcPr>
            <w:tcW w:w="6980" w:type="dxa"/>
          </w:tcPr>
          <w:p w:rsidR="00A66441" w:rsidRPr="00FD48E4" w:rsidRDefault="00A66441">
            <w:pPr>
              <w:rPr>
                <w:rFonts w:ascii="宋体" w:hAnsi="宋体" w:cs="宋体"/>
                <w:color w:val="000000"/>
              </w:rPr>
            </w:pPr>
            <w:r w:rsidRPr="00FD48E4">
              <w:rPr>
                <w:rFonts w:hint="eastAsia"/>
                <w:color w:val="000000"/>
              </w:rPr>
              <w:t>浦银安盛普丰纯债债券型证券投资基金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lastRenderedPageBreak/>
              <w:t>13</w:t>
            </w:r>
          </w:p>
        </w:tc>
        <w:tc>
          <w:tcPr>
            <w:tcW w:w="1276" w:type="dxa"/>
          </w:tcPr>
          <w:p w:rsidR="00A66441" w:rsidRPr="00006AF9" w:rsidRDefault="00A66441">
            <w:pPr>
              <w:rPr>
                <w:rFonts w:ascii="宋体" w:hAnsi="宋体" w:cs="宋体"/>
                <w:kern w:val="0"/>
              </w:rPr>
            </w:pPr>
            <w:r w:rsidRPr="00006AF9">
              <w:rPr>
                <w:rFonts w:ascii="宋体" w:hAnsi="宋体" w:cs="宋体"/>
                <w:kern w:val="0"/>
              </w:rPr>
              <w:t>007069</w:t>
            </w:r>
          </w:p>
        </w:tc>
        <w:tc>
          <w:tcPr>
            <w:tcW w:w="6980" w:type="dxa"/>
          </w:tcPr>
          <w:p w:rsidR="00A66441" w:rsidRPr="00FD48E4" w:rsidRDefault="00A66441">
            <w:pPr>
              <w:rPr>
                <w:rFonts w:ascii="宋体" w:hAnsi="宋体" w:cs="宋体"/>
                <w:color w:val="000000"/>
              </w:rPr>
            </w:pPr>
            <w:r w:rsidRPr="00FD48E4">
              <w:rPr>
                <w:rFonts w:hint="eastAsia"/>
                <w:color w:val="000000"/>
              </w:rPr>
              <w:t>浦银安盛普丰纯债债券型证券投资基金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14</w:t>
            </w:r>
          </w:p>
        </w:tc>
        <w:tc>
          <w:tcPr>
            <w:tcW w:w="1276" w:type="dxa"/>
          </w:tcPr>
          <w:p w:rsidR="00A66441" w:rsidRPr="00006AF9" w:rsidRDefault="00A66441">
            <w:pPr>
              <w:rPr>
                <w:rFonts w:ascii="宋体" w:hAnsi="宋体" w:cs="宋体"/>
                <w:kern w:val="0"/>
              </w:rPr>
            </w:pPr>
            <w:r w:rsidRPr="00006AF9">
              <w:rPr>
                <w:rFonts w:ascii="宋体" w:hAnsi="宋体" w:cs="宋体"/>
                <w:kern w:val="0"/>
              </w:rPr>
              <w:t>007163</w:t>
            </w:r>
          </w:p>
        </w:tc>
        <w:tc>
          <w:tcPr>
            <w:tcW w:w="6980" w:type="dxa"/>
          </w:tcPr>
          <w:p w:rsidR="00A66441" w:rsidRPr="00FD48E4" w:rsidRDefault="00A66441">
            <w:pPr>
              <w:rPr>
                <w:rFonts w:ascii="宋体" w:hAnsi="宋体" w:cs="宋体"/>
                <w:color w:val="000000"/>
              </w:rPr>
            </w:pPr>
            <w:r w:rsidRPr="00FD48E4">
              <w:rPr>
                <w:rFonts w:hint="eastAsia"/>
                <w:color w:val="000000"/>
              </w:rPr>
              <w:t>浦银安盛环保新能源混合型证券投资基金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15</w:t>
            </w:r>
          </w:p>
        </w:tc>
        <w:tc>
          <w:tcPr>
            <w:tcW w:w="1276" w:type="dxa"/>
          </w:tcPr>
          <w:p w:rsidR="00A66441" w:rsidRPr="00006AF9" w:rsidRDefault="00A66441">
            <w:pPr>
              <w:rPr>
                <w:rFonts w:ascii="宋体" w:hAnsi="宋体" w:cs="宋体"/>
                <w:kern w:val="0"/>
              </w:rPr>
            </w:pPr>
            <w:r w:rsidRPr="00006AF9">
              <w:rPr>
                <w:rFonts w:ascii="宋体" w:hAnsi="宋体" w:cs="宋体"/>
                <w:kern w:val="0"/>
              </w:rPr>
              <w:t>007164</w:t>
            </w:r>
          </w:p>
        </w:tc>
        <w:tc>
          <w:tcPr>
            <w:tcW w:w="6980" w:type="dxa"/>
          </w:tcPr>
          <w:p w:rsidR="00A66441" w:rsidRPr="00FD48E4" w:rsidRDefault="00A66441">
            <w:pPr>
              <w:rPr>
                <w:rFonts w:ascii="宋体" w:hAnsi="宋体" w:cs="宋体"/>
                <w:color w:val="000000"/>
              </w:rPr>
            </w:pPr>
            <w:r w:rsidRPr="00FD48E4">
              <w:rPr>
                <w:rFonts w:hint="eastAsia"/>
                <w:color w:val="000000"/>
              </w:rPr>
              <w:t>浦银安盛环保新能源混合型证券投资基金</w:t>
            </w:r>
            <w:r w:rsidR="002272C2"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16</w:t>
            </w:r>
          </w:p>
        </w:tc>
        <w:tc>
          <w:tcPr>
            <w:tcW w:w="1276" w:type="dxa"/>
          </w:tcPr>
          <w:p w:rsidR="00A66441" w:rsidRPr="00006AF9" w:rsidRDefault="00A66441">
            <w:pPr>
              <w:rPr>
                <w:rFonts w:ascii="宋体" w:hAnsi="宋体" w:cs="宋体"/>
                <w:kern w:val="0"/>
              </w:rPr>
            </w:pPr>
            <w:r w:rsidRPr="00006AF9">
              <w:rPr>
                <w:rFonts w:ascii="宋体" w:hAnsi="宋体" w:cs="宋体"/>
                <w:kern w:val="0"/>
              </w:rPr>
              <w:t>007401</w:t>
            </w:r>
          </w:p>
        </w:tc>
        <w:tc>
          <w:tcPr>
            <w:tcW w:w="6980" w:type="dxa"/>
          </w:tcPr>
          <w:p w:rsidR="00A66441" w:rsidRPr="00FD48E4" w:rsidRDefault="00A66441">
            <w:pPr>
              <w:rPr>
                <w:rFonts w:ascii="宋体" w:hAnsi="宋体" w:cs="宋体"/>
                <w:color w:val="000000"/>
              </w:rPr>
            </w:pPr>
            <w:r w:rsidRPr="00FD48E4">
              <w:rPr>
                <w:rFonts w:hint="eastAsia"/>
                <w:color w:val="000000"/>
              </w:rPr>
              <w:t>浦银安盛颐和稳健养老目标一年持有期混合型基金中基金</w:t>
            </w:r>
            <w:r w:rsidRPr="00FD48E4">
              <w:rPr>
                <w:color w:val="000000"/>
              </w:rPr>
              <w:t>(FOF)A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17</w:t>
            </w:r>
          </w:p>
        </w:tc>
        <w:tc>
          <w:tcPr>
            <w:tcW w:w="1276" w:type="dxa"/>
          </w:tcPr>
          <w:p w:rsidR="00A66441" w:rsidRPr="00006AF9" w:rsidRDefault="00A66441">
            <w:pPr>
              <w:rPr>
                <w:rFonts w:ascii="宋体" w:hAnsi="宋体" w:cs="宋体"/>
                <w:kern w:val="0"/>
              </w:rPr>
            </w:pPr>
            <w:r w:rsidRPr="00006AF9">
              <w:rPr>
                <w:rFonts w:ascii="宋体" w:hAnsi="宋体" w:cs="宋体"/>
                <w:kern w:val="0"/>
              </w:rPr>
              <w:t>007402</w:t>
            </w:r>
          </w:p>
        </w:tc>
        <w:tc>
          <w:tcPr>
            <w:tcW w:w="6980" w:type="dxa"/>
          </w:tcPr>
          <w:p w:rsidR="00A66441" w:rsidRPr="00FD48E4" w:rsidRDefault="00A66441">
            <w:pPr>
              <w:rPr>
                <w:rFonts w:ascii="宋体" w:hAnsi="宋体" w:cs="宋体"/>
                <w:color w:val="000000"/>
              </w:rPr>
            </w:pPr>
            <w:r w:rsidRPr="00FD48E4">
              <w:rPr>
                <w:rFonts w:hint="eastAsia"/>
                <w:color w:val="000000"/>
              </w:rPr>
              <w:t>浦银安盛颐和稳健养老目标一年持有期混合型基金中基金</w:t>
            </w:r>
            <w:r w:rsidRPr="00FD48E4">
              <w:rPr>
                <w:color w:val="000000"/>
              </w:rPr>
              <w:t>(FOF)C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18</w:t>
            </w:r>
          </w:p>
        </w:tc>
        <w:tc>
          <w:tcPr>
            <w:tcW w:w="1276" w:type="dxa"/>
          </w:tcPr>
          <w:p w:rsidR="00A66441" w:rsidRPr="00006AF9" w:rsidRDefault="00A66441">
            <w:pPr>
              <w:rPr>
                <w:rFonts w:ascii="宋体" w:hAnsi="宋体" w:cs="宋体"/>
                <w:kern w:val="0"/>
              </w:rPr>
            </w:pPr>
            <w:r w:rsidRPr="00006AF9">
              <w:rPr>
                <w:rFonts w:ascii="宋体" w:hAnsi="宋体" w:cs="宋体"/>
                <w:kern w:val="0"/>
              </w:rPr>
              <w:t>008162</w:t>
            </w:r>
          </w:p>
        </w:tc>
        <w:tc>
          <w:tcPr>
            <w:tcW w:w="6980" w:type="dxa"/>
          </w:tcPr>
          <w:p w:rsidR="00A66441" w:rsidRPr="00FD48E4" w:rsidRDefault="00A66441">
            <w:pPr>
              <w:rPr>
                <w:rFonts w:ascii="宋体" w:hAnsi="宋体" w:cs="宋体"/>
                <w:color w:val="000000"/>
              </w:rPr>
            </w:pPr>
            <w:r w:rsidRPr="00FD48E4">
              <w:rPr>
                <w:rFonts w:hint="eastAsia"/>
                <w:color w:val="000000"/>
              </w:rPr>
              <w:t>浦银安盛经济带崛起灵活配置混合型证券投资基金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19</w:t>
            </w:r>
          </w:p>
        </w:tc>
        <w:tc>
          <w:tcPr>
            <w:tcW w:w="1276" w:type="dxa"/>
          </w:tcPr>
          <w:p w:rsidR="00A66441" w:rsidRPr="00006AF9" w:rsidRDefault="00A66441">
            <w:pPr>
              <w:rPr>
                <w:rFonts w:ascii="宋体" w:hAnsi="宋体" w:cs="宋体"/>
                <w:kern w:val="0"/>
              </w:rPr>
            </w:pPr>
            <w:r w:rsidRPr="00006AF9">
              <w:rPr>
                <w:rFonts w:ascii="宋体" w:hAnsi="宋体" w:cs="宋体"/>
                <w:kern w:val="0"/>
              </w:rPr>
              <w:t>009027</w:t>
            </w:r>
          </w:p>
        </w:tc>
        <w:tc>
          <w:tcPr>
            <w:tcW w:w="6980" w:type="dxa"/>
          </w:tcPr>
          <w:p w:rsidR="00A66441" w:rsidRPr="00FD48E4" w:rsidRDefault="00A66441">
            <w:pPr>
              <w:rPr>
                <w:rFonts w:ascii="宋体" w:hAnsi="宋体" w:cs="宋体"/>
                <w:color w:val="000000"/>
              </w:rPr>
            </w:pPr>
            <w:r w:rsidRPr="00FD48E4">
              <w:rPr>
                <w:rFonts w:hint="eastAsia"/>
                <w:color w:val="000000"/>
              </w:rPr>
              <w:t>浦银安盛安远回报一年持有期混合型证券投资基金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20</w:t>
            </w:r>
          </w:p>
        </w:tc>
        <w:tc>
          <w:tcPr>
            <w:tcW w:w="1276" w:type="dxa"/>
          </w:tcPr>
          <w:p w:rsidR="00A66441" w:rsidRPr="00006AF9" w:rsidRDefault="00A66441">
            <w:pPr>
              <w:rPr>
                <w:rFonts w:ascii="宋体" w:hAnsi="宋体" w:cs="宋体"/>
                <w:kern w:val="0"/>
              </w:rPr>
            </w:pPr>
            <w:r w:rsidRPr="00006AF9">
              <w:rPr>
                <w:rFonts w:ascii="宋体" w:hAnsi="宋体" w:cs="宋体"/>
                <w:kern w:val="0"/>
              </w:rPr>
              <w:t>009028</w:t>
            </w:r>
          </w:p>
        </w:tc>
        <w:tc>
          <w:tcPr>
            <w:tcW w:w="6980" w:type="dxa"/>
          </w:tcPr>
          <w:p w:rsidR="00A66441" w:rsidRPr="00FD48E4" w:rsidRDefault="00A66441">
            <w:pPr>
              <w:rPr>
                <w:rFonts w:ascii="宋体" w:hAnsi="宋体" w:cs="宋体"/>
                <w:color w:val="000000"/>
              </w:rPr>
            </w:pPr>
            <w:r w:rsidRPr="00FD48E4">
              <w:rPr>
                <w:rFonts w:hint="eastAsia"/>
                <w:color w:val="000000"/>
              </w:rPr>
              <w:t>浦银安盛安远回报一年持有期混合型证券投资基金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21</w:t>
            </w:r>
          </w:p>
        </w:tc>
        <w:tc>
          <w:tcPr>
            <w:tcW w:w="1276" w:type="dxa"/>
          </w:tcPr>
          <w:p w:rsidR="00A66441" w:rsidRPr="00006AF9" w:rsidRDefault="00A66441">
            <w:pPr>
              <w:rPr>
                <w:rFonts w:ascii="宋体" w:hAnsi="宋体" w:cs="宋体"/>
                <w:kern w:val="0"/>
              </w:rPr>
            </w:pPr>
            <w:r w:rsidRPr="00006AF9">
              <w:rPr>
                <w:rFonts w:ascii="宋体" w:hAnsi="宋体" w:cs="宋体"/>
                <w:kern w:val="0"/>
              </w:rPr>
              <w:t>009035</w:t>
            </w:r>
          </w:p>
        </w:tc>
        <w:tc>
          <w:tcPr>
            <w:tcW w:w="6980" w:type="dxa"/>
          </w:tcPr>
          <w:p w:rsidR="00A66441" w:rsidRPr="00FD48E4" w:rsidRDefault="00A66441">
            <w:pPr>
              <w:rPr>
                <w:rFonts w:ascii="宋体" w:hAnsi="宋体" w:cs="宋体"/>
                <w:color w:val="000000"/>
              </w:rPr>
            </w:pPr>
            <w:r w:rsidRPr="00FD48E4">
              <w:rPr>
                <w:rFonts w:hint="eastAsia"/>
                <w:color w:val="000000"/>
              </w:rPr>
              <w:t>浦银安盛中债</w:t>
            </w:r>
            <w:r w:rsidRPr="00FD48E4">
              <w:rPr>
                <w:color w:val="000000"/>
              </w:rPr>
              <w:t>1-3</w:t>
            </w:r>
            <w:r w:rsidRPr="00FD48E4">
              <w:rPr>
                <w:rFonts w:hint="eastAsia"/>
                <w:color w:val="000000"/>
              </w:rPr>
              <w:t>年国开行债券指数证券投资基金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22</w:t>
            </w:r>
          </w:p>
        </w:tc>
        <w:tc>
          <w:tcPr>
            <w:tcW w:w="1276" w:type="dxa"/>
          </w:tcPr>
          <w:p w:rsidR="00A66441" w:rsidRPr="00006AF9" w:rsidRDefault="00A66441">
            <w:pPr>
              <w:rPr>
                <w:rFonts w:ascii="宋体" w:hAnsi="宋体" w:cs="宋体"/>
                <w:kern w:val="0"/>
              </w:rPr>
            </w:pPr>
            <w:r w:rsidRPr="00006AF9">
              <w:rPr>
                <w:rFonts w:ascii="宋体" w:hAnsi="宋体" w:cs="宋体"/>
                <w:kern w:val="0"/>
              </w:rPr>
              <w:t>009036</w:t>
            </w:r>
          </w:p>
        </w:tc>
        <w:tc>
          <w:tcPr>
            <w:tcW w:w="6980" w:type="dxa"/>
          </w:tcPr>
          <w:p w:rsidR="00A66441" w:rsidRPr="00FD48E4" w:rsidRDefault="00A66441">
            <w:pPr>
              <w:rPr>
                <w:rFonts w:ascii="宋体" w:hAnsi="宋体" w:cs="宋体"/>
                <w:color w:val="000000"/>
              </w:rPr>
            </w:pPr>
            <w:r w:rsidRPr="00FD48E4">
              <w:rPr>
                <w:rFonts w:hint="eastAsia"/>
                <w:color w:val="000000"/>
              </w:rPr>
              <w:t>浦银安盛中债</w:t>
            </w:r>
            <w:r w:rsidRPr="00FD48E4">
              <w:rPr>
                <w:color w:val="000000"/>
              </w:rPr>
              <w:t>1-3</w:t>
            </w:r>
            <w:r w:rsidRPr="00FD48E4">
              <w:rPr>
                <w:rFonts w:hint="eastAsia"/>
                <w:color w:val="000000"/>
              </w:rPr>
              <w:t>年国开行债券指数证券投资基金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23</w:t>
            </w:r>
          </w:p>
        </w:tc>
        <w:tc>
          <w:tcPr>
            <w:tcW w:w="1276" w:type="dxa"/>
          </w:tcPr>
          <w:p w:rsidR="00A66441" w:rsidRPr="00006AF9" w:rsidRDefault="00A66441">
            <w:pPr>
              <w:rPr>
                <w:rFonts w:ascii="宋体" w:hAnsi="宋体" w:cs="宋体"/>
                <w:kern w:val="0"/>
              </w:rPr>
            </w:pPr>
            <w:r w:rsidRPr="00006AF9">
              <w:rPr>
                <w:rFonts w:ascii="宋体" w:hAnsi="宋体" w:cs="宋体"/>
                <w:kern w:val="0"/>
              </w:rPr>
              <w:t>009037</w:t>
            </w:r>
          </w:p>
        </w:tc>
        <w:tc>
          <w:tcPr>
            <w:tcW w:w="6980" w:type="dxa"/>
          </w:tcPr>
          <w:p w:rsidR="00A66441" w:rsidRPr="00FD48E4" w:rsidRDefault="00A66441">
            <w:pPr>
              <w:rPr>
                <w:rFonts w:ascii="宋体" w:hAnsi="宋体" w:cs="宋体"/>
                <w:color w:val="000000"/>
              </w:rPr>
            </w:pPr>
            <w:r w:rsidRPr="00FD48E4">
              <w:rPr>
                <w:rFonts w:hint="eastAsia"/>
                <w:color w:val="000000"/>
              </w:rPr>
              <w:t>浦银安盛普庆纯债债券型证券投资基金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24</w:t>
            </w:r>
          </w:p>
        </w:tc>
        <w:tc>
          <w:tcPr>
            <w:tcW w:w="1276" w:type="dxa"/>
          </w:tcPr>
          <w:p w:rsidR="00A66441" w:rsidRPr="00006AF9" w:rsidRDefault="00A66441">
            <w:pPr>
              <w:rPr>
                <w:rFonts w:ascii="宋体" w:hAnsi="宋体" w:cs="宋体"/>
                <w:kern w:val="0"/>
              </w:rPr>
            </w:pPr>
            <w:r w:rsidRPr="00006AF9">
              <w:rPr>
                <w:rFonts w:ascii="宋体" w:hAnsi="宋体" w:cs="宋体"/>
                <w:kern w:val="0"/>
              </w:rPr>
              <w:t>009038</w:t>
            </w:r>
          </w:p>
        </w:tc>
        <w:tc>
          <w:tcPr>
            <w:tcW w:w="6980" w:type="dxa"/>
          </w:tcPr>
          <w:p w:rsidR="00A66441" w:rsidRPr="00FD48E4" w:rsidRDefault="00A66441">
            <w:pPr>
              <w:rPr>
                <w:rFonts w:ascii="宋体" w:hAnsi="宋体" w:cs="宋体"/>
                <w:color w:val="000000"/>
              </w:rPr>
            </w:pPr>
            <w:r w:rsidRPr="00FD48E4">
              <w:rPr>
                <w:rFonts w:hint="eastAsia"/>
                <w:color w:val="000000"/>
              </w:rPr>
              <w:t>浦银安盛普庆纯债债券型证券投资基金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25</w:t>
            </w:r>
          </w:p>
        </w:tc>
        <w:tc>
          <w:tcPr>
            <w:tcW w:w="1276" w:type="dxa"/>
          </w:tcPr>
          <w:p w:rsidR="00A66441" w:rsidRPr="00006AF9" w:rsidRDefault="00A66441">
            <w:pPr>
              <w:rPr>
                <w:rFonts w:ascii="宋体" w:hAnsi="宋体" w:cs="宋体"/>
                <w:kern w:val="0"/>
              </w:rPr>
            </w:pPr>
            <w:r w:rsidRPr="00006AF9">
              <w:rPr>
                <w:rFonts w:ascii="宋体" w:hAnsi="宋体" w:cs="宋体"/>
                <w:kern w:val="0"/>
              </w:rPr>
              <w:t>009041</w:t>
            </w:r>
          </w:p>
        </w:tc>
        <w:tc>
          <w:tcPr>
            <w:tcW w:w="6980" w:type="dxa"/>
          </w:tcPr>
          <w:p w:rsidR="00A66441" w:rsidRPr="00FD48E4" w:rsidRDefault="00A66441">
            <w:pPr>
              <w:rPr>
                <w:rFonts w:ascii="宋体" w:hAnsi="宋体" w:cs="宋体"/>
                <w:color w:val="000000"/>
              </w:rPr>
            </w:pPr>
            <w:r w:rsidRPr="00FD48E4">
              <w:rPr>
                <w:rFonts w:hint="eastAsia"/>
                <w:color w:val="000000"/>
              </w:rPr>
              <w:t>浦银安盛普天纯债债券型证券投资基金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26</w:t>
            </w:r>
          </w:p>
        </w:tc>
        <w:tc>
          <w:tcPr>
            <w:tcW w:w="1276" w:type="dxa"/>
          </w:tcPr>
          <w:p w:rsidR="00A66441" w:rsidRPr="00006AF9" w:rsidRDefault="00A66441">
            <w:pPr>
              <w:rPr>
                <w:rFonts w:ascii="宋体" w:hAnsi="宋体" w:cs="宋体"/>
                <w:kern w:val="0"/>
              </w:rPr>
            </w:pPr>
            <w:r w:rsidRPr="00006AF9">
              <w:rPr>
                <w:rFonts w:ascii="宋体" w:hAnsi="宋体" w:cs="宋体"/>
                <w:kern w:val="0"/>
              </w:rPr>
              <w:t>009042</w:t>
            </w:r>
          </w:p>
        </w:tc>
        <w:tc>
          <w:tcPr>
            <w:tcW w:w="6980" w:type="dxa"/>
          </w:tcPr>
          <w:p w:rsidR="00A66441" w:rsidRPr="00FD48E4" w:rsidRDefault="00A66441">
            <w:pPr>
              <w:rPr>
                <w:rFonts w:ascii="宋体" w:hAnsi="宋体" w:cs="宋体"/>
                <w:color w:val="000000"/>
              </w:rPr>
            </w:pPr>
            <w:r w:rsidRPr="00FD48E4">
              <w:rPr>
                <w:rFonts w:hint="eastAsia"/>
                <w:color w:val="000000"/>
              </w:rPr>
              <w:t>浦银安盛普天纯债债券型证券投资基金</w:t>
            </w:r>
            <w:r w:rsidRPr="00FD48E4">
              <w:rPr>
                <w:color w:val="000000"/>
              </w:rPr>
              <w:t>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27</w:t>
            </w:r>
          </w:p>
        </w:tc>
        <w:tc>
          <w:tcPr>
            <w:tcW w:w="1276" w:type="dxa"/>
          </w:tcPr>
          <w:p w:rsidR="00A66441" w:rsidRPr="00006AF9" w:rsidRDefault="00A66441">
            <w:pPr>
              <w:rPr>
                <w:rFonts w:ascii="宋体" w:hAnsi="宋体" w:cs="宋体"/>
                <w:kern w:val="0"/>
              </w:rPr>
            </w:pPr>
            <w:r w:rsidRPr="00006AF9">
              <w:rPr>
                <w:rFonts w:ascii="宋体" w:hAnsi="宋体" w:cs="宋体"/>
                <w:kern w:val="0"/>
              </w:rPr>
              <w:t>009370</w:t>
            </w:r>
          </w:p>
        </w:tc>
        <w:tc>
          <w:tcPr>
            <w:tcW w:w="6980" w:type="dxa"/>
          </w:tcPr>
          <w:p w:rsidR="00A66441" w:rsidRPr="00FD48E4" w:rsidRDefault="00A66441">
            <w:pPr>
              <w:rPr>
                <w:rFonts w:ascii="宋体" w:hAnsi="宋体" w:cs="宋体"/>
                <w:color w:val="000000"/>
              </w:rPr>
            </w:pPr>
            <w:r w:rsidRPr="00FD48E4">
              <w:rPr>
                <w:rFonts w:hint="eastAsia"/>
                <w:color w:val="000000"/>
              </w:rPr>
              <w:t>浦银安盛睿和优选</w:t>
            </w:r>
            <w:r w:rsidRPr="00FD48E4">
              <w:rPr>
                <w:color w:val="000000"/>
              </w:rPr>
              <w:t>3</w:t>
            </w:r>
            <w:r w:rsidRPr="00FD48E4">
              <w:rPr>
                <w:rFonts w:hint="eastAsia"/>
                <w:color w:val="000000"/>
              </w:rPr>
              <w:t>个月持有期混合型基金中基金</w:t>
            </w:r>
            <w:r w:rsidRPr="00FD48E4">
              <w:rPr>
                <w:color w:val="000000"/>
              </w:rPr>
              <w:t>(FOF)A</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28</w:t>
            </w:r>
          </w:p>
        </w:tc>
        <w:tc>
          <w:tcPr>
            <w:tcW w:w="1276" w:type="dxa"/>
          </w:tcPr>
          <w:p w:rsidR="00A66441" w:rsidRPr="00006AF9" w:rsidRDefault="00A66441">
            <w:pPr>
              <w:rPr>
                <w:rFonts w:ascii="宋体" w:hAnsi="宋体" w:cs="宋体"/>
                <w:kern w:val="0"/>
              </w:rPr>
            </w:pPr>
            <w:r w:rsidRPr="00006AF9">
              <w:rPr>
                <w:rFonts w:ascii="宋体" w:hAnsi="宋体" w:cs="宋体"/>
                <w:kern w:val="0"/>
              </w:rPr>
              <w:t>009371</w:t>
            </w:r>
          </w:p>
        </w:tc>
        <w:tc>
          <w:tcPr>
            <w:tcW w:w="6980" w:type="dxa"/>
          </w:tcPr>
          <w:p w:rsidR="00A66441" w:rsidRPr="00FD48E4" w:rsidRDefault="00A66441">
            <w:pPr>
              <w:rPr>
                <w:rFonts w:ascii="宋体" w:hAnsi="宋体" w:cs="宋体"/>
                <w:color w:val="000000"/>
              </w:rPr>
            </w:pPr>
            <w:r w:rsidRPr="00FD48E4">
              <w:rPr>
                <w:rFonts w:hint="eastAsia"/>
                <w:color w:val="000000"/>
              </w:rPr>
              <w:t>浦银安盛睿和优选</w:t>
            </w:r>
            <w:r w:rsidRPr="00FD48E4">
              <w:rPr>
                <w:color w:val="000000"/>
              </w:rPr>
              <w:t>3</w:t>
            </w:r>
            <w:r w:rsidRPr="00FD48E4">
              <w:rPr>
                <w:rFonts w:hint="eastAsia"/>
                <w:color w:val="000000"/>
              </w:rPr>
              <w:t>个月持有期混合型基金中基金</w:t>
            </w:r>
            <w:r w:rsidRPr="00FD48E4">
              <w:rPr>
                <w:color w:val="000000"/>
              </w:rPr>
              <w:t>(FOF)C</w:t>
            </w:r>
            <w:r w:rsidRPr="00FD48E4">
              <w:rPr>
                <w:rFonts w:hint="eastAsia"/>
                <w:color w:val="000000"/>
              </w:rPr>
              <w:t>类</w:t>
            </w:r>
          </w:p>
        </w:tc>
      </w:tr>
      <w:tr w:rsidR="00A66441" w:rsidRPr="00006AF9" w:rsidTr="00715D0F">
        <w:tc>
          <w:tcPr>
            <w:tcW w:w="817" w:type="dxa"/>
            <w:vAlign w:val="center"/>
          </w:tcPr>
          <w:p w:rsidR="00A66441" w:rsidRPr="00006AF9" w:rsidRDefault="00A66441" w:rsidP="00715D0F">
            <w:pPr>
              <w:rPr>
                <w:rFonts w:ascii="宋体" w:hAnsi="宋体" w:cs="宋体"/>
                <w:kern w:val="0"/>
              </w:rPr>
            </w:pPr>
            <w:r w:rsidRPr="00006AF9">
              <w:rPr>
                <w:rFonts w:ascii="宋体" w:hAnsi="宋体" w:cs="宋体"/>
                <w:kern w:val="0"/>
              </w:rPr>
              <w:t>29</w:t>
            </w:r>
          </w:p>
        </w:tc>
        <w:tc>
          <w:tcPr>
            <w:tcW w:w="1276" w:type="dxa"/>
          </w:tcPr>
          <w:p w:rsidR="00A66441" w:rsidRPr="00006AF9" w:rsidRDefault="00A66441">
            <w:pPr>
              <w:rPr>
                <w:rFonts w:ascii="宋体" w:hAnsi="宋体" w:cs="宋体"/>
                <w:kern w:val="0"/>
              </w:rPr>
            </w:pPr>
            <w:r w:rsidRPr="00006AF9">
              <w:rPr>
                <w:rFonts w:ascii="宋体" w:hAnsi="宋体" w:cs="宋体"/>
                <w:kern w:val="0"/>
              </w:rPr>
              <w:t>009626</w:t>
            </w:r>
          </w:p>
        </w:tc>
        <w:tc>
          <w:tcPr>
            <w:tcW w:w="6980" w:type="dxa"/>
          </w:tcPr>
          <w:p w:rsidR="00A66441" w:rsidRPr="00FD48E4" w:rsidRDefault="00A66441">
            <w:pPr>
              <w:rPr>
                <w:rFonts w:ascii="宋体" w:hAnsi="宋体" w:cs="宋体"/>
                <w:color w:val="000000"/>
              </w:rPr>
            </w:pPr>
            <w:r w:rsidRPr="00FD48E4">
              <w:rPr>
                <w:rFonts w:hint="eastAsia"/>
                <w:color w:val="000000"/>
              </w:rPr>
              <w:t>浦银安盛养老目标日期</w:t>
            </w:r>
            <w:r w:rsidRPr="00FD48E4">
              <w:rPr>
                <w:color w:val="000000"/>
              </w:rPr>
              <w:t>2040</w:t>
            </w:r>
            <w:r w:rsidRPr="00FD48E4">
              <w:rPr>
                <w:rFonts w:hint="eastAsia"/>
                <w:color w:val="000000"/>
              </w:rPr>
              <w:t>三年持有期混合型发起式基金中基金</w:t>
            </w:r>
            <w:r w:rsidRPr="00FD48E4">
              <w:rPr>
                <w:color w:val="000000"/>
              </w:rPr>
              <w:t>(FOF)</w:t>
            </w:r>
          </w:p>
        </w:tc>
      </w:tr>
      <w:tr w:rsidR="00A66441" w:rsidRPr="00006AF9" w:rsidTr="00715D0F">
        <w:tc>
          <w:tcPr>
            <w:tcW w:w="817" w:type="dxa"/>
            <w:vAlign w:val="center"/>
          </w:tcPr>
          <w:p w:rsidR="00A66441" w:rsidRPr="00006AF9" w:rsidRDefault="00A66441" w:rsidP="00C16A77">
            <w:pPr>
              <w:rPr>
                <w:rFonts w:ascii="宋体" w:hAnsi="宋体" w:cs="宋体"/>
                <w:kern w:val="0"/>
              </w:rPr>
            </w:pPr>
            <w:r w:rsidRPr="00006AF9">
              <w:rPr>
                <w:rFonts w:ascii="宋体" w:hAnsi="宋体" w:cs="宋体"/>
                <w:kern w:val="0"/>
              </w:rPr>
              <w:t>3</w:t>
            </w:r>
            <w:r w:rsidR="00C16A77" w:rsidRPr="00006AF9">
              <w:rPr>
                <w:rFonts w:ascii="宋体" w:hAnsi="宋体" w:cs="宋体"/>
                <w:kern w:val="0"/>
              </w:rPr>
              <w:t>0</w:t>
            </w:r>
          </w:p>
        </w:tc>
        <w:tc>
          <w:tcPr>
            <w:tcW w:w="1276" w:type="dxa"/>
          </w:tcPr>
          <w:p w:rsidR="00A66441" w:rsidRPr="00006AF9" w:rsidRDefault="00A66441">
            <w:pPr>
              <w:rPr>
                <w:rFonts w:ascii="宋体" w:hAnsi="宋体" w:cs="宋体"/>
                <w:kern w:val="0"/>
              </w:rPr>
            </w:pPr>
            <w:r w:rsidRPr="00006AF9">
              <w:rPr>
                <w:rFonts w:ascii="宋体" w:hAnsi="宋体" w:cs="宋体"/>
                <w:kern w:val="0"/>
              </w:rPr>
              <w:t>519328</w:t>
            </w:r>
          </w:p>
        </w:tc>
        <w:tc>
          <w:tcPr>
            <w:tcW w:w="6980" w:type="dxa"/>
          </w:tcPr>
          <w:p w:rsidR="00A66441" w:rsidRPr="00FD48E4" w:rsidRDefault="00A66441">
            <w:pPr>
              <w:rPr>
                <w:rFonts w:ascii="宋体" w:hAnsi="宋体" w:cs="宋体"/>
                <w:color w:val="000000"/>
              </w:rPr>
            </w:pPr>
            <w:r w:rsidRPr="00FD48E4">
              <w:rPr>
                <w:rFonts w:hint="eastAsia"/>
                <w:color w:val="000000"/>
              </w:rPr>
              <w:t>浦银安盛盛泰纯债债券型证券投资基金</w:t>
            </w:r>
            <w:r w:rsidRPr="00FD48E4">
              <w:rPr>
                <w:color w:val="000000"/>
              </w:rPr>
              <w:t>A</w:t>
            </w:r>
            <w:r w:rsidRPr="00FD48E4">
              <w:rPr>
                <w:rFonts w:hint="eastAsia"/>
                <w:color w:val="000000"/>
              </w:rPr>
              <w:t>类</w:t>
            </w:r>
          </w:p>
        </w:tc>
      </w:tr>
      <w:tr w:rsidR="00A66441" w:rsidRPr="00006AF9" w:rsidTr="00715D0F">
        <w:tc>
          <w:tcPr>
            <w:tcW w:w="817" w:type="dxa"/>
            <w:vAlign w:val="center"/>
          </w:tcPr>
          <w:p w:rsidR="00A66441" w:rsidRPr="00006AF9" w:rsidRDefault="00A66441" w:rsidP="00C16A77">
            <w:pPr>
              <w:rPr>
                <w:rFonts w:ascii="宋体" w:hAnsi="宋体" w:cs="宋体"/>
                <w:kern w:val="0"/>
              </w:rPr>
            </w:pPr>
            <w:r w:rsidRPr="00006AF9">
              <w:rPr>
                <w:rFonts w:ascii="宋体" w:hAnsi="宋体" w:cs="宋体"/>
                <w:kern w:val="0"/>
              </w:rPr>
              <w:t>3</w:t>
            </w:r>
            <w:r w:rsidR="00C16A77" w:rsidRPr="00006AF9">
              <w:rPr>
                <w:rFonts w:ascii="宋体" w:hAnsi="宋体" w:cs="宋体"/>
                <w:kern w:val="0"/>
              </w:rPr>
              <w:t>1</w:t>
            </w:r>
          </w:p>
        </w:tc>
        <w:tc>
          <w:tcPr>
            <w:tcW w:w="1276" w:type="dxa"/>
          </w:tcPr>
          <w:p w:rsidR="00A66441" w:rsidRPr="00006AF9" w:rsidRDefault="00A66441">
            <w:pPr>
              <w:rPr>
                <w:rFonts w:ascii="宋体" w:hAnsi="宋体" w:cs="宋体"/>
                <w:kern w:val="0"/>
              </w:rPr>
            </w:pPr>
            <w:r w:rsidRPr="00006AF9">
              <w:rPr>
                <w:rFonts w:ascii="宋体" w:hAnsi="宋体" w:cs="宋体"/>
                <w:kern w:val="0"/>
              </w:rPr>
              <w:t>519329</w:t>
            </w:r>
          </w:p>
        </w:tc>
        <w:tc>
          <w:tcPr>
            <w:tcW w:w="6980" w:type="dxa"/>
          </w:tcPr>
          <w:p w:rsidR="00A66441" w:rsidRPr="00FD48E4" w:rsidRDefault="00A66441">
            <w:pPr>
              <w:rPr>
                <w:rFonts w:ascii="宋体" w:hAnsi="宋体" w:cs="宋体"/>
                <w:color w:val="000000"/>
              </w:rPr>
            </w:pPr>
            <w:r w:rsidRPr="00FD48E4">
              <w:rPr>
                <w:rFonts w:hint="eastAsia"/>
                <w:color w:val="000000"/>
              </w:rPr>
              <w:t>浦银安盛盛泰纯债债券型证券投资基金</w:t>
            </w:r>
            <w:r w:rsidRPr="00FD48E4">
              <w:rPr>
                <w:color w:val="000000"/>
              </w:rPr>
              <w:t>C</w:t>
            </w:r>
            <w:r w:rsidRPr="00FD48E4">
              <w:rPr>
                <w:rFonts w:hint="eastAsia"/>
                <w:color w:val="000000"/>
              </w:rPr>
              <w:t>类</w:t>
            </w:r>
          </w:p>
        </w:tc>
      </w:tr>
    </w:tbl>
    <w:p w:rsidR="00651E08" w:rsidRPr="00651E08" w:rsidRDefault="00651E08" w:rsidP="008E2844">
      <w:pPr>
        <w:widowControl/>
        <w:snapToGrid w:val="0"/>
        <w:spacing w:line="500" w:lineRule="exact"/>
        <w:ind w:left="480"/>
        <w:jc w:val="left"/>
        <w:rPr>
          <w:rFonts w:ascii="宋体" w:hAnsi="宋体" w:cs="宋体"/>
          <w:b/>
          <w:bCs/>
          <w:kern w:val="0"/>
        </w:rPr>
      </w:pPr>
    </w:p>
    <w:p w:rsidR="00AA5FB6" w:rsidRDefault="002272C2" w:rsidP="002272C2">
      <w:pPr>
        <w:widowControl/>
        <w:numPr>
          <w:ilvl w:val="0"/>
          <w:numId w:val="1"/>
        </w:numPr>
        <w:snapToGrid w:val="0"/>
        <w:spacing w:line="500" w:lineRule="exact"/>
        <w:jc w:val="left"/>
        <w:rPr>
          <w:rFonts w:ascii="宋体" w:hAnsi="宋体" w:cs="宋体"/>
          <w:b/>
          <w:bCs/>
          <w:kern w:val="0"/>
        </w:rPr>
      </w:pPr>
      <w:r w:rsidRPr="002272C2">
        <w:rPr>
          <w:rFonts w:ascii="宋体" w:hAnsi="宋体" w:cs="宋体" w:hint="eastAsia"/>
          <w:b/>
          <w:bCs/>
          <w:kern w:val="0"/>
        </w:rPr>
        <w:t>定期定额</w:t>
      </w:r>
      <w:r w:rsidR="00BB45F9">
        <w:rPr>
          <w:rFonts w:ascii="宋体" w:hAnsi="宋体" w:cs="宋体" w:hint="eastAsia"/>
          <w:b/>
          <w:bCs/>
          <w:kern w:val="0"/>
        </w:rPr>
        <w:t>投资</w:t>
      </w:r>
      <w:r w:rsidRPr="002272C2">
        <w:rPr>
          <w:rFonts w:ascii="宋体" w:hAnsi="宋体" w:cs="宋体" w:hint="eastAsia"/>
          <w:b/>
          <w:bCs/>
          <w:kern w:val="0"/>
        </w:rPr>
        <w:t>业务</w:t>
      </w:r>
    </w:p>
    <w:p w:rsidR="00AA5FB6" w:rsidRPr="00BC2422" w:rsidRDefault="00AA5FB6" w:rsidP="00AA5FB6">
      <w:pPr>
        <w:widowControl/>
        <w:snapToGrid w:val="0"/>
        <w:spacing w:line="500" w:lineRule="exact"/>
        <w:ind w:left="480"/>
        <w:jc w:val="left"/>
        <w:rPr>
          <w:rFonts w:ascii="宋体" w:hAnsi="宋体" w:cs="宋体"/>
          <w:kern w:val="0"/>
        </w:rPr>
      </w:pPr>
      <w:r w:rsidRPr="00E16CB3">
        <w:rPr>
          <w:rFonts w:ascii="宋体" w:hAnsi="宋体" w:cs="宋体" w:hint="eastAsia"/>
          <w:kern w:val="0"/>
        </w:rPr>
        <w:t>1、参与基金</w:t>
      </w:r>
    </w:p>
    <w:p w:rsidR="002272C2" w:rsidRPr="002272C2" w:rsidRDefault="002272C2" w:rsidP="00FD48E4">
      <w:pPr>
        <w:widowControl/>
        <w:snapToGrid w:val="0"/>
        <w:spacing w:line="500" w:lineRule="exact"/>
        <w:ind w:firstLineChars="200" w:firstLine="420"/>
        <w:jc w:val="left"/>
        <w:rPr>
          <w:rFonts w:ascii="宋体" w:hAnsi="宋体" w:cs="宋体"/>
          <w:kern w:val="0"/>
        </w:rPr>
      </w:pPr>
      <w:r w:rsidRPr="002272C2">
        <w:rPr>
          <w:rFonts w:ascii="宋体" w:hAnsi="宋体" w:cs="宋体" w:hint="eastAsia"/>
          <w:kern w:val="0"/>
        </w:rPr>
        <w:t>除</w:t>
      </w:r>
      <w:r>
        <w:rPr>
          <w:rFonts w:hint="eastAsia"/>
          <w:color w:val="000000"/>
          <w:sz w:val="22"/>
          <w:szCs w:val="22"/>
        </w:rPr>
        <w:t>浦银安盛日日鑫货币市场基金</w:t>
      </w:r>
      <w:r>
        <w:rPr>
          <w:rFonts w:hint="eastAsia"/>
          <w:color w:val="000000"/>
          <w:sz w:val="22"/>
          <w:szCs w:val="22"/>
        </w:rPr>
        <w:t>B</w:t>
      </w:r>
      <w:r>
        <w:rPr>
          <w:rFonts w:hint="eastAsia"/>
          <w:color w:val="000000"/>
          <w:sz w:val="22"/>
          <w:szCs w:val="22"/>
        </w:rPr>
        <w:t>类</w:t>
      </w:r>
      <w:r w:rsidRPr="002272C2">
        <w:rPr>
          <w:rFonts w:ascii="宋体" w:hAnsi="宋体" w:cs="宋体" w:hint="eastAsia"/>
          <w:kern w:val="0"/>
        </w:rPr>
        <w:t>外，其余</w:t>
      </w:r>
      <w:r w:rsidR="00BB45F9" w:rsidRPr="00BB45F9">
        <w:rPr>
          <w:rFonts w:ascii="宋体" w:hAnsi="宋体" w:cs="宋体" w:hint="eastAsia"/>
          <w:kern w:val="0"/>
        </w:rPr>
        <w:t>本次恒天明泽新增代销的基金</w:t>
      </w:r>
      <w:r w:rsidRPr="002272C2">
        <w:rPr>
          <w:rFonts w:ascii="宋体" w:hAnsi="宋体" w:cs="宋体" w:hint="eastAsia"/>
          <w:kern w:val="0"/>
        </w:rPr>
        <w:t>均开通定期定额投资业务。</w:t>
      </w:r>
    </w:p>
    <w:p w:rsidR="00AA5FB6" w:rsidRDefault="00AA5FB6" w:rsidP="00AA5FB6">
      <w:pPr>
        <w:widowControl/>
        <w:snapToGrid w:val="0"/>
        <w:spacing w:line="500" w:lineRule="exact"/>
        <w:ind w:left="480"/>
        <w:jc w:val="left"/>
        <w:rPr>
          <w:rFonts w:ascii="宋体"/>
          <w:kern w:val="0"/>
        </w:rPr>
      </w:pPr>
      <w:r>
        <w:rPr>
          <w:rFonts w:ascii="宋体" w:hAnsi="宋体" w:cs="宋体" w:hint="eastAsia"/>
          <w:kern w:val="0"/>
        </w:rPr>
        <w:t>2、</w:t>
      </w:r>
      <w:r w:rsidR="00BB45F9">
        <w:rPr>
          <w:rFonts w:ascii="宋体" w:hAnsi="宋体" w:cs="宋体" w:hint="eastAsia"/>
          <w:kern w:val="0"/>
        </w:rPr>
        <w:t>业务</w:t>
      </w:r>
      <w:r>
        <w:rPr>
          <w:rFonts w:ascii="宋体" w:hAnsi="宋体" w:cs="宋体" w:hint="eastAsia"/>
          <w:kern w:val="0"/>
        </w:rPr>
        <w:t>开展时间</w:t>
      </w:r>
    </w:p>
    <w:p w:rsidR="00AA5FB6" w:rsidRDefault="00AA5FB6" w:rsidP="00AA5FB6">
      <w:pPr>
        <w:widowControl/>
        <w:snapToGrid w:val="0"/>
        <w:spacing w:line="500" w:lineRule="exact"/>
        <w:ind w:left="480"/>
        <w:jc w:val="left"/>
        <w:rPr>
          <w:rFonts w:ascii="宋体"/>
          <w:kern w:val="0"/>
        </w:rPr>
      </w:pPr>
      <w:r>
        <w:rPr>
          <w:rFonts w:ascii="宋体" w:hAnsi="宋体" w:cs="宋体" w:hint="eastAsia"/>
          <w:kern w:val="0"/>
        </w:rPr>
        <w:t>自</w:t>
      </w:r>
      <w:r w:rsidR="00651E08">
        <w:rPr>
          <w:rFonts w:ascii="宋体" w:hAnsi="宋体" w:cs="宋体"/>
          <w:kern w:val="0"/>
        </w:rPr>
        <w:t>20</w:t>
      </w:r>
      <w:r w:rsidR="00DE1490">
        <w:rPr>
          <w:rFonts w:ascii="宋体" w:hAnsi="宋体" w:cs="宋体" w:hint="eastAsia"/>
          <w:kern w:val="0"/>
        </w:rPr>
        <w:t>21</w:t>
      </w:r>
      <w:r w:rsidR="00651E08">
        <w:rPr>
          <w:rFonts w:ascii="宋体" w:hAnsi="宋体" w:cs="宋体"/>
          <w:kern w:val="0"/>
        </w:rPr>
        <w:t>年</w:t>
      </w:r>
      <w:r w:rsidR="00DE1490">
        <w:rPr>
          <w:rFonts w:ascii="宋体" w:hAnsi="宋体" w:cs="宋体" w:hint="eastAsia"/>
          <w:kern w:val="0"/>
        </w:rPr>
        <w:t>1</w:t>
      </w:r>
      <w:r w:rsidR="00651E08">
        <w:rPr>
          <w:rFonts w:ascii="宋体" w:hAnsi="宋体" w:cs="宋体"/>
          <w:kern w:val="0"/>
        </w:rPr>
        <w:t>月</w:t>
      </w:r>
      <w:r w:rsidR="00DE1490">
        <w:rPr>
          <w:rFonts w:ascii="宋体" w:hAnsi="宋体" w:cs="宋体" w:hint="eastAsia"/>
          <w:kern w:val="0"/>
        </w:rPr>
        <w:t>1</w:t>
      </w:r>
      <w:r w:rsidR="002D2CDA">
        <w:rPr>
          <w:rFonts w:ascii="宋体" w:hAnsi="宋体" w:cs="宋体" w:hint="eastAsia"/>
          <w:kern w:val="0"/>
        </w:rPr>
        <w:t>8</w:t>
      </w:r>
      <w:r w:rsidR="00651E08">
        <w:rPr>
          <w:rFonts w:ascii="宋体" w:hAnsi="宋体" w:cs="宋体"/>
          <w:kern w:val="0"/>
        </w:rPr>
        <w:t>日</w:t>
      </w:r>
      <w:r>
        <w:rPr>
          <w:rFonts w:ascii="宋体" w:hAnsi="宋体" w:cs="宋体" w:hint="eastAsia"/>
          <w:kern w:val="0"/>
        </w:rPr>
        <w:t>起。</w:t>
      </w:r>
    </w:p>
    <w:p w:rsidR="00AA5FB6" w:rsidRDefault="00AA5FB6" w:rsidP="00AA5FB6">
      <w:pPr>
        <w:widowControl/>
        <w:snapToGrid w:val="0"/>
        <w:spacing w:line="500" w:lineRule="exact"/>
        <w:ind w:left="480"/>
        <w:jc w:val="left"/>
        <w:rPr>
          <w:rFonts w:ascii="宋体"/>
          <w:kern w:val="0"/>
        </w:rPr>
      </w:pPr>
      <w:r>
        <w:rPr>
          <w:rFonts w:ascii="宋体" w:hAnsi="宋体" w:cs="宋体" w:hint="eastAsia"/>
          <w:kern w:val="0"/>
        </w:rPr>
        <w:t>3、重要提示：</w:t>
      </w:r>
    </w:p>
    <w:p w:rsidR="00AA5FB6" w:rsidRPr="00FD48E4" w:rsidRDefault="00AA5FB6" w:rsidP="00FD48E4">
      <w:pPr>
        <w:widowControl/>
        <w:snapToGrid w:val="0"/>
        <w:spacing w:line="500" w:lineRule="exact"/>
        <w:ind w:firstLine="420"/>
        <w:jc w:val="left"/>
        <w:rPr>
          <w:rFonts w:ascii="宋体" w:hAns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w:t>
      </w:r>
      <w:r w:rsidRPr="00FD48E4">
        <w:rPr>
          <w:rFonts w:ascii="宋体" w:hAnsi="宋体" w:cs="宋体" w:hint="eastAsia"/>
          <w:kern w:val="0"/>
        </w:rPr>
        <w:t>基金定投指投资人通过</w:t>
      </w:r>
      <w:r w:rsidR="00651E08">
        <w:rPr>
          <w:rFonts w:ascii="宋体" w:hAnsi="宋体" w:cs="宋体" w:hint="eastAsia"/>
          <w:kern w:val="0"/>
        </w:rPr>
        <w:t>恒天明泽</w:t>
      </w:r>
      <w:r w:rsidRPr="00FD48E4">
        <w:rPr>
          <w:rFonts w:ascii="宋体" w:hAnsi="宋体" w:cs="宋体" w:hint="eastAsia"/>
          <w:kern w:val="0"/>
        </w:rPr>
        <w:t>提交申请</w:t>
      </w:r>
      <w:r w:rsidRPr="00FD48E4">
        <w:rPr>
          <w:rFonts w:ascii="宋体" w:hAnsi="宋体" w:cs="宋体"/>
          <w:kern w:val="0"/>
        </w:rPr>
        <w:t>,</w:t>
      </w:r>
      <w:r w:rsidRPr="00FD48E4">
        <w:rPr>
          <w:rFonts w:ascii="宋体" w:hAnsi="宋体" w:cs="宋体" w:hint="eastAsia"/>
          <w:kern w:val="0"/>
        </w:rPr>
        <w:t>约定固定扣款时间和扣款金额，由</w:t>
      </w:r>
      <w:r w:rsidR="00651E08">
        <w:rPr>
          <w:rFonts w:ascii="宋体" w:hAnsi="宋体" w:cs="宋体" w:hint="eastAsia"/>
          <w:kern w:val="0"/>
        </w:rPr>
        <w:t>恒天明泽</w:t>
      </w:r>
      <w:r w:rsidRPr="00FD48E4">
        <w:rPr>
          <w:rFonts w:ascii="宋体" w:hAnsi="宋体" w:cs="宋体" w:hint="eastAsia"/>
          <w:kern w:val="0"/>
        </w:rPr>
        <w:t>于固定约定扣款日在投资人指定资金账户内自动完成扣款和提交基金申购申请的一种投资方式。</w:t>
      </w:r>
    </w:p>
    <w:p w:rsidR="00AA5FB6" w:rsidRDefault="00AA5FB6" w:rsidP="00AA5FB6">
      <w:pPr>
        <w:widowControl/>
        <w:snapToGrid w:val="0"/>
        <w:spacing w:line="500" w:lineRule="exact"/>
        <w:jc w:val="left"/>
        <w:rPr>
          <w:rFonts w:ascii="宋体"/>
          <w:kern w:val="0"/>
        </w:rPr>
      </w:pPr>
      <w:r>
        <w:rPr>
          <w:rFonts w:ascii="宋体"/>
          <w:kern w:val="0"/>
        </w:rPr>
        <w:tab/>
      </w:r>
      <w:r>
        <w:rPr>
          <w:rFonts w:ascii="宋体" w:hAnsi="宋体" w:cs="宋体" w:hint="eastAsia"/>
          <w:kern w:val="0"/>
        </w:rPr>
        <w:t>（</w:t>
      </w:r>
      <w:r>
        <w:rPr>
          <w:rFonts w:ascii="宋体" w:hAnsi="宋体" w:cs="宋体"/>
          <w:kern w:val="0"/>
        </w:rPr>
        <w:t>2</w:t>
      </w:r>
      <w:r>
        <w:rPr>
          <w:rFonts w:ascii="宋体" w:hAnsi="宋体" w:cs="宋体" w:hint="eastAsia"/>
          <w:kern w:val="0"/>
        </w:rPr>
        <w:t>）上述基金基金定投每期扣款金额最低为</w:t>
      </w:r>
      <w:r w:rsidR="00DE1490">
        <w:rPr>
          <w:rFonts w:ascii="宋体" w:hAnsi="宋体" w:cs="宋体" w:hint="eastAsia"/>
          <w:kern w:val="0"/>
        </w:rPr>
        <w:t>10</w:t>
      </w:r>
      <w:r>
        <w:rPr>
          <w:rFonts w:ascii="宋体" w:hAnsi="宋体" w:cs="宋体" w:hint="eastAsia"/>
          <w:kern w:val="0"/>
        </w:rPr>
        <w:t>元。</w:t>
      </w:r>
    </w:p>
    <w:p w:rsidR="00AA5FB6" w:rsidRDefault="00AA5FB6" w:rsidP="00AA5FB6">
      <w:pPr>
        <w:widowControl/>
        <w:snapToGrid w:val="0"/>
        <w:spacing w:line="500" w:lineRule="exact"/>
        <w:ind w:firstLine="420"/>
        <w:jc w:val="left"/>
      </w:pPr>
      <w:r>
        <w:rPr>
          <w:rFonts w:ascii="宋体" w:hAnsi="宋体" w:cs="宋体" w:hint="eastAsia"/>
          <w:kern w:val="0"/>
        </w:rPr>
        <w:t>（</w:t>
      </w:r>
      <w:r>
        <w:rPr>
          <w:rFonts w:ascii="宋体" w:hAnsi="宋体" w:cs="宋体"/>
          <w:kern w:val="0"/>
        </w:rPr>
        <w:t>3</w:t>
      </w:r>
      <w:r>
        <w:rPr>
          <w:rFonts w:ascii="宋体" w:hAnsi="宋体" w:cs="宋体" w:hint="eastAsia"/>
          <w:kern w:val="0"/>
        </w:rPr>
        <w:t>）</w:t>
      </w:r>
      <w:r w:rsidR="00651E08">
        <w:rPr>
          <w:rFonts w:cs="宋体" w:hint="eastAsia"/>
        </w:rPr>
        <w:t>恒天明泽</w:t>
      </w:r>
      <w:r>
        <w:rPr>
          <w:rFonts w:cs="宋体" w:hint="eastAsia"/>
        </w:rPr>
        <w:t>将按照与投资者申请时所约定的每期固定扣款日、扣款金额扣款，投资者须指定一个有效资金账户作为每期固定扣款账户。若遇非基金交易日时，扣款是否顺延以</w:t>
      </w:r>
      <w:r w:rsidR="00651E08">
        <w:rPr>
          <w:rFonts w:cs="宋体" w:hint="eastAsia"/>
        </w:rPr>
        <w:t>恒天明泽</w:t>
      </w:r>
      <w:r>
        <w:rPr>
          <w:rFonts w:cs="宋体" w:hint="eastAsia"/>
        </w:rPr>
        <w:t>的具体规定为准。具体扣款方式按</w:t>
      </w:r>
      <w:r w:rsidR="00651E08">
        <w:rPr>
          <w:rFonts w:cs="宋体" w:hint="eastAsia"/>
        </w:rPr>
        <w:t>恒天明泽</w:t>
      </w:r>
      <w:r>
        <w:rPr>
          <w:rFonts w:cs="宋体" w:hint="eastAsia"/>
        </w:rPr>
        <w:t>的相关业务规则办理。</w:t>
      </w:r>
    </w:p>
    <w:p w:rsidR="00BE35AC" w:rsidRPr="00FD48E4" w:rsidRDefault="00AA5FB6" w:rsidP="00FD48E4">
      <w:pPr>
        <w:widowControl/>
        <w:snapToGrid w:val="0"/>
        <w:spacing w:line="500" w:lineRule="exact"/>
        <w:ind w:firstLine="420"/>
        <w:jc w:val="left"/>
        <w:rPr>
          <w:rFonts w:ascii="宋体" w:hAnsi="宋体" w:cs="宋体"/>
          <w:kern w:val="0"/>
        </w:rPr>
      </w:pPr>
      <w:r w:rsidRPr="00FD48E4">
        <w:rPr>
          <w:rFonts w:ascii="宋体" w:hAnsi="宋体" w:cs="宋体" w:hint="eastAsia"/>
          <w:kern w:val="0"/>
        </w:rPr>
        <w:t>（</w:t>
      </w:r>
      <w:r w:rsidRPr="00FD48E4">
        <w:rPr>
          <w:rFonts w:ascii="宋体" w:hAnsi="宋体" w:cs="宋体"/>
          <w:kern w:val="0"/>
        </w:rPr>
        <w:t>4</w:t>
      </w:r>
      <w:r w:rsidRPr="00FD48E4">
        <w:rPr>
          <w:rFonts w:ascii="宋体" w:hAnsi="宋体" w:cs="宋体" w:hint="eastAsia"/>
          <w:kern w:val="0"/>
        </w:rPr>
        <w:t>）基金定投业务办理的具体时间、流程及变更和终止以</w:t>
      </w:r>
      <w:r w:rsidR="00651E08" w:rsidRPr="00FD48E4">
        <w:rPr>
          <w:rFonts w:ascii="宋体" w:hAnsi="宋体" w:cs="宋体" w:hint="eastAsia"/>
          <w:kern w:val="0"/>
        </w:rPr>
        <w:t>恒天明泽</w:t>
      </w:r>
      <w:r w:rsidRPr="00FD48E4">
        <w:rPr>
          <w:rFonts w:ascii="宋体" w:hAnsi="宋体" w:cs="宋体" w:hint="eastAsia"/>
          <w:kern w:val="0"/>
        </w:rPr>
        <w:t>的安排和规定为准。</w:t>
      </w:r>
    </w:p>
    <w:p w:rsidR="00186AE4" w:rsidRDefault="00186AE4" w:rsidP="00AA5FB6">
      <w:pPr>
        <w:widowControl/>
        <w:snapToGrid w:val="0"/>
        <w:spacing w:line="500" w:lineRule="exact"/>
        <w:jc w:val="left"/>
        <w:rPr>
          <w:rFonts w:ascii="宋体"/>
          <w:kern w:val="0"/>
        </w:rPr>
      </w:pPr>
    </w:p>
    <w:p w:rsidR="00BE35AC" w:rsidRDefault="00BE35AC" w:rsidP="00DE1490">
      <w:pPr>
        <w:widowControl/>
        <w:numPr>
          <w:ilvl w:val="0"/>
          <w:numId w:val="1"/>
        </w:numPr>
        <w:snapToGrid w:val="0"/>
        <w:spacing w:line="500" w:lineRule="exact"/>
        <w:jc w:val="left"/>
        <w:rPr>
          <w:rFonts w:ascii="宋体" w:hAnsi="宋体" w:cs="宋体"/>
          <w:b/>
          <w:bCs/>
          <w:kern w:val="0"/>
        </w:rPr>
      </w:pPr>
      <w:r>
        <w:rPr>
          <w:rFonts w:ascii="宋体" w:hAnsi="宋体" w:cs="宋体" w:hint="eastAsia"/>
          <w:b/>
          <w:bCs/>
          <w:kern w:val="0"/>
        </w:rPr>
        <w:lastRenderedPageBreak/>
        <w:t>申购</w:t>
      </w:r>
      <w:r w:rsidR="002272C2">
        <w:rPr>
          <w:rFonts w:ascii="宋体" w:hAnsi="宋体" w:cs="宋体" w:hint="eastAsia"/>
          <w:b/>
          <w:bCs/>
          <w:kern w:val="0"/>
        </w:rPr>
        <w:t>、</w:t>
      </w:r>
      <w:r w:rsidR="00DE1490" w:rsidRPr="00DE1490">
        <w:rPr>
          <w:rFonts w:ascii="宋体" w:hAnsi="宋体" w:cs="宋体" w:hint="eastAsia"/>
          <w:b/>
          <w:bCs/>
          <w:kern w:val="0"/>
        </w:rPr>
        <w:t>定期定额投资费率</w:t>
      </w:r>
      <w:r>
        <w:rPr>
          <w:rFonts w:ascii="宋体" w:hAnsi="宋体" w:cs="宋体" w:hint="eastAsia"/>
          <w:b/>
          <w:bCs/>
          <w:kern w:val="0"/>
        </w:rPr>
        <w:t>优惠</w:t>
      </w:r>
      <w:r w:rsidR="00BB45F9">
        <w:rPr>
          <w:rFonts w:ascii="宋体" w:hAnsi="宋体" w:cs="宋体" w:hint="eastAsia"/>
          <w:b/>
          <w:bCs/>
          <w:kern w:val="0"/>
        </w:rPr>
        <w:t>活动</w:t>
      </w:r>
    </w:p>
    <w:p w:rsidR="00F929B9" w:rsidRPr="00F929B9" w:rsidRDefault="00F929B9" w:rsidP="00F929B9">
      <w:pPr>
        <w:widowControl/>
        <w:snapToGrid w:val="0"/>
        <w:spacing w:line="500" w:lineRule="exact"/>
        <w:ind w:firstLine="420"/>
        <w:jc w:val="left"/>
        <w:rPr>
          <w:rFonts w:ascii="宋体" w:hAnsi="宋体" w:cs="宋体"/>
          <w:kern w:val="0"/>
        </w:rPr>
      </w:pPr>
      <w:r w:rsidRPr="00F929B9">
        <w:rPr>
          <w:rFonts w:ascii="宋体" w:hAnsi="宋体" w:cs="宋体" w:hint="eastAsia"/>
          <w:kern w:val="0"/>
        </w:rPr>
        <w:t>1、参与基金</w:t>
      </w:r>
    </w:p>
    <w:p w:rsidR="00443EDC" w:rsidRDefault="00DE1490" w:rsidP="00443EDC">
      <w:pPr>
        <w:widowControl/>
        <w:snapToGrid w:val="0"/>
        <w:spacing w:line="500" w:lineRule="exact"/>
        <w:ind w:firstLine="420"/>
        <w:jc w:val="left"/>
        <w:rPr>
          <w:rFonts w:ascii="宋体" w:hAnsi="宋体" w:cs="宋体"/>
          <w:kern w:val="0"/>
        </w:rPr>
      </w:pPr>
      <w:r w:rsidRPr="00DE1490">
        <w:rPr>
          <w:rFonts w:ascii="宋体" w:hAnsi="宋体" w:cs="宋体" w:hint="eastAsia"/>
          <w:kern w:val="0"/>
        </w:rPr>
        <w:t>上述</w:t>
      </w:r>
      <w:r>
        <w:rPr>
          <w:rFonts w:cs="宋体" w:hint="eastAsia"/>
        </w:rPr>
        <w:t>恒天明泽</w:t>
      </w:r>
      <w:r w:rsidRPr="00DE1490">
        <w:rPr>
          <w:rFonts w:ascii="宋体" w:hAnsi="宋体" w:cs="宋体" w:hint="eastAsia"/>
          <w:kern w:val="0"/>
        </w:rPr>
        <w:t>代销的基金均参加本次申购、定期定额投资费率优惠活动。</w:t>
      </w:r>
    </w:p>
    <w:p w:rsidR="00BE35AC" w:rsidRDefault="00AF6513">
      <w:pPr>
        <w:widowControl/>
        <w:snapToGrid w:val="0"/>
        <w:spacing w:line="500" w:lineRule="exact"/>
        <w:ind w:firstLine="420"/>
        <w:jc w:val="left"/>
        <w:rPr>
          <w:rFonts w:ascii="宋体"/>
          <w:kern w:val="0"/>
        </w:rPr>
      </w:pPr>
      <w:r>
        <w:rPr>
          <w:rFonts w:ascii="宋体" w:hAnsi="宋体" w:cs="宋体" w:hint="eastAsia"/>
          <w:kern w:val="0"/>
        </w:rPr>
        <w:t>2</w:t>
      </w:r>
      <w:r w:rsidR="00BE35AC">
        <w:rPr>
          <w:rFonts w:ascii="宋体" w:hAnsi="宋体" w:cs="宋体" w:hint="eastAsia"/>
          <w:kern w:val="0"/>
        </w:rPr>
        <w:t>、优惠活动开展时间</w:t>
      </w:r>
    </w:p>
    <w:p w:rsidR="00BE35AC" w:rsidRDefault="00BE35AC">
      <w:pPr>
        <w:widowControl/>
        <w:snapToGrid w:val="0"/>
        <w:spacing w:line="500" w:lineRule="exact"/>
        <w:ind w:firstLine="420"/>
        <w:jc w:val="left"/>
        <w:rPr>
          <w:rFonts w:ascii="宋体"/>
          <w:kern w:val="0"/>
        </w:rPr>
      </w:pPr>
      <w:r>
        <w:rPr>
          <w:rFonts w:ascii="宋体" w:hAnsi="宋体" w:cs="宋体" w:hint="eastAsia"/>
          <w:kern w:val="0"/>
        </w:rPr>
        <w:t>本次优惠活动自</w:t>
      </w:r>
      <w:r w:rsidR="00651E08">
        <w:rPr>
          <w:rFonts w:ascii="宋体" w:hAnsi="宋体" w:cs="宋体"/>
          <w:kern w:val="0"/>
        </w:rPr>
        <w:t>20</w:t>
      </w:r>
      <w:r w:rsidR="006B65BE">
        <w:rPr>
          <w:rFonts w:ascii="宋体" w:hAnsi="宋体" w:cs="宋体" w:hint="eastAsia"/>
          <w:kern w:val="0"/>
        </w:rPr>
        <w:t>2</w:t>
      </w:r>
      <w:r w:rsidR="00410594">
        <w:rPr>
          <w:rFonts w:ascii="宋体" w:hAnsi="宋体" w:cs="宋体"/>
          <w:kern w:val="0"/>
        </w:rPr>
        <w:t>1</w:t>
      </w:r>
      <w:r w:rsidR="00651E08">
        <w:rPr>
          <w:rFonts w:ascii="宋体" w:hAnsi="宋体" w:cs="宋体"/>
          <w:kern w:val="0"/>
        </w:rPr>
        <w:t>年</w:t>
      </w:r>
      <w:r w:rsidR="006B65BE">
        <w:rPr>
          <w:rFonts w:ascii="宋体" w:hAnsi="宋体" w:cs="宋体" w:hint="eastAsia"/>
          <w:kern w:val="0"/>
        </w:rPr>
        <w:t>1</w:t>
      </w:r>
      <w:r w:rsidR="00651E08">
        <w:rPr>
          <w:rFonts w:ascii="宋体" w:hAnsi="宋体" w:cs="宋体"/>
          <w:kern w:val="0"/>
        </w:rPr>
        <w:t>月</w:t>
      </w:r>
      <w:r w:rsidR="00715D0F">
        <w:rPr>
          <w:rFonts w:ascii="宋体" w:hAnsi="宋体" w:cs="宋体" w:hint="eastAsia"/>
          <w:kern w:val="0"/>
        </w:rPr>
        <w:t>1</w:t>
      </w:r>
      <w:r w:rsidR="002D2CDA">
        <w:rPr>
          <w:rFonts w:ascii="宋体" w:hAnsi="宋体" w:cs="宋体" w:hint="eastAsia"/>
          <w:kern w:val="0"/>
        </w:rPr>
        <w:t>8</w:t>
      </w:r>
      <w:r w:rsidR="00651E08">
        <w:rPr>
          <w:rFonts w:ascii="宋体" w:hAnsi="宋体" w:cs="宋体"/>
          <w:kern w:val="0"/>
        </w:rPr>
        <w:t>日</w:t>
      </w:r>
      <w:r>
        <w:rPr>
          <w:rFonts w:ascii="宋体" w:hAnsi="宋体" w:cs="宋体" w:hint="eastAsia"/>
          <w:kern w:val="0"/>
        </w:rPr>
        <w:t>起。</w:t>
      </w:r>
    </w:p>
    <w:p w:rsidR="00BE35AC" w:rsidRDefault="00AF6513">
      <w:pPr>
        <w:widowControl/>
        <w:snapToGrid w:val="0"/>
        <w:spacing w:line="500" w:lineRule="exact"/>
        <w:ind w:firstLine="420"/>
        <w:jc w:val="left"/>
        <w:rPr>
          <w:rFonts w:ascii="宋体"/>
          <w:kern w:val="0"/>
        </w:rPr>
      </w:pPr>
      <w:r>
        <w:rPr>
          <w:rFonts w:ascii="宋体" w:hAnsi="宋体" w:cs="宋体" w:hint="eastAsia"/>
          <w:kern w:val="0"/>
        </w:rPr>
        <w:t>3</w:t>
      </w:r>
      <w:r w:rsidR="00BE35AC">
        <w:rPr>
          <w:rFonts w:ascii="宋体" w:hAnsi="宋体" w:cs="宋体" w:hint="eastAsia"/>
          <w:kern w:val="0"/>
        </w:rPr>
        <w:t>、优惠活动方案</w:t>
      </w:r>
    </w:p>
    <w:p w:rsidR="00BE35AC" w:rsidRDefault="00BE35AC">
      <w:pPr>
        <w:widowControl/>
        <w:snapToGrid w:val="0"/>
        <w:spacing w:line="500" w:lineRule="exact"/>
        <w:ind w:firstLine="420"/>
        <w:jc w:val="left"/>
        <w:rPr>
          <w:rFonts w:ascii="宋体"/>
          <w:kern w:val="0"/>
        </w:rPr>
      </w:pPr>
      <w:r>
        <w:rPr>
          <w:rFonts w:ascii="宋体" w:hAnsi="宋体" w:cs="宋体" w:hint="eastAsia"/>
          <w:kern w:val="0"/>
        </w:rPr>
        <w:t>投资者通过</w:t>
      </w:r>
      <w:r w:rsidR="00651E08">
        <w:rPr>
          <w:rFonts w:ascii="宋体" w:hAnsi="宋体" w:cs="宋体" w:hint="eastAsia"/>
          <w:kern w:val="0"/>
        </w:rPr>
        <w:t>恒天明泽</w:t>
      </w:r>
      <w:r>
        <w:rPr>
          <w:rFonts w:ascii="宋体" w:hAnsi="宋体" w:cs="宋体" w:hint="eastAsia"/>
          <w:kern w:val="0"/>
        </w:rPr>
        <w:t>自助交易系统申购</w:t>
      </w:r>
      <w:r w:rsidR="00266BFD">
        <w:rPr>
          <w:rFonts w:ascii="宋体" w:hAnsi="宋体" w:cs="宋体" w:hint="eastAsia"/>
          <w:kern w:val="0"/>
        </w:rPr>
        <w:t>、赎回</w:t>
      </w:r>
      <w:r>
        <w:rPr>
          <w:rFonts w:ascii="宋体" w:hAnsi="宋体" w:cs="宋体" w:hint="eastAsia"/>
          <w:kern w:val="0"/>
        </w:rPr>
        <w:t>该基金</w:t>
      </w:r>
      <w:r w:rsidR="00466FFA" w:rsidRPr="008E4140">
        <w:rPr>
          <w:rFonts w:ascii="宋体" w:hAnsi="宋体" w:cs="宋体" w:hint="eastAsia"/>
          <w:kern w:val="0"/>
        </w:rPr>
        <w:t>可享受申购</w:t>
      </w:r>
      <w:r w:rsidR="00F76E64">
        <w:rPr>
          <w:rFonts w:ascii="宋体" w:hAnsi="宋体" w:cs="宋体" w:hint="eastAsia"/>
          <w:kern w:val="0"/>
        </w:rPr>
        <w:t>、</w:t>
      </w:r>
      <w:r w:rsidR="00F76E64" w:rsidRPr="00DE1490">
        <w:rPr>
          <w:rFonts w:ascii="宋体" w:hAnsi="宋体" w:cs="宋体" w:hint="eastAsia"/>
          <w:kern w:val="0"/>
        </w:rPr>
        <w:t>定期定额投资</w:t>
      </w:r>
      <w:r w:rsidR="00466FFA" w:rsidRPr="008E4140">
        <w:rPr>
          <w:rFonts w:ascii="宋体" w:hAnsi="宋体" w:cs="宋体" w:hint="eastAsia"/>
          <w:kern w:val="0"/>
        </w:rPr>
        <w:t>费率优惠</w:t>
      </w:r>
      <w:r w:rsidR="00F929B9" w:rsidRPr="00F929B9">
        <w:rPr>
          <w:rFonts w:ascii="宋体" w:hAnsi="宋体" w:cs="宋体" w:hint="eastAsia"/>
          <w:kern w:val="0"/>
        </w:rPr>
        <w:t>，具体折扣费率以</w:t>
      </w:r>
      <w:r w:rsidR="00651E08">
        <w:rPr>
          <w:rFonts w:ascii="宋体" w:hAnsi="宋体" w:cs="宋体" w:hint="eastAsia"/>
          <w:kern w:val="0"/>
        </w:rPr>
        <w:t>恒天明泽</w:t>
      </w:r>
      <w:r w:rsidR="00F929B9" w:rsidRPr="00F929B9">
        <w:rPr>
          <w:rFonts w:ascii="宋体" w:hAnsi="宋体" w:cs="宋体" w:hint="eastAsia"/>
          <w:kern w:val="0"/>
        </w:rPr>
        <w:t>官方网站页面公示为准；原费率为固定费用的不再优惠。</w:t>
      </w:r>
    </w:p>
    <w:p w:rsidR="00BE35AC" w:rsidRDefault="00AF6513">
      <w:pPr>
        <w:widowControl/>
        <w:snapToGrid w:val="0"/>
        <w:spacing w:line="500" w:lineRule="exact"/>
        <w:ind w:firstLine="420"/>
        <w:jc w:val="left"/>
        <w:rPr>
          <w:rFonts w:ascii="宋体"/>
          <w:kern w:val="0"/>
        </w:rPr>
      </w:pPr>
      <w:r>
        <w:rPr>
          <w:rFonts w:ascii="宋体" w:hAnsi="宋体" w:cs="宋体" w:hint="eastAsia"/>
          <w:kern w:val="0"/>
        </w:rPr>
        <w:t>4</w:t>
      </w:r>
      <w:r w:rsidR="00BE35AC">
        <w:rPr>
          <w:rFonts w:ascii="宋体" w:hAnsi="宋体" w:cs="宋体" w:hint="eastAsia"/>
          <w:kern w:val="0"/>
        </w:rPr>
        <w:t>、重要提示</w:t>
      </w:r>
    </w:p>
    <w:p w:rsidR="00BE35AC" w:rsidRDefault="00BE35AC">
      <w:pPr>
        <w:widowControl/>
        <w:snapToGrid w:val="0"/>
        <w:spacing w:line="500" w:lineRule="exact"/>
        <w:ind w:firstLine="420"/>
        <w:jc w:val="left"/>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）本基金原费率请详见《基金合同》和《招募说明书》等相关法律文件及本公司发布的最新业务公告。</w:t>
      </w:r>
    </w:p>
    <w:p w:rsidR="00BE35AC" w:rsidRDefault="00BE35AC">
      <w:pPr>
        <w:widowControl/>
        <w:snapToGrid w:val="0"/>
        <w:spacing w:line="500" w:lineRule="exact"/>
        <w:ind w:firstLine="420"/>
        <w:jc w:val="left"/>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）本优惠活动仅适用于处于正常申购期且为前端收费模式的基金，不包括后端收费模式的基金以及处于封闭期的基金，也不包括基金转换业务等其他业务的基金手续费。</w:t>
      </w:r>
    </w:p>
    <w:p w:rsidR="00BE35AC" w:rsidRDefault="00BE35AC">
      <w:pPr>
        <w:widowControl/>
        <w:snapToGrid w:val="0"/>
        <w:spacing w:line="500" w:lineRule="exact"/>
        <w:ind w:firstLine="420"/>
        <w:jc w:val="left"/>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）本公司新增的基金产品是否参与上述费率优惠活动，本公司将与</w:t>
      </w:r>
      <w:r w:rsidR="00651E08">
        <w:rPr>
          <w:rFonts w:ascii="宋体" w:hAnsi="宋体" w:cs="宋体" w:hint="eastAsia"/>
          <w:kern w:val="0"/>
        </w:rPr>
        <w:t>恒天明泽</w:t>
      </w:r>
      <w:r>
        <w:rPr>
          <w:rFonts w:ascii="宋体" w:hAnsi="宋体" w:cs="宋体" w:hint="eastAsia"/>
          <w:kern w:val="0"/>
        </w:rPr>
        <w:t>协商后另行公告。</w:t>
      </w:r>
    </w:p>
    <w:p w:rsidR="00BE35AC" w:rsidRDefault="00BE35AC">
      <w:pPr>
        <w:widowControl/>
        <w:snapToGrid w:val="0"/>
        <w:spacing w:line="500" w:lineRule="exact"/>
        <w:ind w:firstLine="420"/>
        <w:jc w:val="left"/>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）本次优惠活动的解释权归</w:t>
      </w:r>
      <w:r w:rsidR="00651E08">
        <w:rPr>
          <w:rFonts w:ascii="宋体" w:hAnsi="宋体" w:cs="宋体" w:hint="eastAsia"/>
          <w:kern w:val="0"/>
        </w:rPr>
        <w:t>恒天明泽</w:t>
      </w:r>
      <w:r>
        <w:rPr>
          <w:rFonts w:ascii="宋体" w:hAnsi="宋体" w:cs="宋体" w:hint="eastAsia"/>
          <w:kern w:val="0"/>
        </w:rPr>
        <w:t>，优惠活动期间，业务办理的相关规则及流程以</w:t>
      </w:r>
      <w:r w:rsidR="00651E08">
        <w:rPr>
          <w:rFonts w:ascii="宋体" w:hAnsi="宋体" w:cs="宋体" w:hint="eastAsia"/>
          <w:kern w:val="0"/>
        </w:rPr>
        <w:t>恒天明泽</w:t>
      </w:r>
      <w:r>
        <w:rPr>
          <w:rFonts w:ascii="宋体" w:hAnsi="宋体" w:cs="宋体" w:hint="eastAsia"/>
          <w:kern w:val="0"/>
        </w:rPr>
        <w:t>的安排和规定为准。</w:t>
      </w:r>
    </w:p>
    <w:p w:rsidR="00772019" w:rsidRDefault="00772019" w:rsidP="00772019">
      <w:pPr>
        <w:widowControl/>
        <w:snapToGrid w:val="0"/>
        <w:spacing w:line="500" w:lineRule="exact"/>
        <w:ind w:firstLine="420"/>
        <w:jc w:val="left"/>
        <w:rPr>
          <w:rFonts w:ascii="宋体"/>
          <w:b/>
          <w:bCs/>
          <w:kern w:val="0"/>
        </w:rPr>
      </w:pPr>
    </w:p>
    <w:p w:rsidR="00BE35AC" w:rsidRPr="0052076F" w:rsidRDefault="00BE35AC" w:rsidP="0052076F">
      <w:pPr>
        <w:widowControl/>
        <w:numPr>
          <w:ilvl w:val="0"/>
          <w:numId w:val="1"/>
        </w:numPr>
        <w:snapToGrid w:val="0"/>
        <w:spacing w:line="500" w:lineRule="exact"/>
        <w:jc w:val="left"/>
        <w:rPr>
          <w:rFonts w:ascii="宋体" w:hAnsi="宋体" w:cs="宋体"/>
          <w:b/>
          <w:bCs/>
          <w:kern w:val="0"/>
        </w:rPr>
      </w:pPr>
      <w:r>
        <w:rPr>
          <w:rFonts w:ascii="宋体" w:hAnsi="宋体" w:cs="宋体" w:hint="eastAsia"/>
          <w:b/>
          <w:bCs/>
          <w:kern w:val="0"/>
        </w:rPr>
        <w:t>投资者可通过以下途径咨询有关详情：</w:t>
      </w:r>
    </w:p>
    <w:p w:rsidR="00BE35AC" w:rsidRDefault="00BE35AC">
      <w:pPr>
        <w:widowControl/>
        <w:snapToGrid w:val="0"/>
        <w:spacing w:line="500" w:lineRule="exact"/>
        <w:jc w:val="left"/>
        <w:rPr>
          <w:rFonts w:ascii="宋体"/>
          <w:kern w:val="0"/>
        </w:rPr>
      </w:pPr>
      <w:r>
        <w:rPr>
          <w:rFonts w:ascii="宋体" w:hAnsi="宋体" w:cs="宋体"/>
        </w:rPr>
        <w:t>1</w:t>
      </w:r>
      <w:r>
        <w:rPr>
          <w:rFonts w:ascii="宋体" w:hAnsi="宋体" w:cs="宋体" w:hint="eastAsia"/>
        </w:rPr>
        <w:t>、</w:t>
      </w:r>
      <w:r w:rsidR="00651E08">
        <w:rPr>
          <w:rFonts w:ascii="宋体" w:hAnsi="宋体" w:cs="宋体" w:hint="eastAsia"/>
        </w:rPr>
        <w:t>北京恒天明泽基金销售有限公司</w:t>
      </w:r>
    </w:p>
    <w:p w:rsidR="00BE35AC" w:rsidRDefault="00BE35AC" w:rsidP="00750879">
      <w:pPr>
        <w:spacing w:line="500" w:lineRule="exact"/>
        <w:ind w:firstLineChars="200" w:firstLine="420"/>
        <w:rPr>
          <w:rFonts w:ascii="宋体"/>
        </w:rPr>
      </w:pPr>
      <w:r>
        <w:rPr>
          <w:rFonts w:ascii="宋体" w:hAnsi="宋体" w:cs="宋体" w:hint="eastAsia"/>
        </w:rPr>
        <w:t>客户服务热线：</w:t>
      </w:r>
      <w:r>
        <w:rPr>
          <w:rFonts w:ascii="宋体" w:hAnsi="宋体" w:cs="宋体"/>
        </w:rPr>
        <w:t xml:space="preserve"> </w:t>
      </w:r>
      <w:r w:rsidR="00186AE4" w:rsidRPr="00186AE4">
        <w:rPr>
          <w:rFonts w:ascii="宋体" w:hAnsi="宋体" w:cs="宋体"/>
        </w:rPr>
        <w:t>400-8980-618</w:t>
      </w:r>
    </w:p>
    <w:p w:rsidR="00BE35AC" w:rsidRDefault="00BE35AC" w:rsidP="00750879">
      <w:pPr>
        <w:spacing w:line="500" w:lineRule="exact"/>
        <w:ind w:leftChars="228" w:left="479"/>
        <w:rPr>
          <w:rFonts w:ascii="宋体"/>
        </w:rPr>
      </w:pPr>
      <w:r>
        <w:rPr>
          <w:rFonts w:ascii="宋体" w:hAnsi="宋体" w:cs="宋体" w:hint="eastAsia"/>
        </w:rPr>
        <w:t>网址：</w:t>
      </w:r>
      <w:r w:rsidR="00186AE4" w:rsidRPr="00186AE4">
        <w:rPr>
          <w:rFonts w:ascii="宋体" w:hAnsi="宋体" w:cs="宋体"/>
        </w:rPr>
        <w:t>www.chtwm.com</w:t>
      </w:r>
    </w:p>
    <w:p w:rsidR="00BE35AC" w:rsidRDefault="00BE35AC">
      <w:pPr>
        <w:spacing w:line="500" w:lineRule="exact"/>
        <w:rPr>
          <w:rFonts w:ascii="宋体"/>
        </w:rPr>
      </w:pPr>
      <w:r>
        <w:rPr>
          <w:rFonts w:ascii="宋体" w:hAnsi="宋体" w:cs="宋体"/>
        </w:rPr>
        <w:t>2</w:t>
      </w:r>
      <w:r>
        <w:rPr>
          <w:rFonts w:ascii="宋体" w:hAnsi="宋体" w:cs="宋体" w:hint="eastAsia"/>
        </w:rPr>
        <w:t>、浦银安盛基金管理有限公司</w:t>
      </w:r>
    </w:p>
    <w:p w:rsidR="00BE35AC" w:rsidRDefault="00BE35AC">
      <w:pPr>
        <w:spacing w:line="500" w:lineRule="exact"/>
        <w:ind w:firstLine="420"/>
        <w:rPr>
          <w:rFonts w:ascii="宋体"/>
        </w:rPr>
      </w:pPr>
      <w:r>
        <w:rPr>
          <w:rFonts w:ascii="宋体" w:hAnsi="宋体" w:cs="宋体" w:hint="eastAsia"/>
        </w:rPr>
        <w:t>客户服务中心电话：</w:t>
      </w:r>
      <w:r>
        <w:rPr>
          <w:rFonts w:ascii="宋体" w:hAnsi="宋体" w:cs="宋体"/>
        </w:rPr>
        <w:t>400-8828</w:t>
      </w:r>
      <w:r>
        <w:rPr>
          <w:rFonts w:ascii="宋体" w:cs="宋体"/>
        </w:rPr>
        <w:t>-</w:t>
      </w:r>
      <w:r>
        <w:rPr>
          <w:rFonts w:ascii="宋体" w:hAnsi="宋体" w:cs="宋体"/>
        </w:rPr>
        <w:t>999</w:t>
      </w:r>
      <w:r>
        <w:rPr>
          <w:rFonts w:ascii="宋体" w:hAnsi="宋体" w:cs="宋体" w:hint="eastAsia"/>
        </w:rPr>
        <w:t>或</w:t>
      </w:r>
      <w:r>
        <w:rPr>
          <w:rFonts w:ascii="宋体" w:hAnsi="宋体" w:cs="宋体"/>
        </w:rPr>
        <w:t>021-3307-9999</w:t>
      </w:r>
    </w:p>
    <w:p w:rsidR="00BE35AC" w:rsidRDefault="00BE35AC" w:rsidP="00750879">
      <w:pPr>
        <w:spacing w:line="500" w:lineRule="exact"/>
        <w:ind w:firstLineChars="200" w:firstLine="420"/>
        <w:rPr>
          <w:rFonts w:ascii="宋体"/>
          <w:b/>
          <w:bCs/>
        </w:rPr>
      </w:pPr>
      <w:r>
        <w:rPr>
          <w:rFonts w:ascii="宋体" w:hAnsi="宋体" w:cs="宋体" w:hint="eastAsia"/>
        </w:rPr>
        <w:t>网址：</w:t>
      </w:r>
      <w:hyperlink r:id="rId8" w:history="1">
        <w:r>
          <w:rPr>
            <w:rFonts w:ascii="宋体" w:hAnsi="宋体" w:cs="宋体"/>
          </w:rPr>
          <w:t>www.py-axa.com</w:t>
        </w:r>
      </w:hyperlink>
    </w:p>
    <w:p w:rsidR="00BE35AC" w:rsidRDefault="00BE35AC">
      <w:pPr>
        <w:spacing w:line="500" w:lineRule="exact"/>
        <w:rPr>
          <w:rFonts w:ascii="宋体"/>
          <w:b/>
          <w:bCs/>
        </w:rPr>
      </w:pPr>
    </w:p>
    <w:p w:rsidR="00BE35AC" w:rsidRDefault="00BE35AC">
      <w:pPr>
        <w:spacing w:line="500" w:lineRule="exact"/>
        <w:rPr>
          <w:rFonts w:ascii="宋体"/>
          <w:b/>
          <w:bCs/>
        </w:rPr>
      </w:pPr>
      <w:r>
        <w:rPr>
          <w:rFonts w:ascii="宋体" w:hAnsi="宋体" w:cs="宋体" w:hint="eastAsia"/>
          <w:b/>
          <w:bCs/>
        </w:rPr>
        <w:t>风险提示：</w:t>
      </w:r>
    </w:p>
    <w:p w:rsidR="00BD2183" w:rsidRDefault="00BD2183" w:rsidP="00BD2183">
      <w:pPr>
        <w:spacing w:line="500" w:lineRule="exact"/>
        <w:ind w:firstLineChars="200" w:firstLine="420"/>
        <w:rPr>
          <w:rFonts w:ascii="宋体" w:hAnsi="宋体"/>
        </w:rPr>
      </w:pPr>
      <w:r w:rsidRPr="00B83EC7">
        <w:rPr>
          <w:rFonts w:ascii="宋体" w:hAnsi="宋体" w:hint="eastAsia"/>
        </w:rPr>
        <w:t>本公司承诺以诚实信用、勤勉尽责的原则管理和运用基金资产，但不保证基金一定盈利，也不保证最低收益。敬请投资人注意投资风险。投资者投资于</w:t>
      </w:r>
      <w:r>
        <w:rPr>
          <w:rFonts w:ascii="宋体" w:hAnsi="宋体" w:hint="eastAsia"/>
        </w:rPr>
        <w:t>本</w:t>
      </w:r>
      <w:r w:rsidRPr="00B83EC7">
        <w:rPr>
          <w:rFonts w:ascii="宋体" w:hAnsi="宋体" w:hint="eastAsia"/>
        </w:rPr>
        <w:t>基金前应认真阅读基金的基金合同、招募说明书</w:t>
      </w:r>
      <w:r>
        <w:rPr>
          <w:rFonts w:ascii="宋体" w:hAnsi="宋体" w:hint="eastAsia"/>
        </w:rPr>
        <w:t>等法律文件</w:t>
      </w:r>
      <w:r w:rsidRPr="00B83EC7">
        <w:rPr>
          <w:rFonts w:ascii="宋体" w:hAnsi="宋体" w:hint="eastAsia"/>
        </w:rPr>
        <w:t>。</w:t>
      </w:r>
    </w:p>
    <w:p w:rsidR="00BD2183" w:rsidRDefault="00BD2183" w:rsidP="00BD2183">
      <w:pPr>
        <w:spacing w:line="500" w:lineRule="exact"/>
        <w:ind w:firstLineChars="200" w:firstLine="420"/>
        <w:rPr>
          <w:rFonts w:ascii="宋体" w:hAnsi="宋体"/>
        </w:rPr>
      </w:pPr>
      <w:r>
        <w:rPr>
          <w:rFonts w:ascii="宋体" w:hAnsi="宋体"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者获得收益，也不是替代储蓄的等效理财方式。</w:t>
      </w:r>
    </w:p>
    <w:p w:rsidR="00BE35AC" w:rsidRPr="002A67B3" w:rsidRDefault="00BE35AC" w:rsidP="00750879">
      <w:pPr>
        <w:spacing w:line="500" w:lineRule="exact"/>
        <w:ind w:firstLineChars="200" w:firstLine="420"/>
        <w:rPr>
          <w:rFonts w:ascii="宋体"/>
        </w:rPr>
      </w:pPr>
    </w:p>
    <w:p w:rsidR="00BE35AC" w:rsidRDefault="00BE35AC" w:rsidP="00750879">
      <w:pPr>
        <w:spacing w:line="500" w:lineRule="exact"/>
        <w:ind w:firstLineChars="200" w:firstLine="420"/>
        <w:rPr>
          <w:rFonts w:ascii="宋体"/>
        </w:rPr>
      </w:pPr>
      <w:r>
        <w:rPr>
          <w:rFonts w:ascii="宋体" w:hAnsi="宋体" w:cs="宋体" w:hint="eastAsia"/>
        </w:rPr>
        <w:t>特此公告。</w:t>
      </w:r>
    </w:p>
    <w:p w:rsidR="00BE35AC" w:rsidRDefault="00BE35AC" w:rsidP="00750879">
      <w:pPr>
        <w:spacing w:line="500" w:lineRule="exact"/>
        <w:ind w:firstLineChars="200" w:firstLine="420"/>
        <w:rPr>
          <w:rFonts w:ascii="宋体"/>
        </w:rPr>
      </w:pPr>
    </w:p>
    <w:p w:rsidR="00BE35AC" w:rsidRPr="00FD48E4" w:rsidRDefault="00BE35AC">
      <w:pPr>
        <w:spacing w:line="500" w:lineRule="exact"/>
        <w:ind w:firstLine="1050"/>
        <w:jc w:val="right"/>
        <w:rPr>
          <w:rFonts w:ascii="宋体"/>
          <w:b/>
        </w:rPr>
      </w:pPr>
      <w:r>
        <w:rPr>
          <w:rFonts w:ascii="宋体" w:hAnsi="宋体" w:cs="宋体"/>
        </w:rPr>
        <w:t xml:space="preserve">                                   </w:t>
      </w:r>
      <w:r w:rsidRPr="00FD48E4">
        <w:rPr>
          <w:rFonts w:ascii="宋体" w:hAnsi="宋体" w:cs="宋体"/>
          <w:b/>
        </w:rPr>
        <w:t xml:space="preserve">  </w:t>
      </w:r>
      <w:r w:rsidRPr="00FD48E4">
        <w:rPr>
          <w:rFonts w:ascii="宋体" w:hAnsi="宋体" w:cs="宋体" w:hint="eastAsia"/>
          <w:b/>
        </w:rPr>
        <w:t>浦银安盛基金管理有限公司</w:t>
      </w:r>
    </w:p>
    <w:p w:rsidR="00BE35AC" w:rsidRPr="00FD48E4" w:rsidRDefault="00314700" w:rsidP="00FD48E4">
      <w:pPr>
        <w:spacing w:line="500" w:lineRule="exact"/>
        <w:ind w:firstLineChars="2650" w:firstLine="5587"/>
        <w:jc w:val="right"/>
        <w:rPr>
          <w:rFonts w:ascii="宋体"/>
          <w:b/>
        </w:rPr>
      </w:pPr>
      <w:r w:rsidRPr="00FD48E4">
        <w:rPr>
          <w:rFonts w:ascii="宋体" w:hAnsi="宋体" w:cs="宋体"/>
          <w:b/>
          <w:vanish/>
        </w:rPr>
        <w:t xml:space="preserve"> </w:t>
      </w:r>
      <w:r w:rsidRPr="00FD48E4">
        <w:rPr>
          <w:rFonts w:ascii="宋体" w:hAnsi="宋体" w:cs="宋体"/>
          <w:b/>
        </w:rPr>
        <w:t>20</w:t>
      </w:r>
      <w:r w:rsidR="001E082A" w:rsidRPr="00FD48E4">
        <w:rPr>
          <w:rFonts w:ascii="宋体" w:hAnsi="宋体" w:cs="宋体"/>
          <w:b/>
        </w:rPr>
        <w:t>21</w:t>
      </w:r>
      <w:r w:rsidRPr="00FD48E4">
        <w:rPr>
          <w:rFonts w:ascii="宋体" w:hAnsi="宋体" w:cs="宋体" w:hint="eastAsia"/>
          <w:b/>
        </w:rPr>
        <w:t>年</w:t>
      </w:r>
      <w:r w:rsidR="001E082A" w:rsidRPr="00FD48E4">
        <w:rPr>
          <w:rFonts w:ascii="宋体" w:hAnsi="宋体" w:cs="宋体"/>
          <w:b/>
        </w:rPr>
        <w:t>1</w:t>
      </w:r>
      <w:r w:rsidR="00BE35AC" w:rsidRPr="00FD48E4">
        <w:rPr>
          <w:rFonts w:ascii="宋体" w:hAnsi="宋体" w:cs="宋体" w:hint="eastAsia"/>
          <w:b/>
        </w:rPr>
        <w:t>月</w:t>
      </w:r>
      <w:r w:rsidR="001E082A" w:rsidRPr="00FD48E4">
        <w:rPr>
          <w:rFonts w:ascii="宋体" w:hAnsi="宋体" w:cs="宋体"/>
          <w:b/>
        </w:rPr>
        <w:t>1</w:t>
      </w:r>
      <w:r w:rsidR="002D2CDA" w:rsidRPr="00FD48E4">
        <w:rPr>
          <w:rFonts w:ascii="宋体" w:hAnsi="宋体" w:cs="宋体"/>
          <w:b/>
        </w:rPr>
        <w:t>5</w:t>
      </w:r>
      <w:r w:rsidR="00BE35AC" w:rsidRPr="00FD48E4">
        <w:rPr>
          <w:rFonts w:ascii="宋体" w:hAnsi="宋体" w:cs="宋体" w:hint="eastAsia"/>
          <w:b/>
        </w:rPr>
        <w:t>日</w:t>
      </w:r>
    </w:p>
    <w:sectPr w:rsidR="00BE35AC" w:rsidRPr="00FD48E4" w:rsidSect="00BE35AC">
      <w:footerReference w:type="default" r:id="rId9"/>
      <w:pgSz w:w="11906" w:h="16838"/>
      <w:pgMar w:top="1246" w:right="1531" w:bottom="1246"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BFE" w:rsidRDefault="00624BFE">
      <w:r>
        <w:separator/>
      </w:r>
    </w:p>
  </w:endnote>
  <w:endnote w:type="continuationSeparator" w:id="0">
    <w:p w:rsidR="00624BFE" w:rsidRDefault="00624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AC" w:rsidRDefault="00BE35AC">
    <w:pPr>
      <w:pStyle w:val="a6"/>
      <w:jc w:val="center"/>
    </w:pPr>
    <w:r>
      <w:rPr>
        <w:lang w:val="zh-CN"/>
      </w:rPr>
      <w:t xml:space="preserve"> </w:t>
    </w:r>
    <w:r w:rsidR="00E20D22">
      <w:rPr>
        <w:b/>
        <w:bCs/>
      </w:rPr>
      <w:fldChar w:fldCharType="begin"/>
    </w:r>
    <w:r>
      <w:rPr>
        <w:b/>
        <w:bCs/>
      </w:rPr>
      <w:instrText>PAGE</w:instrText>
    </w:r>
    <w:r w:rsidR="00E20D22">
      <w:rPr>
        <w:b/>
        <w:bCs/>
      </w:rPr>
      <w:fldChar w:fldCharType="separate"/>
    </w:r>
    <w:r w:rsidR="00C666AE">
      <w:rPr>
        <w:b/>
        <w:bCs/>
        <w:noProof/>
      </w:rPr>
      <w:t>1</w:t>
    </w:r>
    <w:r w:rsidR="00E20D22">
      <w:rPr>
        <w:b/>
        <w:bCs/>
      </w:rPr>
      <w:fldChar w:fldCharType="end"/>
    </w:r>
    <w:r>
      <w:rPr>
        <w:lang w:val="zh-CN"/>
      </w:rPr>
      <w:t xml:space="preserve"> / </w:t>
    </w:r>
    <w:r w:rsidR="00E20D22">
      <w:rPr>
        <w:b/>
        <w:bCs/>
      </w:rPr>
      <w:fldChar w:fldCharType="begin"/>
    </w:r>
    <w:r>
      <w:rPr>
        <w:b/>
        <w:bCs/>
      </w:rPr>
      <w:instrText>NUMPAGES</w:instrText>
    </w:r>
    <w:r w:rsidR="00E20D22">
      <w:rPr>
        <w:b/>
        <w:bCs/>
      </w:rPr>
      <w:fldChar w:fldCharType="separate"/>
    </w:r>
    <w:r w:rsidR="00C666AE">
      <w:rPr>
        <w:b/>
        <w:bCs/>
        <w:noProof/>
      </w:rPr>
      <w:t>3</w:t>
    </w:r>
    <w:r w:rsidR="00E20D22">
      <w:rPr>
        <w:b/>
        <w:bCs/>
      </w:rPr>
      <w:fldChar w:fldCharType="end"/>
    </w:r>
  </w:p>
  <w:p w:rsidR="00BE35AC" w:rsidRDefault="00BE35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BFE" w:rsidRDefault="00624BFE">
      <w:r>
        <w:separator/>
      </w:r>
    </w:p>
  </w:footnote>
  <w:footnote w:type="continuationSeparator" w:id="0">
    <w:p w:rsidR="00624BFE" w:rsidRDefault="00624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0D6B"/>
    <w:multiLevelType w:val="hybridMultilevel"/>
    <w:tmpl w:val="FD963098"/>
    <w:lvl w:ilvl="0" w:tplc="723AA802">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DAE48F2"/>
    <w:multiLevelType w:val="multilevel"/>
    <w:tmpl w:val="1DAE48F2"/>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229678B"/>
    <w:multiLevelType w:val="hybridMultilevel"/>
    <w:tmpl w:val="066810B4"/>
    <w:lvl w:ilvl="0" w:tplc="2B082210">
      <w:start w:val="4"/>
      <w:numFmt w:val="japaneseCounting"/>
      <w:lvlText w:val="%1、"/>
      <w:lvlJc w:val="left"/>
      <w:pPr>
        <w:ind w:left="870" w:hanging="45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AF9"/>
    <w:rsid w:val="0000792B"/>
    <w:rsid w:val="00020852"/>
    <w:rsid w:val="00052CF0"/>
    <w:rsid w:val="00057B87"/>
    <w:rsid w:val="00072AC4"/>
    <w:rsid w:val="000801BE"/>
    <w:rsid w:val="000874D5"/>
    <w:rsid w:val="000D78DB"/>
    <w:rsid w:val="000E7304"/>
    <w:rsid w:val="000F1A6F"/>
    <w:rsid w:val="00122080"/>
    <w:rsid w:val="00131ED2"/>
    <w:rsid w:val="00137545"/>
    <w:rsid w:val="001643C8"/>
    <w:rsid w:val="00172A27"/>
    <w:rsid w:val="00186AE4"/>
    <w:rsid w:val="001A6531"/>
    <w:rsid w:val="001B7493"/>
    <w:rsid w:val="001C54B9"/>
    <w:rsid w:val="001C5DED"/>
    <w:rsid w:val="001E082A"/>
    <w:rsid w:val="001F1BEA"/>
    <w:rsid w:val="001F3AF6"/>
    <w:rsid w:val="002163E8"/>
    <w:rsid w:val="00222A13"/>
    <w:rsid w:val="002272C2"/>
    <w:rsid w:val="002317E8"/>
    <w:rsid w:val="0024126D"/>
    <w:rsid w:val="00266BFD"/>
    <w:rsid w:val="00270818"/>
    <w:rsid w:val="00274272"/>
    <w:rsid w:val="00275D6B"/>
    <w:rsid w:val="00285105"/>
    <w:rsid w:val="002A67B3"/>
    <w:rsid w:val="002B2EE0"/>
    <w:rsid w:val="002D2CDA"/>
    <w:rsid w:val="00310F8B"/>
    <w:rsid w:val="00311611"/>
    <w:rsid w:val="00314700"/>
    <w:rsid w:val="00327E57"/>
    <w:rsid w:val="003432BF"/>
    <w:rsid w:val="00353951"/>
    <w:rsid w:val="0035555C"/>
    <w:rsid w:val="00366406"/>
    <w:rsid w:val="0037717D"/>
    <w:rsid w:val="00386BA6"/>
    <w:rsid w:val="003A02B2"/>
    <w:rsid w:val="003B4031"/>
    <w:rsid w:val="003B4DC4"/>
    <w:rsid w:val="003E71EB"/>
    <w:rsid w:val="003F2D3F"/>
    <w:rsid w:val="00400676"/>
    <w:rsid w:val="00410594"/>
    <w:rsid w:val="004157CD"/>
    <w:rsid w:val="00436064"/>
    <w:rsid w:val="0044155E"/>
    <w:rsid w:val="00443EDC"/>
    <w:rsid w:val="00466FFA"/>
    <w:rsid w:val="0047553D"/>
    <w:rsid w:val="0050416A"/>
    <w:rsid w:val="0052076F"/>
    <w:rsid w:val="0052150D"/>
    <w:rsid w:val="005859CA"/>
    <w:rsid w:val="005A180E"/>
    <w:rsid w:val="005A749A"/>
    <w:rsid w:val="005B66BE"/>
    <w:rsid w:val="005C6CFA"/>
    <w:rsid w:val="005E051A"/>
    <w:rsid w:val="005F103F"/>
    <w:rsid w:val="005F5D0D"/>
    <w:rsid w:val="00617D02"/>
    <w:rsid w:val="00624BFE"/>
    <w:rsid w:val="00630EFC"/>
    <w:rsid w:val="0065144D"/>
    <w:rsid w:val="00651E08"/>
    <w:rsid w:val="00654BCC"/>
    <w:rsid w:val="0065530E"/>
    <w:rsid w:val="006707BD"/>
    <w:rsid w:val="00670EBE"/>
    <w:rsid w:val="00671A19"/>
    <w:rsid w:val="006812FF"/>
    <w:rsid w:val="006A435F"/>
    <w:rsid w:val="006B646A"/>
    <w:rsid w:val="006B65BE"/>
    <w:rsid w:val="006E17BF"/>
    <w:rsid w:val="006F6492"/>
    <w:rsid w:val="00715D0F"/>
    <w:rsid w:val="00722EC7"/>
    <w:rsid w:val="00746A03"/>
    <w:rsid w:val="00750767"/>
    <w:rsid w:val="00750879"/>
    <w:rsid w:val="00772019"/>
    <w:rsid w:val="007813CF"/>
    <w:rsid w:val="007872A0"/>
    <w:rsid w:val="007A02B9"/>
    <w:rsid w:val="007A38E2"/>
    <w:rsid w:val="007A671D"/>
    <w:rsid w:val="007D4FE4"/>
    <w:rsid w:val="007D6F43"/>
    <w:rsid w:val="007E1FCC"/>
    <w:rsid w:val="007F10EA"/>
    <w:rsid w:val="00804B72"/>
    <w:rsid w:val="0081256A"/>
    <w:rsid w:val="00816B44"/>
    <w:rsid w:val="00821C25"/>
    <w:rsid w:val="00825BC6"/>
    <w:rsid w:val="008263A2"/>
    <w:rsid w:val="00833618"/>
    <w:rsid w:val="008903EA"/>
    <w:rsid w:val="008A2F5E"/>
    <w:rsid w:val="008A380D"/>
    <w:rsid w:val="008A67C2"/>
    <w:rsid w:val="008B2A2C"/>
    <w:rsid w:val="008B3A5C"/>
    <w:rsid w:val="008C1FFE"/>
    <w:rsid w:val="008C25EE"/>
    <w:rsid w:val="008E1A18"/>
    <w:rsid w:val="008E2844"/>
    <w:rsid w:val="008F78B1"/>
    <w:rsid w:val="00912C76"/>
    <w:rsid w:val="00934C88"/>
    <w:rsid w:val="0094566B"/>
    <w:rsid w:val="00946D03"/>
    <w:rsid w:val="00960AE4"/>
    <w:rsid w:val="00972326"/>
    <w:rsid w:val="00991503"/>
    <w:rsid w:val="009976E5"/>
    <w:rsid w:val="009B5D86"/>
    <w:rsid w:val="009D30EC"/>
    <w:rsid w:val="009D68D3"/>
    <w:rsid w:val="009F7260"/>
    <w:rsid w:val="00A069A3"/>
    <w:rsid w:val="00A20265"/>
    <w:rsid w:val="00A2250A"/>
    <w:rsid w:val="00A23D66"/>
    <w:rsid w:val="00A26621"/>
    <w:rsid w:val="00A37078"/>
    <w:rsid w:val="00A564CC"/>
    <w:rsid w:val="00A645AF"/>
    <w:rsid w:val="00A66441"/>
    <w:rsid w:val="00A740F4"/>
    <w:rsid w:val="00A8218D"/>
    <w:rsid w:val="00A913DE"/>
    <w:rsid w:val="00AA5FB6"/>
    <w:rsid w:val="00AF0452"/>
    <w:rsid w:val="00AF6513"/>
    <w:rsid w:val="00B02357"/>
    <w:rsid w:val="00B0514C"/>
    <w:rsid w:val="00B23605"/>
    <w:rsid w:val="00B238CA"/>
    <w:rsid w:val="00B94D52"/>
    <w:rsid w:val="00B952CC"/>
    <w:rsid w:val="00BB45F9"/>
    <w:rsid w:val="00BC2422"/>
    <w:rsid w:val="00BC7D0E"/>
    <w:rsid w:val="00BD2183"/>
    <w:rsid w:val="00BD4879"/>
    <w:rsid w:val="00BE35AC"/>
    <w:rsid w:val="00C16A77"/>
    <w:rsid w:val="00C43B46"/>
    <w:rsid w:val="00C61F0F"/>
    <w:rsid w:val="00C666AE"/>
    <w:rsid w:val="00C84B32"/>
    <w:rsid w:val="00CB4B71"/>
    <w:rsid w:val="00CC0DC7"/>
    <w:rsid w:val="00CC3F8F"/>
    <w:rsid w:val="00CC4B66"/>
    <w:rsid w:val="00CC6AA6"/>
    <w:rsid w:val="00CD2697"/>
    <w:rsid w:val="00CE05CB"/>
    <w:rsid w:val="00CE20D7"/>
    <w:rsid w:val="00CF4C6C"/>
    <w:rsid w:val="00D06523"/>
    <w:rsid w:val="00D117E9"/>
    <w:rsid w:val="00D40FC3"/>
    <w:rsid w:val="00D444D1"/>
    <w:rsid w:val="00D44851"/>
    <w:rsid w:val="00D664DA"/>
    <w:rsid w:val="00D67D6F"/>
    <w:rsid w:val="00D90EF1"/>
    <w:rsid w:val="00DA062F"/>
    <w:rsid w:val="00DB188E"/>
    <w:rsid w:val="00DD5732"/>
    <w:rsid w:val="00DE1490"/>
    <w:rsid w:val="00DE4277"/>
    <w:rsid w:val="00DF2BF6"/>
    <w:rsid w:val="00E01807"/>
    <w:rsid w:val="00E0702A"/>
    <w:rsid w:val="00E16CB3"/>
    <w:rsid w:val="00E20D22"/>
    <w:rsid w:val="00E24087"/>
    <w:rsid w:val="00E26D96"/>
    <w:rsid w:val="00E421FC"/>
    <w:rsid w:val="00E561F4"/>
    <w:rsid w:val="00E80DC4"/>
    <w:rsid w:val="00EA0784"/>
    <w:rsid w:val="00EB105E"/>
    <w:rsid w:val="00EC07EF"/>
    <w:rsid w:val="00ED4449"/>
    <w:rsid w:val="00ED5C7D"/>
    <w:rsid w:val="00EE6F06"/>
    <w:rsid w:val="00F00FAF"/>
    <w:rsid w:val="00F07E1C"/>
    <w:rsid w:val="00F101E8"/>
    <w:rsid w:val="00F11FAB"/>
    <w:rsid w:val="00F2044D"/>
    <w:rsid w:val="00F2533C"/>
    <w:rsid w:val="00F2556E"/>
    <w:rsid w:val="00F270D9"/>
    <w:rsid w:val="00F44B12"/>
    <w:rsid w:val="00F459E2"/>
    <w:rsid w:val="00F646BF"/>
    <w:rsid w:val="00F76E64"/>
    <w:rsid w:val="00F81058"/>
    <w:rsid w:val="00F929B9"/>
    <w:rsid w:val="00FC1DB7"/>
    <w:rsid w:val="00FD2561"/>
    <w:rsid w:val="00FD4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0"/>
    <w:lsdException w:name="footer"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uiPriority="0"/>
    <w:lsdException w:name="HTML Bottom of Form" w:locked="1" w:uiPriority="0"/>
    <w:lsdException w:name="HTML Cite" w:locked="1" w:uiPriority="0"/>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B1"/>
    <w:pPr>
      <w:widowControl w:val="0"/>
      <w:jc w:val="both"/>
    </w:pPr>
    <w:rPr>
      <w:kern w:val="2"/>
      <w:sz w:val="21"/>
      <w:szCs w:val="21"/>
    </w:rPr>
  </w:style>
  <w:style w:type="paragraph" w:styleId="2">
    <w:name w:val="heading 2"/>
    <w:basedOn w:val="a"/>
    <w:link w:val="2Char"/>
    <w:uiPriority w:val="99"/>
    <w:qFormat/>
    <w:rsid w:val="008F78B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8F78B1"/>
    <w:rPr>
      <w:rFonts w:ascii="宋体" w:eastAsia="宋体" w:cs="宋体"/>
      <w:b/>
      <w:bCs/>
      <w:sz w:val="36"/>
      <w:szCs w:val="36"/>
    </w:rPr>
  </w:style>
  <w:style w:type="character" w:customStyle="1" w:styleId="16">
    <w:name w:val="16"/>
    <w:basedOn w:val="a0"/>
    <w:uiPriority w:val="99"/>
    <w:rsid w:val="008F78B1"/>
  </w:style>
  <w:style w:type="character" w:customStyle="1" w:styleId="gda71">
    <w:name w:val="gd_a71"/>
    <w:basedOn w:val="a0"/>
    <w:uiPriority w:val="99"/>
    <w:rsid w:val="008F78B1"/>
    <w:rPr>
      <w:rFonts w:ascii="??" w:hAnsi="??" w:cs="??"/>
      <w:color w:val="auto"/>
      <w:sz w:val="18"/>
      <w:szCs w:val="18"/>
      <w:u w:val="none"/>
    </w:rPr>
  </w:style>
  <w:style w:type="character" w:customStyle="1" w:styleId="Char">
    <w:name w:val="页眉 Char"/>
    <w:basedOn w:val="a0"/>
    <w:link w:val="a3"/>
    <w:uiPriority w:val="99"/>
    <w:locked/>
    <w:rsid w:val="008F78B1"/>
    <w:rPr>
      <w:kern w:val="2"/>
      <w:sz w:val="18"/>
      <w:szCs w:val="18"/>
    </w:rPr>
  </w:style>
  <w:style w:type="character" w:styleId="HTML">
    <w:name w:val="HTML Cite"/>
    <w:basedOn w:val="a0"/>
    <w:uiPriority w:val="99"/>
    <w:rsid w:val="008F78B1"/>
    <w:rPr>
      <w:i/>
      <w:iCs/>
    </w:rPr>
  </w:style>
  <w:style w:type="character" w:customStyle="1" w:styleId="style1">
    <w:name w:val="style1"/>
    <w:basedOn w:val="a0"/>
    <w:uiPriority w:val="99"/>
    <w:rsid w:val="008F78B1"/>
  </w:style>
  <w:style w:type="character" w:styleId="a4">
    <w:name w:val="Hyperlink"/>
    <w:basedOn w:val="a0"/>
    <w:uiPriority w:val="99"/>
    <w:rsid w:val="008F78B1"/>
    <w:rPr>
      <w:color w:val="0000FF"/>
      <w:u w:val="single"/>
    </w:rPr>
  </w:style>
  <w:style w:type="character" w:customStyle="1" w:styleId="15">
    <w:name w:val="15"/>
    <w:basedOn w:val="a0"/>
    <w:uiPriority w:val="99"/>
    <w:rsid w:val="008F78B1"/>
  </w:style>
  <w:style w:type="character" w:styleId="a5">
    <w:name w:val="annotation reference"/>
    <w:basedOn w:val="a0"/>
    <w:uiPriority w:val="99"/>
    <w:semiHidden/>
    <w:rsid w:val="008F78B1"/>
    <w:rPr>
      <w:sz w:val="21"/>
      <w:szCs w:val="21"/>
    </w:rPr>
  </w:style>
  <w:style w:type="character" w:customStyle="1" w:styleId="HTMLChar">
    <w:name w:val="HTML 预设格式 Char"/>
    <w:basedOn w:val="a0"/>
    <w:link w:val="HTML0"/>
    <w:uiPriority w:val="99"/>
    <w:locked/>
    <w:rsid w:val="008F78B1"/>
    <w:rPr>
      <w:rFonts w:ascii="宋体" w:eastAsia="宋体" w:cs="宋体"/>
      <w:color w:val="000000"/>
      <w:sz w:val="24"/>
      <w:szCs w:val="24"/>
    </w:rPr>
  </w:style>
  <w:style w:type="character" w:customStyle="1" w:styleId="Char0">
    <w:name w:val="页脚 Char"/>
    <w:basedOn w:val="a0"/>
    <w:link w:val="a6"/>
    <w:uiPriority w:val="99"/>
    <w:locked/>
    <w:rsid w:val="008F78B1"/>
    <w:rPr>
      <w:kern w:val="2"/>
      <w:sz w:val="18"/>
      <w:szCs w:val="18"/>
    </w:rPr>
  </w:style>
  <w:style w:type="paragraph" w:styleId="a7">
    <w:name w:val="annotation text"/>
    <w:basedOn w:val="a"/>
    <w:link w:val="Char1"/>
    <w:uiPriority w:val="99"/>
    <w:semiHidden/>
    <w:rsid w:val="008F78B1"/>
    <w:pPr>
      <w:jc w:val="left"/>
    </w:pPr>
  </w:style>
  <w:style w:type="character" w:customStyle="1" w:styleId="Char1">
    <w:name w:val="批注文字 Char"/>
    <w:basedOn w:val="a0"/>
    <w:link w:val="a7"/>
    <w:uiPriority w:val="99"/>
    <w:semiHidden/>
    <w:rsid w:val="003D4DDD"/>
    <w:rPr>
      <w:szCs w:val="21"/>
    </w:rPr>
  </w:style>
  <w:style w:type="paragraph" w:styleId="a8">
    <w:name w:val="annotation subject"/>
    <w:basedOn w:val="a7"/>
    <w:next w:val="a7"/>
    <w:link w:val="Char2"/>
    <w:uiPriority w:val="99"/>
    <w:semiHidden/>
    <w:rsid w:val="008F78B1"/>
    <w:rPr>
      <w:b/>
      <w:bCs/>
    </w:rPr>
  </w:style>
  <w:style w:type="character" w:customStyle="1" w:styleId="Char2">
    <w:name w:val="批注主题 Char"/>
    <w:basedOn w:val="Char1"/>
    <w:link w:val="a8"/>
    <w:uiPriority w:val="99"/>
    <w:semiHidden/>
    <w:rsid w:val="003D4DDD"/>
    <w:rPr>
      <w:b/>
      <w:bCs/>
      <w:szCs w:val="21"/>
    </w:rPr>
  </w:style>
  <w:style w:type="paragraph" w:styleId="a9">
    <w:name w:val="Balloon Text"/>
    <w:basedOn w:val="a"/>
    <w:link w:val="Char3"/>
    <w:uiPriority w:val="99"/>
    <w:semiHidden/>
    <w:rsid w:val="008F78B1"/>
    <w:rPr>
      <w:sz w:val="18"/>
      <w:szCs w:val="18"/>
    </w:rPr>
  </w:style>
  <w:style w:type="character" w:customStyle="1" w:styleId="Char3">
    <w:name w:val="批注框文本 Char"/>
    <w:basedOn w:val="a0"/>
    <w:link w:val="a9"/>
    <w:uiPriority w:val="99"/>
    <w:semiHidden/>
    <w:rsid w:val="003D4DDD"/>
    <w:rPr>
      <w:sz w:val="0"/>
      <w:szCs w:val="0"/>
    </w:rPr>
  </w:style>
  <w:style w:type="paragraph" w:styleId="a3">
    <w:name w:val="header"/>
    <w:basedOn w:val="a"/>
    <w:link w:val="Char"/>
    <w:uiPriority w:val="99"/>
    <w:rsid w:val="008F78B1"/>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3D4DDD"/>
    <w:rPr>
      <w:sz w:val="18"/>
      <w:szCs w:val="18"/>
    </w:rPr>
  </w:style>
  <w:style w:type="paragraph" w:customStyle="1" w:styleId="p0">
    <w:name w:val="p0"/>
    <w:basedOn w:val="a"/>
    <w:uiPriority w:val="99"/>
    <w:rsid w:val="008F78B1"/>
    <w:pPr>
      <w:widowControl/>
      <w:spacing w:before="100" w:beforeAutospacing="1" w:after="100" w:afterAutospacing="1"/>
      <w:jc w:val="left"/>
    </w:pPr>
    <w:rPr>
      <w:rFonts w:ascii="宋体" w:hAnsi="宋体" w:cs="宋体"/>
      <w:kern w:val="0"/>
      <w:sz w:val="24"/>
      <w:szCs w:val="24"/>
    </w:rPr>
  </w:style>
  <w:style w:type="paragraph" w:styleId="HTML0">
    <w:name w:val="HTML Preformatted"/>
    <w:basedOn w:val="a"/>
    <w:link w:val="HTMLChar"/>
    <w:uiPriority w:val="99"/>
    <w:rsid w:val="008F7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PreformattedChar1">
    <w:name w:val="HTML Preformatted Char1"/>
    <w:basedOn w:val="a0"/>
    <w:uiPriority w:val="99"/>
    <w:semiHidden/>
    <w:rsid w:val="003D4DDD"/>
    <w:rPr>
      <w:rFonts w:ascii="Courier New" w:hAnsi="Courier New" w:cs="Courier New"/>
      <w:sz w:val="20"/>
      <w:szCs w:val="20"/>
    </w:rPr>
  </w:style>
  <w:style w:type="paragraph" w:styleId="a6">
    <w:name w:val="footer"/>
    <w:basedOn w:val="a"/>
    <w:link w:val="Char0"/>
    <w:uiPriority w:val="99"/>
    <w:rsid w:val="008F78B1"/>
    <w:pPr>
      <w:tabs>
        <w:tab w:val="center" w:pos="4153"/>
        <w:tab w:val="right" w:pos="8306"/>
      </w:tabs>
      <w:snapToGrid w:val="0"/>
      <w:jc w:val="left"/>
    </w:pPr>
    <w:rPr>
      <w:sz w:val="18"/>
      <w:szCs w:val="18"/>
    </w:rPr>
  </w:style>
  <w:style w:type="character" w:customStyle="1" w:styleId="FooterChar1">
    <w:name w:val="Footer Char1"/>
    <w:basedOn w:val="a0"/>
    <w:uiPriority w:val="99"/>
    <w:semiHidden/>
    <w:rsid w:val="003D4DDD"/>
    <w:rPr>
      <w:sz w:val="18"/>
      <w:szCs w:val="18"/>
    </w:rPr>
  </w:style>
  <w:style w:type="paragraph" w:customStyle="1" w:styleId="Char4">
    <w:name w:val="Char"/>
    <w:basedOn w:val="a"/>
    <w:uiPriority w:val="99"/>
    <w:rsid w:val="008F78B1"/>
  </w:style>
  <w:style w:type="paragraph" w:customStyle="1" w:styleId="p17">
    <w:name w:val="p17"/>
    <w:basedOn w:val="a"/>
    <w:uiPriority w:val="99"/>
    <w:rsid w:val="008F78B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ax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47A1-03D7-42DD-BBA9-9ED1CB9A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2306</Characters>
  <Application>Microsoft Office Word</Application>
  <DocSecurity>4</DocSecurity>
  <Lines>19</Lines>
  <Paragraphs>5</Paragraphs>
  <ScaleCrop>false</ScaleCrop>
  <Company>HUAAN</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黄莹慜</dc:creator>
  <cp:lastModifiedBy>ZHONGM</cp:lastModifiedBy>
  <cp:revision>2</cp:revision>
  <cp:lastPrinted>2018-04-25T05:12:00Z</cp:lastPrinted>
  <dcterms:created xsi:type="dcterms:W3CDTF">2021-01-14T16:01:00Z</dcterms:created>
  <dcterms:modified xsi:type="dcterms:W3CDTF">2021-01-14T16:01:00Z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2052-9.1.0.4392</vt:lpwstr>
  </property>
</Properties>
</file>