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967806" w:rsidRDefault="00306862">
      <w:pPr>
        <w:spacing w:line="360" w:lineRule="auto"/>
        <w:jc w:val="center"/>
        <w:rPr>
          <w:rFonts w:ascii="宋体" w:hAnsi="宋体" w:hint="eastAsia"/>
          <w:b/>
          <w:sz w:val="28"/>
          <w:szCs w:val="28"/>
        </w:rPr>
      </w:pPr>
      <w:r w:rsidRPr="00967806">
        <w:rPr>
          <w:rFonts w:ascii="宋体" w:hAnsi="宋体" w:hint="eastAsia"/>
          <w:b/>
          <w:sz w:val="28"/>
          <w:szCs w:val="28"/>
        </w:rPr>
        <w:t>关于</w:t>
      </w:r>
      <w:r w:rsidR="00815D67">
        <w:rPr>
          <w:rFonts w:ascii="宋体" w:hAnsi="宋体" w:hint="eastAsia"/>
          <w:b/>
          <w:sz w:val="28"/>
          <w:szCs w:val="28"/>
        </w:rPr>
        <w:t>东方</w:t>
      </w:r>
      <w:r w:rsidR="00815D67">
        <w:rPr>
          <w:rFonts w:ascii="宋体" w:hAnsi="宋体"/>
          <w:b/>
          <w:sz w:val="28"/>
          <w:szCs w:val="28"/>
        </w:rPr>
        <w:t>财富</w:t>
      </w:r>
      <w:r w:rsidR="000B1EE9" w:rsidRPr="00967806">
        <w:rPr>
          <w:rFonts w:ascii="宋体" w:hAnsi="宋体"/>
          <w:b/>
          <w:sz w:val="28"/>
          <w:szCs w:val="28"/>
        </w:rPr>
        <w:t>证券</w:t>
      </w:r>
      <w:r w:rsidR="00CB72CA" w:rsidRPr="00967806">
        <w:rPr>
          <w:rFonts w:ascii="宋体" w:hAnsi="宋体" w:hint="eastAsia"/>
          <w:b/>
          <w:sz w:val="28"/>
          <w:szCs w:val="28"/>
        </w:rPr>
        <w:t>股份</w:t>
      </w:r>
      <w:r w:rsidR="00CB72CA" w:rsidRPr="00967806">
        <w:rPr>
          <w:rFonts w:ascii="宋体" w:hAnsi="宋体"/>
          <w:b/>
          <w:sz w:val="28"/>
          <w:szCs w:val="28"/>
        </w:rPr>
        <w:t>有限</w:t>
      </w:r>
      <w:r w:rsidR="00A85AF2" w:rsidRPr="00967806">
        <w:rPr>
          <w:rFonts w:ascii="宋体" w:hAnsi="宋体" w:hint="eastAsia"/>
          <w:b/>
          <w:sz w:val="28"/>
          <w:szCs w:val="28"/>
        </w:rPr>
        <w:t>公司</w:t>
      </w:r>
      <w:r w:rsidR="000B1EE9" w:rsidRPr="00967806">
        <w:rPr>
          <w:rFonts w:ascii="宋体" w:hAnsi="宋体" w:hint="eastAsia"/>
          <w:b/>
          <w:sz w:val="28"/>
          <w:szCs w:val="28"/>
        </w:rPr>
        <w:t>销售</w:t>
      </w:r>
      <w:r w:rsidR="0033012C">
        <w:rPr>
          <w:rFonts w:ascii="宋体" w:hAnsi="宋体" w:hint="eastAsia"/>
          <w:b/>
          <w:sz w:val="28"/>
          <w:szCs w:val="28"/>
        </w:rPr>
        <w:t>的</w:t>
      </w:r>
      <w:r w:rsidR="0033012C" w:rsidRPr="00967806">
        <w:rPr>
          <w:rFonts w:ascii="宋体" w:hAnsi="宋体" w:hint="eastAsia"/>
          <w:b/>
          <w:sz w:val="28"/>
          <w:szCs w:val="28"/>
        </w:rPr>
        <w:t>融通基金</w:t>
      </w:r>
      <w:r w:rsidR="0033012C">
        <w:rPr>
          <w:rFonts w:ascii="宋体" w:hAnsi="宋体" w:hint="eastAsia"/>
          <w:b/>
          <w:sz w:val="28"/>
          <w:szCs w:val="28"/>
        </w:rPr>
        <w:t>旗下部分开放式基金</w:t>
      </w:r>
      <w:r w:rsidRPr="00967806">
        <w:rPr>
          <w:rFonts w:ascii="宋体" w:hAnsi="宋体" w:hint="eastAsia"/>
          <w:b/>
          <w:sz w:val="28"/>
          <w:szCs w:val="28"/>
        </w:rPr>
        <w:t>开通</w:t>
      </w:r>
      <w:r w:rsidR="0033012C">
        <w:rPr>
          <w:rFonts w:ascii="宋体" w:hAnsi="宋体" w:hint="eastAsia"/>
          <w:b/>
          <w:sz w:val="28"/>
          <w:szCs w:val="28"/>
        </w:rPr>
        <w:t>定期定额投资</w:t>
      </w:r>
      <w:r w:rsidRPr="00967806">
        <w:rPr>
          <w:rFonts w:ascii="宋体" w:hAnsi="宋体" w:hint="eastAsia"/>
          <w:b/>
          <w:sz w:val="28"/>
          <w:szCs w:val="28"/>
        </w:rPr>
        <w:t>业务</w:t>
      </w:r>
      <w:r w:rsidR="0033012C">
        <w:rPr>
          <w:rFonts w:ascii="宋体" w:hAnsi="宋体" w:hint="eastAsia"/>
          <w:b/>
          <w:sz w:val="28"/>
          <w:szCs w:val="28"/>
        </w:rPr>
        <w:t>并</w:t>
      </w:r>
      <w:r w:rsidRPr="00967806">
        <w:rPr>
          <w:rFonts w:ascii="宋体" w:hAnsi="宋体" w:hint="eastAsia"/>
          <w:b/>
          <w:sz w:val="28"/>
          <w:szCs w:val="28"/>
        </w:rPr>
        <w:t>参加其费率优惠活动</w:t>
      </w:r>
      <w:r w:rsidRPr="00967806">
        <w:rPr>
          <w:rFonts w:hint="eastAsia"/>
          <w:b/>
          <w:sz w:val="28"/>
          <w:szCs w:val="28"/>
        </w:rPr>
        <w:t>的公告</w:t>
      </w:r>
    </w:p>
    <w:p w:rsidR="00306862" w:rsidRPr="00967806" w:rsidRDefault="00306862">
      <w:pPr>
        <w:spacing w:line="360" w:lineRule="auto"/>
        <w:jc w:val="center"/>
        <w:rPr>
          <w:rFonts w:ascii="宋体" w:hAnsi="宋体"/>
          <w:b/>
          <w:sz w:val="28"/>
          <w:szCs w:val="28"/>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为了更好地满足广大投资者的理财需求，根据融通基金管理有限公司（以下简称“融通基金”）与</w:t>
      </w:r>
      <w:r w:rsidR="00815D67">
        <w:rPr>
          <w:rFonts w:ascii="宋体" w:hAnsi="宋体" w:hint="eastAsia"/>
          <w:szCs w:val="21"/>
        </w:rPr>
        <w:t>东方财富证券</w:t>
      </w:r>
      <w:r w:rsidR="00CB72CA" w:rsidRPr="00967806">
        <w:rPr>
          <w:rFonts w:ascii="宋体" w:hAnsi="宋体" w:hint="eastAsia"/>
          <w:szCs w:val="21"/>
        </w:rPr>
        <w:t>股份</w:t>
      </w:r>
      <w:r w:rsidR="00A93213" w:rsidRPr="00967806">
        <w:rPr>
          <w:rFonts w:ascii="宋体" w:hAnsi="宋体"/>
          <w:szCs w:val="21"/>
        </w:rPr>
        <w:t>有限</w:t>
      </w:r>
      <w:r w:rsidR="00A85AF2" w:rsidRPr="00967806">
        <w:rPr>
          <w:rFonts w:ascii="宋体" w:hAnsi="宋体" w:hint="eastAsia"/>
          <w:szCs w:val="21"/>
        </w:rPr>
        <w:t>公司</w:t>
      </w:r>
      <w:r w:rsidRPr="00967806">
        <w:rPr>
          <w:rFonts w:ascii="宋体" w:hAnsi="宋体" w:hint="eastAsia"/>
          <w:szCs w:val="21"/>
        </w:rPr>
        <w:t xml:space="preserve"> （以下简称“</w:t>
      </w:r>
      <w:r w:rsidR="00815D67">
        <w:rPr>
          <w:rFonts w:ascii="宋体" w:hAnsi="宋体" w:hint="eastAsia"/>
          <w:szCs w:val="21"/>
        </w:rPr>
        <w:t>东方财富证券</w:t>
      </w:r>
      <w:r w:rsidRPr="00967806">
        <w:rPr>
          <w:rFonts w:ascii="宋体" w:hAnsi="宋体" w:hint="eastAsia"/>
          <w:szCs w:val="21"/>
        </w:rPr>
        <w:t>”）签署的销售协议，从</w:t>
      </w:r>
      <w:r w:rsidR="00A85AF2" w:rsidRPr="00967806">
        <w:rPr>
          <w:rFonts w:ascii="宋体" w:hAnsi="宋体" w:hint="eastAsia"/>
          <w:szCs w:val="21"/>
        </w:rPr>
        <w:t>20</w:t>
      </w:r>
      <w:r w:rsidR="00F111FB">
        <w:rPr>
          <w:rFonts w:ascii="宋体" w:hAnsi="宋体"/>
          <w:szCs w:val="21"/>
        </w:rPr>
        <w:t>2</w:t>
      </w:r>
      <w:r w:rsidR="0033012C">
        <w:rPr>
          <w:rFonts w:ascii="宋体" w:hAnsi="宋体" w:hint="eastAsia"/>
          <w:szCs w:val="21"/>
        </w:rPr>
        <w:t>1</w:t>
      </w:r>
      <w:r w:rsidR="00A85AF2" w:rsidRPr="00967806">
        <w:rPr>
          <w:rFonts w:ascii="宋体" w:hAnsi="宋体" w:hint="eastAsia"/>
          <w:szCs w:val="21"/>
        </w:rPr>
        <w:t>年</w:t>
      </w:r>
      <w:r w:rsidR="0033012C">
        <w:rPr>
          <w:rFonts w:ascii="宋体" w:hAnsi="宋体" w:hint="eastAsia"/>
          <w:szCs w:val="21"/>
        </w:rPr>
        <w:t>1</w:t>
      </w:r>
      <w:r w:rsidRPr="00967806">
        <w:rPr>
          <w:rFonts w:ascii="宋体" w:hAnsi="宋体" w:hint="eastAsia"/>
          <w:szCs w:val="21"/>
        </w:rPr>
        <w:t>月</w:t>
      </w:r>
      <w:r w:rsidR="00621163" w:rsidRPr="00967806">
        <w:rPr>
          <w:rFonts w:ascii="宋体" w:hAnsi="宋体"/>
          <w:szCs w:val="21"/>
        </w:rPr>
        <w:t>1</w:t>
      </w:r>
      <w:r w:rsidR="0033012C">
        <w:rPr>
          <w:rFonts w:ascii="宋体" w:hAnsi="宋体" w:hint="eastAsia"/>
          <w:szCs w:val="21"/>
        </w:rPr>
        <w:t>5</w:t>
      </w:r>
      <w:r w:rsidRPr="00967806">
        <w:rPr>
          <w:rFonts w:ascii="宋体" w:hAnsi="宋体" w:hint="eastAsia"/>
          <w:szCs w:val="21"/>
        </w:rPr>
        <w:t>日起，</w:t>
      </w:r>
      <w:r w:rsidR="00815D67">
        <w:rPr>
          <w:rFonts w:hint="eastAsia"/>
          <w:szCs w:val="21"/>
        </w:rPr>
        <w:t>东方财富证券</w:t>
      </w:r>
      <w:r w:rsidR="000B1EE9" w:rsidRPr="00967806">
        <w:rPr>
          <w:rFonts w:hint="eastAsia"/>
          <w:szCs w:val="21"/>
        </w:rPr>
        <w:t>销售</w:t>
      </w:r>
      <w:r w:rsidR="0033012C">
        <w:rPr>
          <w:rFonts w:hint="eastAsia"/>
          <w:szCs w:val="21"/>
        </w:rPr>
        <w:t>的</w:t>
      </w:r>
      <w:r w:rsidRPr="00967806">
        <w:rPr>
          <w:rFonts w:ascii="宋体" w:hAnsi="宋体" w:hint="eastAsia"/>
          <w:szCs w:val="21"/>
        </w:rPr>
        <w:t>融通基金</w:t>
      </w:r>
      <w:r w:rsidRPr="00967806">
        <w:rPr>
          <w:rFonts w:hint="eastAsia"/>
          <w:szCs w:val="21"/>
        </w:rPr>
        <w:t>旗下部分开放式基金开通</w:t>
      </w:r>
      <w:r w:rsidR="0033012C">
        <w:rPr>
          <w:rFonts w:hint="eastAsia"/>
          <w:szCs w:val="21"/>
        </w:rPr>
        <w:t>定期定额投资</w:t>
      </w:r>
      <w:r w:rsidRPr="00967806">
        <w:rPr>
          <w:rFonts w:hint="eastAsia"/>
          <w:szCs w:val="21"/>
        </w:rPr>
        <w:t>业务，并自同日起参加</w:t>
      </w:r>
      <w:r w:rsidR="00815D67">
        <w:rPr>
          <w:rFonts w:hint="eastAsia"/>
          <w:szCs w:val="21"/>
        </w:rPr>
        <w:t>东方财富证券</w:t>
      </w:r>
      <w:r w:rsidRPr="00967806">
        <w:rPr>
          <w:rFonts w:hint="eastAsia"/>
          <w:szCs w:val="21"/>
        </w:rPr>
        <w:t>开展的</w:t>
      </w:r>
      <w:r w:rsidR="0033012C">
        <w:rPr>
          <w:rFonts w:hint="eastAsia"/>
          <w:szCs w:val="21"/>
        </w:rPr>
        <w:t>定期定额</w:t>
      </w:r>
      <w:r w:rsidRPr="00967806">
        <w:rPr>
          <w:rFonts w:hint="eastAsia"/>
          <w:szCs w:val="21"/>
        </w:rPr>
        <w:t>申购费率优惠活动</w:t>
      </w:r>
      <w:r w:rsidRPr="00967806">
        <w:rPr>
          <w:rFonts w:ascii="宋体" w:hAnsi="宋体" w:hint="eastAsia"/>
          <w:szCs w:val="21"/>
        </w:rPr>
        <w:t>。现将相关事宜公告如下：</w:t>
      </w:r>
    </w:p>
    <w:p w:rsidR="00306862" w:rsidRPr="00967806" w:rsidRDefault="00306862">
      <w:pPr>
        <w:spacing w:line="360" w:lineRule="auto"/>
        <w:ind w:firstLineChars="200" w:firstLine="420"/>
        <w:rPr>
          <w:rFonts w:ascii="宋体" w:hAnsi="宋体" w:hint="eastAsia"/>
          <w:szCs w:val="21"/>
        </w:rPr>
      </w:pPr>
    </w:p>
    <w:p w:rsidR="00306862" w:rsidRPr="00967806" w:rsidRDefault="000B1EE9" w:rsidP="00DC015A">
      <w:pPr>
        <w:numPr>
          <w:ilvl w:val="0"/>
          <w:numId w:val="1"/>
        </w:numPr>
        <w:spacing w:line="360" w:lineRule="auto"/>
        <w:rPr>
          <w:rFonts w:ascii="宋体" w:hAnsi="宋体"/>
          <w:szCs w:val="21"/>
        </w:rPr>
      </w:pPr>
      <w:r w:rsidRPr="00967806">
        <w:rPr>
          <w:rFonts w:ascii="宋体" w:hAnsi="宋体" w:hint="eastAsia"/>
          <w:szCs w:val="21"/>
        </w:rPr>
        <w:t>销售</w:t>
      </w:r>
      <w:r w:rsidR="00306862" w:rsidRPr="00967806">
        <w:rPr>
          <w:rFonts w:ascii="宋体" w:hAnsi="宋体" w:hint="eastAsia"/>
          <w:szCs w:val="21"/>
        </w:rPr>
        <w:t>基金名称及基金代码：</w:t>
      </w:r>
    </w:p>
    <w:tbl>
      <w:tblPr>
        <w:tblW w:w="5000" w:type="pct"/>
        <w:tblInd w:w="0" w:type="dxa"/>
        <w:tblLook w:val="04A0"/>
      </w:tblPr>
      <w:tblGrid>
        <w:gridCol w:w="4927"/>
        <w:gridCol w:w="3595"/>
      </w:tblGrid>
      <w:tr w:rsidR="00DC015A" w:rsidRPr="00967806">
        <w:trPr>
          <w:trHeight w:val="285"/>
        </w:trPr>
        <w:tc>
          <w:tcPr>
            <w:tcW w:w="2891" w:type="pct"/>
            <w:tcBorders>
              <w:top w:val="single" w:sz="4" w:space="0" w:color="auto"/>
              <w:left w:val="single" w:sz="4" w:space="0" w:color="auto"/>
              <w:bottom w:val="single" w:sz="4" w:space="0" w:color="auto"/>
              <w:right w:val="single" w:sz="4" w:space="0" w:color="auto"/>
            </w:tcBorders>
            <w:shd w:val="clear" w:color="000000" w:fill="00FFFF"/>
            <w:vAlign w:val="center"/>
          </w:tcPr>
          <w:p w:rsidR="00DC015A" w:rsidRPr="00967806" w:rsidRDefault="00DC015A" w:rsidP="00DC015A">
            <w:pPr>
              <w:widowControl/>
              <w:jc w:val="center"/>
              <w:rPr>
                <w:rFonts w:ascii="宋体" w:hAnsi="宋体" w:cs="宋体"/>
                <w:b/>
                <w:bCs/>
                <w:kern w:val="0"/>
                <w:szCs w:val="21"/>
              </w:rPr>
            </w:pPr>
            <w:r w:rsidRPr="00967806">
              <w:rPr>
                <w:rFonts w:ascii="宋体" w:hAnsi="宋体" w:cs="宋体" w:hint="eastAsia"/>
                <w:b/>
                <w:bCs/>
                <w:kern w:val="0"/>
                <w:szCs w:val="21"/>
              </w:rPr>
              <w:t>基金名称</w:t>
            </w:r>
          </w:p>
        </w:tc>
        <w:tc>
          <w:tcPr>
            <w:tcW w:w="2109" w:type="pct"/>
            <w:tcBorders>
              <w:top w:val="single" w:sz="4" w:space="0" w:color="auto"/>
              <w:left w:val="nil"/>
              <w:bottom w:val="single" w:sz="4" w:space="0" w:color="auto"/>
              <w:right w:val="single" w:sz="4" w:space="0" w:color="auto"/>
            </w:tcBorders>
            <w:shd w:val="clear" w:color="000000" w:fill="00FFFF"/>
            <w:vAlign w:val="center"/>
          </w:tcPr>
          <w:p w:rsidR="00DC015A" w:rsidRPr="00967806" w:rsidRDefault="00DC015A" w:rsidP="00DC015A">
            <w:pPr>
              <w:widowControl/>
              <w:jc w:val="center"/>
              <w:rPr>
                <w:rFonts w:ascii="宋体" w:hAnsi="宋体" w:cs="宋体" w:hint="eastAsia"/>
                <w:b/>
                <w:bCs/>
                <w:kern w:val="0"/>
                <w:szCs w:val="21"/>
              </w:rPr>
            </w:pPr>
            <w:r w:rsidRPr="00967806">
              <w:rPr>
                <w:rFonts w:ascii="宋体" w:hAnsi="宋体" w:cs="宋体" w:hint="eastAsia"/>
                <w:b/>
                <w:bCs/>
                <w:kern w:val="0"/>
                <w:szCs w:val="21"/>
              </w:rPr>
              <w:t>基金代码</w:t>
            </w:r>
          </w:p>
        </w:tc>
      </w:tr>
      <w:tr w:rsidR="00B2560E" w:rsidRPr="00967806">
        <w:trPr>
          <w:trHeight w:val="285"/>
        </w:trPr>
        <w:tc>
          <w:tcPr>
            <w:tcW w:w="2891" w:type="pct"/>
            <w:tcBorders>
              <w:top w:val="nil"/>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融通中国风</w:t>
            </w:r>
            <w:r>
              <w:rPr>
                <w:rFonts w:cs="Arial" w:hint="eastAsia"/>
                <w:sz w:val="18"/>
                <w:szCs w:val="18"/>
              </w:rPr>
              <w:t>1</w:t>
            </w:r>
            <w:r>
              <w:rPr>
                <w:rFonts w:cs="Arial" w:hint="eastAsia"/>
                <w:sz w:val="18"/>
                <w:szCs w:val="18"/>
              </w:rPr>
              <w:t>号灵活配置混合型证券投资基金</w:t>
            </w:r>
          </w:p>
        </w:tc>
        <w:tc>
          <w:tcPr>
            <w:tcW w:w="2109" w:type="pct"/>
            <w:tcBorders>
              <w:top w:val="nil"/>
              <w:left w:val="nil"/>
              <w:bottom w:val="single" w:sz="4" w:space="0" w:color="auto"/>
              <w:right w:val="single" w:sz="4" w:space="0" w:color="auto"/>
            </w:tcBorders>
            <w:shd w:val="clear" w:color="auto" w:fill="auto"/>
            <w:vAlign w:val="center"/>
          </w:tcPr>
          <w:p w:rsidR="00B2560E" w:rsidRPr="00967806" w:rsidRDefault="00B2560E" w:rsidP="00194A11">
            <w:pPr>
              <w:widowControl/>
              <w:jc w:val="center"/>
              <w:rPr>
                <w:rFonts w:ascii="宋体" w:hAnsi="宋体" w:cs="宋体" w:hint="eastAsia"/>
                <w:kern w:val="0"/>
                <w:szCs w:val="21"/>
              </w:rPr>
            </w:pPr>
            <w:r>
              <w:rPr>
                <w:rFonts w:cs="Arial" w:hint="eastAsia"/>
                <w:sz w:val="18"/>
                <w:szCs w:val="18"/>
              </w:rPr>
              <w:t>001852</w:t>
            </w:r>
            <w:r w:rsidR="003A26A7">
              <w:rPr>
                <w:rFonts w:cs="Arial" w:hint="eastAsia"/>
                <w:sz w:val="18"/>
                <w:szCs w:val="18"/>
              </w:rPr>
              <w:t>（</w:t>
            </w:r>
            <w:r w:rsidR="003A26A7" w:rsidRPr="003A26A7">
              <w:rPr>
                <w:rFonts w:cs="Arial" w:hint="eastAsia"/>
                <w:sz w:val="18"/>
                <w:szCs w:val="18"/>
              </w:rPr>
              <w:t>A</w:t>
            </w:r>
            <w:r w:rsidR="003A26A7" w:rsidRPr="003A26A7">
              <w:rPr>
                <w:rFonts w:cs="Arial" w:hint="eastAsia"/>
                <w:sz w:val="18"/>
                <w:szCs w:val="18"/>
              </w:rPr>
              <w:t>类</w:t>
            </w:r>
            <w:r w:rsidR="003A26A7">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融通新能源汽车主题精选灵活配置混合型证券投资基金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005668</w:t>
            </w:r>
            <w:r w:rsidR="003A26A7">
              <w:rPr>
                <w:rFonts w:cs="Arial" w:hint="eastAsia"/>
                <w:sz w:val="18"/>
                <w:szCs w:val="18"/>
              </w:rPr>
              <w:t>（</w:t>
            </w:r>
            <w:r w:rsidR="003A26A7" w:rsidRPr="003A26A7">
              <w:rPr>
                <w:rFonts w:cs="Arial" w:hint="eastAsia"/>
                <w:sz w:val="18"/>
                <w:szCs w:val="18"/>
              </w:rPr>
              <w:t>A</w:t>
            </w:r>
            <w:r w:rsidR="003A26A7" w:rsidRPr="003A26A7">
              <w:rPr>
                <w:rFonts w:cs="Arial" w:hint="eastAsia"/>
                <w:sz w:val="18"/>
                <w:szCs w:val="18"/>
              </w:rPr>
              <w:t>类</w:t>
            </w:r>
            <w:r w:rsidR="003A26A7">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融通深证</w:t>
            </w:r>
            <w:r>
              <w:rPr>
                <w:rFonts w:cs="Arial" w:hint="eastAsia"/>
                <w:sz w:val="18"/>
                <w:szCs w:val="18"/>
              </w:rPr>
              <w:t>100</w:t>
            </w:r>
            <w:r>
              <w:rPr>
                <w:rFonts w:cs="Arial" w:hint="eastAsia"/>
                <w:sz w:val="18"/>
                <w:szCs w:val="18"/>
              </w:rPr>
              <w:t>指数证券投资基金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BB7C6F">
            <w:pPr>
              <w:widowControl/>
              <w:jc w:val="center"/>
              <w:rPr>
                <w:rFonts w:ascii="宋体" w:hAnsi="宋体" w:cs="宋体" w:hint="eastAsia"/>
                <w:kern w:val="0"/>
                <w:szCs w:val="21"/>
              </w:rPr>
            </w:pPr>
            <w:r>
              <w:rPr>
                <w:rFonts w:cs="Arial" w:hint="eastAsia"/>
                <w:sz w:val="18"/>
                <w:szCs w:val="18"/>
              </w:rPr>
              <w:t>161604</w:t>
            </w:r>
            <w:r>
              <w:rPr>
                <w:rFonts w:cs="Arial" w:hint="eastAsia"/>
                <w:sz w:val="18"/>
                <w:szCs w:val="18"/>
              </w:rPr>
              <w:t>（</w:t>
            </w:r>
            <w:r>
              <w:rPr>
                <w:rFonts w:cs="Arial" w:hint="eastAsia"/>
                <w:sz w:val="18"/>
                <w:szCs w:val="18"/>
              </w:rPr>
              <w:t>A</w:t>
            </w:r>
            <w:r>
              <w:rPr>
                <w:rFonts w:cs="Arial" w:hint="eastAsia"/>
                <w:sz w:val="18"/>
                <w:szCs w:val="18"/>
              </w:rPr>
              <w:t>类）</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融通行业景气证券投资基金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161606</w:t>
            </w:r>
            <w:r>
              <w:rPr>
                <w:rFonts w:cs="Arial" w:hint="eastAsia"/>
                <w:sz w:val="18"/>
                <w:szCs w:val="18"/>
              </w:rPr>
              <w:t>（</w:t>
            </w:r>
            <w:r w:rsidR="003A26A7">
              <w:rPr>
                <w:rFonts w:cs="Arial" w:hint="eastAsia"/>
                <w:sz w:val="18"/>
                <w:szCs w:val="18"/>
              </w:rPr>
              <w:t>A</w:t>
            </w:r>
            <w:r w:rsidR="003A26A7">
              <w:rPr>
                <w:rFonts w:cs="Arial" w:hint="eastAsia"/>
                <w:sz w:val="18"/>
                <w:szCs w:val="18"/>
              </w:rPr>
              <w:t>类</w:t>
            </w:r>
            <w:r>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融通创业板指数增强型证券投资基金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BB7C6F">
            <w:pPr>
              <w:widowControl/>
              <w:jc w:val="center"/>
              <w:rPr>
                <w:rFonts w:ascii="宋体" w:hAnsi="宋体" w:cs="宋体" w:hint="eastAsia"/>
                <w:kern w:val="0"/>
                <w:szCs w:val="21"/>
              </w:rPr>
            </w:pPr>
            <w:r>
              <w:rPr>
                <w:rFonts w:cs="Arial" w:hint="eastAsia"/>
                <w:sz w:val="18"/>
                <w:szCs w:val="18"/>
              </w:rPr>
              <w:t>161613</w:t>
            </w:r>
            <w:r>
              <w:rPr>
                <w:rFonts w:cs="Arial" w:hint="eastAsia"/>
                <w:sz w:val="18"/>
                <w:szCs w:val="18"/>
              </w:rPr>
              <w:t>（</w:t>
            </w:r>
            <w:r>
              <w:rPr>
                <w:rFonts w:cs="Arial" w:hint="eastAsia"/>
                <w:sz w:val="18"/>
                <w:szCs w:val="18"/>
              </w:rPr>
              <w:t>A</w:t>
            </w:r>
            <w:r>
              <w:rPr>
                <w:rFonts w:cs="Arial" w:hint="eastAsia"/>
                <w:sz w:val="18"/>
                <w:szCs w:val="18"/>
              </w:rPr>
              <w:t>类）</w:t>
            </w:r>
          </w:p>
        </w:tc>
      </w:tr>
      <w:tr w:rsidR="00BB7C6F"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B7C6F" w:rsidRDefault="00BB7C6F" w:rsidP="000B1EE9">
            <w:pPr>
              <w:widowControl/>
              <w:jc w:val="center"/>
              <w:rPr>
                <w:rFonts w:cs="Arial" w:hint="eastAsia"/>
                <w:sz w:val="18"/>
                <w:szCs w:val="18"/>
              </w:rPr>
            </w:pPr>
            <w:r w:rsidRPr="00BB7C6F">
              <w:rPr>
                <w:rFonts w:cs="Arial" w:hint="eastAsia"/>
                <w:sz w:val="18"/>
                <w:szCs w:val="18"/>
              </w:rPr>
              <w:t>融通医疗保健行业混合型证券投资基金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B7C6F" w:rsidRDefault="00BB7C6F" w:rsidP="00BB7C6F">
            <w:pPr>
              <w:widowControl/>
              <w:jc w:val="center"/>
              <w:rPr>
                <w:rFonts w:cs="Arial" w:hint="eastAsia"/>
                <w:sz w:val="18"/>
                <w:szCs w:val="18"/>
              </w:rPr>
            </w:pPr>
            <w:r w:rsidRPr="00BB7C6F">
              <w:rPr>
                <w:rFonts w:cs="Arial" w:hint="eastAsia"/>
                <w:sz w:val="18"/>
                <w:szCs w:val="18"/>
              </w:rPr>
              <w:t>161616</w:t>
            </w:r>
            <w:r w:rsidRPr="00BB7C6F">
              <w:rPr>
                <w:rFonts w:cs="Arial" w:hint="eastAsia"/>
                <w:sz w:val="18"/>
                <w:szCs w:val="18"/>
              </w:rPr>
              <w:t>（</w:t>
            </w:r>
            <w:r w:rsidRPr="00BB7C6F">
              <w:rPr>
                <w:rFonts w:cs="Arial" w:hint="eastAsia"/>
                <w:sz w:val="18"/>
                <w:szCs w:val="18"/>
              </w:rPr>
              <w:t>A</w:t>
            </w:r>
            <w:r w:rsidRPr="00BB7C6F">
              <w:rPr>
                <w:rFonts w:cs="Arial" w:hint="eastAsia"/>
                <w:sz w:val="18"/>
                <w:szCs w:val="18"/>
              </w:rPr>
              <w:t>类）</w:t>
            </w:r>
          </w:p>
        </w:tc>
      </w:tr>
      <w:tr w:rsidR="00C564CC"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C564CC" w:rsidRPr="00BB7C6F" w:rsidRDefault="00FB2256" w:rsidP="000B1EE9">
            <w:pPr>
              <w:widowControl/>
              <w:jc w:val="center"/>
              <w:rPr>
                <w:rFonts w:cs="Arial" w:hint="eastAsia"/>
                <w:sz w:val="18"/>
                <w:szCs w:val="18"/>
              </w:rPr>
            </w:pPr>
            <w:r w:rsidRPr="00FB2256">
              <w:rPr>
                <w:rFonts w:cs="Arial" w:hint="eastAsia"/>
                <w:sz w:val="18"/>
                <w:szCs w:val="18"/>
              </w:rPr>
              <w:t>融通中证人工智能主题指数证券投资基金</w:t>
            </w:r>
            <w:r w:rsidRPr="00FB2256">
              <w:rPr>
                <w:rFonts w:cs="Arial" w:hint="eastAsia"/>
                <w:sz w:val="18"/>
                <w:szCs w:val="18"/>
              </w:rPr>
              <w:t>(LOF)</w:t>
            </w:r>
          </w:p>
        </w:tc>
        <w:tc>
          <w:tcPr>
            <w:tcW w:w="2109" w:type="pct"/>
            <w:tcBorders>
              <w:top w:val="single" w:sz="4" w:space="0" w:color="auto"/>
              <w:left w:val="nil"/>
              <w:bottom w:val="single" w:sz="4" w:space="0" w:color="auto"/>
              <w:right w:val="single" w:sz="4" w:space="0" w:color="auto"/>
            </w:tcBorders>
            <w:shd w:val="clear" w:color="auto" w:fill="auto"/>
            <w:vAlign w:val="center"/>
          </w:tcPr>
          <w:p w:rsidR="00C564CC" w:rsidRPr="00BB7C6F" w:rsidRDefault="00C564CC" w:rsidP="00BB7C6F">
            <w:pPr>
              <w:widowControl/>
              <w:jc w:val="center"/>
              <w:rPr>
                <w:rFonts w:cs="Arial" w:hint="eastAsia"/>
                <w:sz w:val="18"/>
                <w:szCs w:val="18"/>
              </w:rPr>
            </w:pPr>
            <w:r>
              <w:rPr>
                <w:rFonts w:cs="Arial" w:hint="eastAsia"/>
                <w:sz w:val="18"/>
                <w:szCs w:val="18"/>
              </w:rPr>
              <w:t>161631</w:t>
            </w:r>
            <w:r w:rsidRPr="00BB7C6F">
              <w:rPr>
                <w:rFonts w:cs="Arial" w:hint="eastAsia"/>
                <w:sz w:val="18"/>
                <w:szCs w:val="18"/>
              </w:rPr>
              <w:t>（</w:t>
            </w:r>
            <w:r w:rsidRPr="00BB7C6F">
              <w:rPr>
                <w:rFonts w:cs="Arial" w:hint="eastAsia"/>
                <w:sz w:val="18"/>
                <w:szCs w:val="18"/>
              </w:rPr>
              <w:t>A</w:t>
            </w:r>
            <w:r w:rsidRPr="00BB7C6F">
              <w:rPr>
                <w:rFonts w:cs="Arial" w:hint="eastAsia"/>
                <w:sz w:val="18"/>
                <w:szCs w:val="18"/>
              </w:rPr>
              <w:t>类）</w:t>
            </w:r>
          </w:p>
        </w:tc>
      </w:tr>
      <w:tr w:rsidR="00C564CC"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C564CC" w:rsidRPr="00BB7C6F" w:rsidRDefault="00FB2256" w:rsidP="000B1EE9">
            <w:pPr>
              <w:widowControl/>
              <w:jc w:val="center"/>
              <w:rPr>
                <w:rFonts w:cs="Arial" w:hint="eastAsia"/>
                <w:sz w:val="18"/>
                <w:szCs w:val="18"/>
              </w:rPr>
            </w:pPr>
            <w:r w:rsidRPr="00FB2256">
              <w:rPr>
                <w:rFonts w:cs="Arial" w:hint="eastAsia"/>
                <w:sz w:val="18"/>
                <w:szCs w:val="18"/>
              </w:rPr>
              <w:t>融通转型三动力灵活配置混合型证券投资基金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C564CC" w:rsidRPr="00BB7C6F" w:rsidRDefault="00C564CC" w:rsidP="00BB7C6F">
            <w:pPr>
              <w:widowControl/>
              <w:jc w:val="center"/>
              <w:rPr>
                <w:rFonts w:cs="Arial" w:hint="eastAsia"/>
                <w:sz w:val="18"/>
                <w:szCs w:val="18"/>
              </w:rPr>
            </w:pPr>
            <w:r>
              <w:rPr>
                <w:rFonts w:cs="Arial" w:hint="eastAsia"/>
                <w:sz w:val="18"/>
                <w:szCs w:val="18"/>
              </w:rPr>
              <w:t>000717</w:t>
            </w:r>
            <w:r w:rsidRPr="00BB7C6F">
              <w:rPr>
                <w:rFonts w:cs="Arial" w:hint="eastAsia"/>
                <w:sz w:val="18"/>
                <w:szCs w:val="18"/>
              </w:rPr>
              <w:t>（</w:t>
            </w:r>
            <w:r w:rsidRPr="00BB7C6F">
              <w:rPr>
                <w:rFonts w:cs="Arial" w:hint="eastAsia"/>
                <w:sz w:val="18"/>
                <w:szCs w:val="18"/>
              </w:rPr>
              <w:t>A</w:t>
            </w:r>
            <w:r w:rsidRPr="00BB7C6F">
              <w:rPr>
                <w:rFonts w:cs="Arial" w:hint="eastAsia"/>
                <w:sz w:val="18"/>
                <w:szCs w:val="18"/>
              </w:rPr>
              <w:t>类）</w:t>
            </w:r>
          </w:p>
        </w:tc>
      </w:tr>
      <w:tr w:rsidR="00C564CC"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C564CC" w:rsidRPr="00BB7C6F" w:rsidRDefault="00FB2256" w:rsidP="000B1EE9">
            <w:pPr>
              <w:widowControl/>
              <w:jc w:val="center"/>
              <w:rPr>
                <w:rFonts w:cs="Arial" w:hint="eastAsia"/>
                <w:sz w:val="18"/>
                <w:szCs w:val="18"/>
              </w:rPr>
            </w:pPr>
            <w:r w:rsidRPr="00FB2256">
              <w:rPr>
                <w:rFonts w:cs="Arial" w:hint="eastAsia"/>
                <w:sz w:val="18"/>
                <w:szCs w:val="18"/>
              </w:rPr>
              <w:t>融通健康产业灵活配置混合型证券投资基金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C564CC" w:rsidRPr="00BB7C6F" w:rsidRDefault="00C564CC" w:rsidP="00BB7C6F">
            <w:pPr>
              <w:widowControl/>
              <w:jc w:val="center"/>
              <w:rPr>
                <w:rFonts w:cs="Arial" w:hint="eastAsia"/>
                <w:sz w:val="18"/>
                <w:szCs w:val="18"/>
              </w:rPr>
            </w:pPr>
            <w:r>
              <w:rPr>
                <w:rFonts w:cs="Arial" w:hint="eastAsia"/>
                <w:sz w:val="18"/>
                <w:szCs w:val="18"/>
              </w:rPr>
              <w:t>000727</w:t>
            </w:r>
            <w:r w:rsidRPr="00BB7C6F">
              <w:rPr>
                <w:rFonts w:cs="Arial" w:hint="eastAsia"/>
                <w:sz w:val="18"/>
                <w:szCs w:val="18"/>
              </w:rPr>
              <w:t>（</w:t>
            </w:r>
            <w:r w:rsidRPr="00BB7C6F">
              <w:rPr>
                <w:rFonts w:cs="Arial" w:hint="eastAsia"/>
                <w:sz w:val="18"/>
                <w:szCs w:val="18"/>
              </w:rPr>
              <w:t>A</w:t>
            </w:r>
            <w:r w:rsidRPr="00BB7C6F">
              <w:rPr>
                <w:rFonts w:cs="Arial" w:hint="eastAsia"/>
                <w:sz w:val="18"/>
                <w:szCs w:val="18"/>
              </w:rPr>
              <w:t>类）</w:t>
            </w:r>
          </w:p>
        </w:tc>
      </w:tr>
    </w:tbl>
    <w:p w:rsidR="00306862" w:rsidRPr="00967806" w:rsidRDefault="00306862">
      <w:pPr>
        <w:spacing w:line="360" w:lineRule="auto"/>
        <w:ind w:firstLineChars="200" w:firstLine="420"/>
        <w:rPr>
          <w:rFonts w:ascii="宋体" w:hAnsi="宋体"/>
          <w:szCs w:val="21"/>
        </w:rPr>
      </w:pP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t>二、费率优惠内容：</w:t>
      </w:r>
    </w:p>
    <w:p w:rsidR="00F54D9E" w:rsidRPr="00967806" w:rsidRDefault="00306862" w:rsidP="00A93213">
      <w:pPr>
        <w:spacing w:line="360" w:lineRule="auto"/>
        <w:ind w:firstLineChars="200" w:firstLine="420"/>
        <w:rPr>
          <w:rFonts w:ascii="宋体" w:hAnsi="宋体"/>
          <w:szCs w:val="21"/>
        </w:rPr>
      </w:pPr>
      <w:r w:rsidRPr="00967806">
        <w:rPr>
          <w:rFonts w:ascii="宋体" w:hAnsi="宋体" w:hint="eastAsia"/>
          <w:szCs w:val="21"/>
        </w:rPr>
        <w:t>1、</w:t>
      </w:r>
      <w:r w:rsidR="00E50F07" w:rsidRPr="00967806">
        <w:rPr>
          <w:rFonts w:ascii="宋体" w:hAnsi="宋体" w:hint="eastAsia"/>
          <w:szCs w:val="21"/>
        </w:rPr>
        <w:t>自本公告日起</w:t>
      </w:r>
      <w:r w:rsidRPr="00967806">
        <w:rPr>
          <w:rFonts w:ascii="宋体" w:hAnsi="宋体" w:hint="eastAsia"/>
          <w:szCs w:val="21"/>
        </w:rPr>
        <w:t>，投资者通过</w:t>
      </w:r>
      <w:r w:rsidR="00815D67">
        <w:rPr>
          <w:rFonts w:ascii="宋体" w:hAnsi="宋体" w:hint="eastAsia"/>
          <w:szCs w:val="21"/>
        </w:rPr>
        <w:t>东方财富证券</w:t>
      </w:r>
      <w:r w:rsidR="00C564CC">
        <w:rPr>
          <w:rFonts w:ascii="宋体" w:hAnsi="宋体" w:hint="eastAsia"/>
          <w:szCs w:val="21"/>
        </w:rPr>
        <w:t>定期定额</w:t>
      </w:r>
      <w:r w:rsidRPr="00967806">
        <w:rPr>
          <w:rFonts w:ascii="宋体" w:hAnsi="宋体" w:hint="eastAsia"/>
          <w:szCs w:val="21"/>
        </w:rPr>
        <w:t>申购上述基金，其申购费率享有最低至</w:t>
      </w:r>
      <w:r w:rsidR="00F111FB">
        <w:rPr>
          <w:rFonts w:ascii="宋体" w:hAnsi="宋体"/>
          <w:szCs w:val="21"/>
        </w:rPr>
        <w:t>1</w:t>
      </w:r>
      <w:r w:rsidRPr="00967806">
        <w:rPr>
          <w:rFonts w:ascii="宋体" w:hAnsi="宋体" w:hint="eastAsia"/>
          <w:szCs w:val="21"/>
        </w:rPr>
        <w:t>折的优惠</w:t>
      </w:r>
      <w:r w:rsidR="00D109E5" w:rsidRPr="00967806">
        <w:rPr>
          <w:rFonts w:ascii="宋体" w:hAnsi="宋体" w:hint="eastAsia"/>
        </w:rPr>
        <w:t>。</w:t>
      </w:r>
      <w:r w:rsidR="003405EA" w:rsidRPr="00967806">
        <w:rPr>
          <w:rFonts w:ascii="宋体" w:hAnsi="宋体" w:hint="eastAsia"/>
        </w:rPr>
        <w:t>若</w:t>
      </w:r>
      <w:r w:rsidR="00D109E5" w:rsidRPr="00967806">
        <w:rPr>
          <w:rFonts w:ascii="宋体" w:hAnsi="宋体" w:hint="eastAsia"/>
          <w:color w:val="000000"/>
        </w:rPr>
        <w:t>原</w:t>
      </w:r>
      <w:r w:rsidR="00D109E5" w:rsidRPr="00967806">
        <w:rPr>
          <w:rFonts w:ascii="宋体" w:hAnsi="宋体" w:cs="Arial" w:hint="eastAsia"/>
          <w:color w:val="000000"/>
        </w:rPr>
        <w:t>申购费率</w:t>
      </w:r>
      <w:r w:rsidR="00D109E5" w:rsidRPr="00967806">
        <w:rPr>
          <w:rFonts w:ascii="宋体" w:hAnsi="宋体" w:hint="eastAsia"/>
          <w:color w:val="000000"/>
        </w:rPr>
        <w:t>为固定费用的</w:t>
      </w:r>
      <w:r w:rsidR="003405EA" w:rsidRPr="00967806">
        <w:rPr>
          <w:rFonts w:ascii="宋体" w:hAnsi="宋体" w:hint="eastAsia"/>
          <w:szCs w:val="21"/>
        </w:rPr>
        <w:t>，</w:t>
      </w:r>
      <w:r w:rsidR="003405EA" w:rsidRPr="00967806">
        <w:rPr>
          <w:rFonts w:ascii="宋体" w:hAnsi="宋体" w:hint="eastAsia"/>
          <w:color w:val="000000"/>
        </w:rPr>
        <w:t>则</w:t>
      </w:r>
      <w:r w:rsidR="00270442" w:rsidRPr="00967806">
        <w:rPr>
          <w:rFonts w:ascii="宋体" w:hAnsi="宋体" w:hint="eastAsia"/>
          <w:szCs w:val="21"/>
        </w:rPr>
        <w:t>按固定费用执行，</w:t>
      </w:r>
      <w:r w:rsidR="00496026" w:rsidRPr="00967806">
        <w:rPr>
          <w:rFonts w:ascii="宋体" w:hAnsi="宋体" w:hint="eastAsia"/>
          <w:szCs w:val="21"/>
        </w:rPr>
        <w:t>不再享有费率折扣</w:t>
      </w:r>
      <w:r w:rsidR="00A93213" w:rsidRPr="00967806">
        <w:rPr>
          <w:rFonts w:ascii="宋体" w:hAnsi="宋体" w:hint="eastAsia"/>
          <w:szCs w:val="21"/>
        </w:rPr>
        <w:t>。</w:t>
      </w:r>
      <w:r w:rsidR="00F54D9E" w:rsidRPr="00967806">
        <w:rPr>
          <w:rFonts w:ascii="宋体" w:hAnsi="宋体" w:hint="eastAsia"/>
          <w:szCs w:val="21"/>
        </w:rPr>
        <w:t>各基金具体折扣费率以</w:t>
      </w:r>
      <w:r w:rsidR="00815D67">
        <w:rPr>
          <w:rFonts w:ascii="宋体" w:hAnsi="宋体" w:hint="eastAsia"/>
          <w:szCs w:val="21"/>
        </w:rPr>
        <w:t>东方财富证券</w:t>
      </w:r>
      <w:r w:rsidR="00F54D9E" w:rsidRPr="00967806">
        <w:rPr>
          <w:rFonts w:ascii="宋体" w:hAnsi="宋体" w:hint="eastAsia"/>
          <w:szCs w:val="21"/>
        </w:rPr>
        <w:t>活动公告为准。各基金费率请详见各基金相关法律文件及最新的业务公告。</w:t>
      </w: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2、本次优惠活动仅适用于处于正常申购期的基金产品的前端收费模式的</w:t>
      </w:r>
      <w:r w:rsidR="00C564CC">
        <w:rPr>
          <w:rFonts w:ascii="宋体" w:hAnsi="宋体" w:hint="eastAsia"/>
          <w:szCs w:val="21"/>
        </w:rPr>
        <w:t>定期定额</w:t>
      </w:r>
      <w:r w:rsidRPr="00967806">
        <w:rPr>
          <w:rFonts w:ascii="宋体" w:hAnsi="宋体" w:hint="eastAsia"/>
          <w:szCs w:val="21"/>
        </w:rPr>
        <w:t>申购手续费，不包括各基金的后端收费模式的申购手续费、处于基金募集期的基金认购费及基金转换业务等其他业务的基金手续费。</w:t>
      </w:r>
    </w:p>
    <w:p w:rsidR="00105E27" w:rsidRPr="00967806" w:rsidRDefault="00105E27">
      <w:pPr>
        <w:spacing w:line="360" w:lineRule="auto"/>
        <w:ind w:firstLineChars="200" w:firstLine="420"/>
        <w:rPr>
          <w:rFonts w:ascii="宋体" w:hAnsi="宋体" w:hint="eastAsia"/>
          <w:szCs w:val="21"/>
        </w:rPr>
      </w:pPr>
      <w:r w:rsidRPr="00967806">
        <w:rPr>
          <w:rFonts w:ascii="宋体" w:hAnsi="宋体" w:hint="eastAsia"/>
          <w:szCs w:val="21"/>
        </w:rPr>
        <w:t>3、本次优惠活动仅适用于上述开放式基金申购期的场外模式的申购费和定期定额投资申购费，不包括交易所场内模式的申购费。</w:t>
      </w:r>
    </w:p>
    <w:p w:rsidR="00306862" w:rsidRPr="00967806" w:rsidRDefault="00105E27">
      <w:pPr>
        <w:spacing w:line="360" w:lineRule="auto"/>
        <w:ind w:firstLineChars="200" w:firstLine="420"/>
        <w:rPr>
          <w:rFonts w:ascii="宋体" w:hAnsi="宋体"/>
          <w:szCs w:val="21"/>
        </w:rPr>
      </w:pPr>
      <w:r w:rsidRPr="00967806">
        <w:rPr>
          <w:rFonts w:ascii="宋体" w:hAnsi="宋体" w:hint="eastAsia"/>
          <w:szCs w:val="21"/>
        </w:rPr>
        <w:t>4</w:t>
      </w:r>
      <w:r w:rsidR="00306862" w:rsidRPr="00967806">
        <w:rPr>
          <w:rFonts w:ascii="宋体" w:hAnsi="宋体" w:hint="eastAsia"/>
          <w:szCs w:val="21"/>
        </w:rPr>
        <w:t>、关于本次优惠活动的结束时间，经本公司与</w:t>
      </w:r>
      <w:r w:rsidR="00815D67">
        <w:rPr>
          <w:rFonts w:ascii="宋体" w:hAnsi="宋体" w:hint="eastAsia"/>
          <w:szCs w:val="21"/>
        </w:rPr>
        <w:t>东方财富证券</w:t>
      </w:r>
      <w:r w:rsidR="00306862" w:rsidRPr="00967806">
        <w:rPr>
          <w:rFonts w:ascii="宋体" w:hAnsi="宋体" w:hint="eastAsia"/>
          <w:szCs w:val="21"/>
        </w:rPr>
        <w:t>协商一致后，将另行公告。</w:t>
      </w:r>
      <w:r w:rsidR="00306862" w:rsidRPr="00967806">
        <w:rPr>
          <w:rFonts w:ascii="宋体" w:hAnsi="宋体" w:hint="eastAsia"/>
          <w:szCs w:val="21"/>
        </w:rPr>
        <w:lastRenderedPageBreak/>
        <w:t>相关业务规则如有变动，请以</w:t>
      </w:r>
      <w:r w:rsidR="00815D67">
        <w:rPr>
          <w:rFonts w:ascii="宋体" w:hAnsi="宋体" w:hint="eastAsia"/>
          <w:szCs w:val="21"/>
        </w:rPr>
        <w:t>东方财富证券</w:t>
      </w:r>
      <w:r w:rsidR="00306862" w:rsidRPr="00967806">
        <w:rPr>
          <w:rFonts w:ascii="宋体" w:hAnsi="宋体" w:hint="eastAsia"/>
          <w:szCs w:val="21"/>
        </w:rPr>
        <w:t>的最新规定为准。</w:t>
      </w:r>
    </w:p>
    <w:p w:rsidR="00306862" w:rsidRPr="00967806" w:rsidRDefault="00306862" w:rsidP="00C564CC">
      <w:pPr>
        <w:spacing w:line="360" w:lineRule="auto"/>
        <w:rPr>
          <w:rFonts w:ascii="宋体" w:hAnsi="宋体" w:hint="eastAsia"/>
          <w:szCs w:val="21"/>
        </w:rPr>
      </w:pPr>
    </w:p>
    <w:p w:rsidR="00306862" w:rsidRPr="00967806" w:rsidRDefault="00C564CC">
      <w:pPr>
        <w:spacing w:line="360" w:lineRule="auto"/>
        <w:ind w:firstLineChars="200" w:firstLine="420"/>
        <w:rPr>
          <w:rFonts w:ascii="宋体" w:hAnsi="宋体"/>
          <w:szCs w:val="21"/>
        </w:rPr>
      </w:pPr>
      <w:r>
        <w:rPr>
          <w:rFonts w:ascii="宋体" w:hAnsi="宋体" w:hint="eastAsia"/>
          <w:szCs w:val="21"/>
        </w:rPr>
        <w:t>三</w:t>
      </w:r>
      <w:r w:rsidR="00306862" w:rsidRPr="00967806">
        <w:rPr>
          <w:rFonts w:ascii="宋体" w:hAnsi="宋体" w:hint="eastAsia"/>
          <w:szCs w:val="21"/>
        </w:rPr>
        <w:t>、投资者可通过以下途径咨询有关详情：</w:t>
      </w:r>
    </w:p>
    <w:p w:rsidR="00306862" w:rsidRPr="00967806" w:rsidRDefault="00306862">
      <w:pPr>
        <w:spacing w:line="360" w:lineRule="auto"/>
        <w:ind w:firstLineChars="200" w:firstLine="420"/>
        <w:rPr>
          <w:rFonts w:ascii="宋体" w:hAnsi="宋体" w:hint="eastAsia"/>
        </w:rPr>
      </w:pPr>
      <w:r w:rsidRPr="00967806">
        <w:rPr>
          <w:rFonts w:ascii="宋体" w:hAnsi="宋体" w:hint="eastAsia"/>
          <w:szCs w:val="21"/>
        </w:rPr>
        <w:t>1、</w:t>
      </w:r>
      <w:r w:rsidR="00815D67">
        <w:rPr>
          <w:rFonts w:ascii="宋体" w:hAnsi="宋体" w:hint="eastAsia"/>
          <w:szCs w:val="21"/>
        </w:rPr>
        <w:t>东方财富证券</w:t>
      </w:r>
      <w:r w:rsidR="00501DEC">
        <w:rPr>
          <w:rFonts w:ascii="宋体" w:hAnsi="宋体" w:hint="eastAsia"/>
          <w:szCs w:val="21"/>
        </w:rPr>
        <w:t>股份</w:t>
      </w:r>
      <w:r w:rsidR="00A85AF2" w:rsidRPr="00967806">
        <w:rPr>
          <w:rFonts w:ascii="宋体" w:hAnsi="宋体" w:hint="eastAsia"/>
          <w:szCs w:val="21"/>
        </w:rPr>
        <w:t>有限公司</w:t>
      </w:r>
      <w:r w:rsidRPr="00967806">
        <w:rPr>
          <w:rFonts w:ascii="宋体" w:hAnsi="宋体" w:hint="eastAsia"/>
          <w:szCs w:val="21"/>
        </w:rPr>
        <w:t xml:space="preserve">    网址：</w:t>
      </w:r>
      <w:r w:rsidR="007A28FD">
        <w:rPr>
          <w:rFonts w:hint="eastAsia"/>
        </w:rPr>
        <w:t>http://www.18.cn</w:t>
      </w:r>
      <w:hyperlink r:id="rId7" w:history="1"/>
      <w:r w:rsidRPr="00967806">
        <w:rPr>
          <w:rFonts w:ascii="宋体" w:hAnsi="宋体" w:hint="eastAsia"/>
          <w:szCs w:val="21"/>
        </w:rPr>
        <w:t>；</w:t>
      </w:r>
      <w:hyperlink r:id="rId8" w:history="1"/>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w:t>
      </w:r>
      <w:r w:rsidR="00CE2235" w:rsidRPr="00967806">
        <w:rPr>
          <w:rFonts w:ascii="宋体" w:hAnsi="宋体"/>
          <w:szCs w:val="21"/>
        </w:rPr>
        <w:t>953</w:t>
      </w:r>
      <w:r w:rsidR="00331E28">
        <w:rPr>
          <w:rFonts w:ascii="宋体" w:hAnsi="宋体"/>
          <w:szCs w:val="21"/>
        </w:rPr>
        <w:t>57</w:t>
      </w:r>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2、融通基金管理有限公司   网址：</w:t>
      </w:r>
      <w:hyperlink r:id="rId9" w:history="1">
        <w:r w:rsidRPr="00967806">
          <w:rPr>
            <w:rFonts w:ascii="宋体" w:hAnsi="宋体"/>
            <w:szCs w:val="21"/>
          </w:rPr>
          <w:t>www.rtfund.com</w:t>
        </w:r>
      </w:hyperlink>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客户服务电话：400-883-8088（免长途话费）；0755-26948088。</w:t>
      </w:r>
    </w:p>
    <w:p w:rsidR="00306862" w:rsidRPr="00967806" w:rsidRDefault="00306862">
      <w:pPr>
        <w:spacing w:line="360" w:lineRule="auto"/>
        <w:ind w:firstLineChars="200" w:firstLine="420"/>
        <w:rPr>
          <w:rFonts w:hint="eastAsia"/>
          <w:szCs w:val="21"/>
        </w:rPr>
      </w:pPr>
    </w:p>
    <w:p w:rsidR="00306862" w:rsidRPr="00967806" w:rsidRDefault="00C564CC">
      <w:pPr>
        <w:spacing w:line="360" w:lineRule="auto"/>
        <w:ind w:firstLineChars="200" w:firstLine="420"/>
        <w:rPr>
          <w:rFonts w:hint="eastAsia"/>
          <w:szCs w:val="21"/>
        </w:rPr>
      </w:pPr>
      <w:r>
        <w:rPr>
          <w:rFonts w:hint="eastAsia"/>
          <w:szCs w:val="21"/>
        </w:rPr>
        <w:t>四</w:t>
      </w:r>
      <w:r w:rsidR="00306862" w:rsidRPr="00967806">
        <w:rPr>
          <w:rFonts w:hint="eastAsia"/>
          <w:szCs w:val="21"/>
        </w:rPr>
        <w:t>、风险提示：</w:t>
      </w:r>
    </w:p>
    <w:p w:rsidR="00306862" w:rsidRPr="00967806" w:rsidRDefault="00306862">
      <w:pPr>
        <w:spacing w:line="360" w:lineRule="auto"/>
        <w:ind w:firstLineChars="200" w:firstLine="420"/>
        <w:rPr>
          <w:rFonts w:hint="eastAsia"/>
          <w:szCs w:val="21"/>
        </w:rPr>
      </w:pPr>
      <w:r w:rsidRPr="00967806">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967806" w:rsidRDefault="00306862">
      <w:pPr>
        <w:spacing w:line="360" w:lineRule="auto"/>
        <w:ind w:firstLineChars="200" w:firstLine="420"/>
        <w:rPr>
          <w:rFonts w:hint="eastAsia"/>
          <w:szCs w:val="21"/>
        </w:rPr>
      </w:pPr>
      <w:r w:rsidRPr="00967806">
        <w:rPr>
          <w:rFonts w:hint="eastAsia"/>
          <w:szCs w:val="21"/>
        </w:rPr>
        <w:t>特此公告。</w:t>
      </w:r>
    </w:p>
    <w:p w:rsidR="00306862" w:rsidRPr="00967806" w:rsidRDefault="00306862">
      <w:pPr>
        <w:spacing w:line="360" w:lineRule="auto"/>
        <w:ind w:firstLineChars="200" w:firstLine="420"/>
        <w:rPr>
          <w:szCs w:val="21"/>
        </w:rPr>
      </w:pPr>
    </w:p>
    <w:p w:rsidR="00306862" w:rsidRPr="00967806" w:rsidRDefault="00306862">
      <w:pPr>
        <w:snapToGrid w:val="0"/>
        <w:spacing w:line="360" w:lineRule="auto"/>
        <w:ind w:right="280"/>
        <w:jc w:val="right"/>
        <w:rPr>
          <w:rFonts w:ascii="宋体" w:hAnsi="宋体" w:hint="eastAsia"/>
          <w:szCs w:val="21"/>
        </w:rPr>
      </w:pPr>
    </w:p>
    <w:p w:rsidR="00306862" w:rsidRPr="00967806" w:rsidRDefault="00306862">
      <w:pPr>
        <w:snapToGrid w:val="0"/>
        <w:spacing w:line="360" w:lineRule="auto"/>
        <w:jc w:val="right"/>
        <w:rPr>
          <w:rFonts w:ascii="宋体" w:hAnsi="宋体" w:hint="eastAsia"/>
          <w:szCs w:val="21"/>
        </w:rPr>
      </w:pPr>
      <w:r w:rsidRPr="00967806">
        <w:rPr>
          <w:rFonts w:ascii="宋体" w:hAnsi="宋体"/>
          <w:szCs w:val="21"/>
        </w:rPr>
        <w:t xml:space="preserve"> </w:t>
      </w:r>
      <w:r w:rsidRPr="00967806">
        <w:rPr>
          <w:rFonts w:ascii="宋体" w:hAnsi="宋体" w:hint="eastAsia"/>
          <w:szCs w:val="21"/>
        </w:rPr>
        <w:t>融通基金管理有限公司</w:t>
      </w:r>
    </w:p>
    <w:p w:rsidR="00306862" w:rsidRDefault="00DB1DD9">
      <w:pPr>
        <w:snapToGrid w:val="0"/>
        <w:spacing w:line="360" w:lineRule="auto"/>
        <w:jc w:val="right"/>
        <w:rPr>
          <w:szCs w:val="21"/>
        </w:rPr>
      </w:pPr>
      <w:r w:rsidRPr="00967806">
        <w:rPr>
          <w:rFonts w:ascii="宋体" w:hAnsi="宋体" w:hint="eastAsia"/>
          <w:szCs w:val="21"/>
        </w:rPr>
        <w:t>二〇</w:t>
      </w:r>
      <w:r w:rsidR="00331E28">
        <w:rPr>
          <w:rFonts w:ascii="宋体" w:hAnsi="宋体" w:hint="eastAsia"/>
          <w:szCs w:val="21"/>
        </w:rPr>
        <w:t>二</w:t>
      </w:r>
      <w:r w:rsidR="00C564CC">
        <w:rPr>
          <w:rFonts w:ascii="宋体" w:hAnsi="宋体" w:hint="eastAsia"/>
          <w:szCs w:val="21"/>
        </w:rPr>
        <w:t>一</w:t>
      </w:r>
      <w:r w:rsidRPr="00967806">
        <w:rPr>
          <w:rFonts w:ascii="宋体" w:hAnsi="宋体" w:hint="eastAsia"/>
          <w:szCs w:val="21"/>
        </w:rPr>
        <w:t>年</w:t>
      </w:r>
      <w:r w:rsidR="00C564CC">
        <w:rPr>
          <w:rFonts w:ascii="宋体" w:hAnsi="宋体" w:hint="eastAsia"/>
          <w:szCs w:val="21"/>
        </w:rPr>
        <w:t>一</w:t>
      </w:r>
      <w:r w:rsidRPr="00967806">
        <w:rPr>
          <w:rFonts w:ascii="宋体" w:hAnsi="宋体" w:hint="eastAsia"/>
          <w:szCs w:val="21"/>
        </w:rPr>
        <w:t>月</w:t>
      </w:r>
      <w:r w:rsidR="00721DDB" w:rsidRPr="00967806">
        <w:rPr>
          <w:rFonts w:ascii="宋体" w:hAnsi="宋体" w:hint="eastAsia"/>
          <w:szCs w:val="21"/>
        </w:rPr>
        <w:t>十</w:t>
      </w:r>
      <w:r w:rsidR="00C564CC">
        <w:rPr>
          <w:rFonts w:ascii="宋体" w:hAnsi="宋体" w:hint="eastAsia"/>
          <w:szCs w:val="21"/>
        </w:rPr>
        <w:t>五</w:t>
      </w:r>
      <w:r w:rsidRPr="00967806">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DC" w:rsidRDefault="00A22EDC"/>
  </w:endnote>
  <w:endnote w:type="continuationSeparator" w:id="0">
    <w:p w:rsidR="00A22EDC" w:rsidRDefault="00A22E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DC" w:rsidRDefault="00A22EDC"/>
  </w:footnote>
  <w:footnote w:type="continuationSeparator" w:id="0">
    <w:p w:rsidR="00A22EDC" w:rsidRDefault="00A22E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43161"/>
    <w:rsid w:val="00043DD5"/>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CD"/>
    <w:rsid w:val="00095914"/>
    <w:rsid w:val="00096534"/>
    <w:rsid w:val="000A37BD"/>
    <w:rsid w:val="000A5DFD"/>
    <w:rsid w:val="000A7A93"/>
    <w:rsid w:val="000B02E7"/>
    <w:rsid w:val="000B1EE9"/>
    <w:rsid w:val="000B2856"/>
    <w:rsid w:val="000B2E67"/>
    <w:rsid w:val="000B39D1"/>
    <w:rsid w:val="000C3A9C"/>
    <w:rsid w:val="000C5165"/>
    <w:rsid w:val="000E1A9D"/>
    <w:rsid w:val="000E7065"/>
    <w:rsid w:val="000E731C"/>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94A11"/>
    <w:rsid w:val="0019551C"/>
    <w:rsid w:val="001970A0"/>
    <w:rsid w:val="00197F36"/>
    <w:rsid w:val="001A2AB6"/>
    <w:rsid w:val="001A2E9A"/>
    <w:rsid w:val="001A5086"/>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425"/>
    <w:rsid w:val="00281FC1"/>
    <w:rsid w:val="00282641"/>
    <w:rsid w:val="00290AE7"/>
    <w:rsid w:val="00290F60"/>
    <w:rsid w:val="00291301"/>
    <w:rsid w:val="002941AC"/>
    <w:rsid w:val="002A4B76"/>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012C"/>
    <w:rsid w:val="003315B7"/>
    <w:rsid w:val="00331E28"/>
    <w:rsid w:val="003405EA"/>
    <w:rsid w:val="00352C67"/>
    <w:rsid w:val="00354129"/>
    <w:rsid w:val="00364D4F"/>
    <w:rsid w:val="003666E5"/>
    <w:rsid w:val="00367097"/>
    <w:rsid w:val="0037172D"/>
    <w:rsid w:val="00377FAA"/>
    <w:rsid w:val="00383A07"/>
    <w:rsid w:val="003A26A7"/>
    <w:rsid w:val="003A7051"/>
    <w:rsid w:val="003B4F73"/>
    <w:rsid w:val="003C240B"/>
    <w:rsid w:val="003C3E66"/>
    <w:rsid w:val="003C6DF2"/>
    <w:rsid w:val="003D7F86"/>
    <w:rsid w:val="003E2FC1"/>
    <w:rsid w:val="003E55C4"/>
    <w:rsid w:val="003F1311"/>
    <w:rsid w:val="003F23CC"/>
    <w:rsid w:val="003F25B5"/>
    <w:rsid w:val="003F4BBE"/>
    <w:rsid w:val="003F555B"/>
    <w:rsid w:val="003F5EC3"/>
    <w:rsid w:val="003F7E1A"/>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C3051"/>
    <w:rsid w:val="004D5CA8"/>
    <w:rsid w:val="004E5B0B"/>
    <w:rsid w:val="004E6496"/>
    <w:rsid w:val="004E7628"/>
    <w:rsid w:val="004E7741"/>
    <w:rsid w:val="004F5FF3"/>
    <w:rsid w:val="004F7A62"/>
    <w:rsid w:val="00501DEC"/>
    <w:rsid w:val="00502B1C"/>
    <w:rsid w:val="00504CD6"/>
    <w:rsid w:val="00507234"/>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22B4"/>
    <w:rsid w:val="005D4AFA"/>
    <w:rsid w:val="005D5161"/>
    <w:rsid w:val="005D7D9E"/>
    <w:rsid w:val="005E32FE"/>
    <w:rsid w:val="005F0D7E"/>
    <w:rsid w:val="005F1C8D"/>
    <w:rsid w:val="005F55B9"/>
    <w:rsid w:val="005F6B9D"/>
    <w:rsid w:val="005F7481"/>
    <w:rsid w:val="005F7AAC"/>
    <w:rsid w:val="006000E6"/>
    <w:rsid w:val="00601925"/>
    <w:rsid w:val="00607C44"/>
    <w:rsid w:val="00614894"/>
    <w:rsid w:val="00621163"/>
    <w:rsid w:val="006252EA"/>
    <w:rsid w:val="0062541B"/>
    <w:rsid w:val="00625C45"/>
    <w:rsid w:val="00632019"/>
    <w:rsid w:val="006320C6"/>
    <w:rsid w:val="0063583E"/>
    <w:rsid w:val="00640152"/>
    <w:rsid w:val="00641F2C"/>
    <w:rsid w:val="00643861"/>
    <w:rsid w:val="00651466"/>
    <w:rsid w:val="006571C1"/>
    <w:rsid w:val="00677EE1"/>
    <w:rsid w:val="00680CA8"/>
    <w:rsid w:val="00684114"/>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20D86"/>
    <w:rsid w:val="00721DDB"/>
    <w:rsid w:val="007249EA"/>
    <w:rsid w:val="00724A6C"/>
    <w:rsid w:val="0072718F"/>
    <w:rsid w:val="0072764E"/>
    <w:rsid w:val="00727A60"/>
    <w:rsid w:val="00732CCC"/>
    <w:rsid w:val="00735424"/>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15D67"/>
    <w:rsid w:val="00815E4F"/>
    <w:rsid w:val="00815E9B"/>
    <w:rsid w:val="00821919"/>
    <w:rsid w:val="00821ED1"/>
    <w:rsid w:val="00826775"/>
    <w:rsid w:val="008270CD"/>
    <w:rsid w:val="00833E9A"/>
    <w:rsid w:val="008341F7"/>
    <w:rsid w:val="008530DE"/>
    <w:rsid w:val="00853F32"/>
    <w:rsid w:val="008602FC"/>
    <w:rsid w:val="00860468"/>
    <w:rsid w:val="00860B3E"/>
    <w:rsid w:val="00861487"/>
    <w:rsid w:val="008655D2"/>
    <w:rsid w:val="00866439"/>
    <w:rsid w:val="008670DA"/>
    <w:rsid w:val="008719CB"/>
    <w:rsid w:val="00875D9E"/>
    <w:rsid w:val="00876F44"/>
    <w:rsid w:val="00880DED"/>
    <w:rsid w:val="008852D2"/>
    <w:rsid w:val="00890302"/>
    <w:rsid w:val="00890D99"/>
    <w:rsid w:val="0089146D"/>
    <w:rsid w:val="00891FE2"/>
    <w:rsid w:val="00894E58"/>
    <w:rsid w:val="008954E4"/>
    <w:rsid w:val="00896966"/>
    <w:rsid w:val="008A0E65"/>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2D6D"/>
    <w:rsid w:val="00907A01"/>
    <w:rsid w:val="00912190"/>
    <w:rsid w:val="0091322B"/>
    <w:rsid w:val="00915EFB"/>
    <w:rsid w:val="0091619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706D"/>
    <w:rsid w:val="009874AE"/>
    <w:rsid w:val="0099159F"/>
    <w:rsid w:val="00993B68"/>
    <w:rsid w:val="00997FC7"/>
    <w:rsid w:val="009A3DE5"/>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2EDC"/>
    <w:rsid w:val="00A23000"/>
    <w:rsid w:val="00A24794"/>
    <w:rsid w:val="00A258F9"/>
    <w:rsid w:val="00A27619"/>
    <w:rsid w:val="00A34C92"/>
    <w:rsid w:val="00A36968"/>
    <w:rsid w:val="00A369B1"/>
    <w:rsid w:val="00A443FC"/>
    <w:rsid w:val="00A500CE"/>
    <w:rsid w:val="00A518E7"/>
    <w:rsid w:val="00A57EF1"/>
    <w:rsid w:val="00A6098B"/>
    <w:rsid w:val="00A61620"/>
    <w:rsid w:val="00A61994"/>
    <w:rsid w:val="00A620E4"/>
    <w:rsid w:val="00A705AC"/>
    <w:rsid w:val="00A71439"/>
    <w:rsid w:val="00A72AC2"/>
    <w:rsid w:val="00A72BA5"/>
    <w:rsid w:val="00A805D1"/>
    <w:rsid w:val="00A842BA"/>
    <w:rsid w:val="00A84B56"/>
    <w:rsid w:val="00A85AF2"/>
    <w:rsid w:val="00A93213"/>
    <w:rsid w:val="00A93EF6"/>
    <w:rsid w:val="00AA2B08"/>
    <w:rsid w:val="00AA6224"/>
    <w:rsid w:val="00AB0578"/>
    <w:rsid w:val="00AB1612"/>
    <w:rsid w:val="00AB29E4"/>
    <w:rsid w:val="00AB3E35"/>
    <w:rsid w:val="00AB77E4"/>
    <w:rsid w:val="00AC1A78"/>
    <w:rsid w:val="00AC6328"/>
    <w:rsid w:val="00AE2D7A"/>
    <w:rsid w:val="00AE3C79"/>
    <w:rsid w:val="00AF0069"/>
    <w:rsid w:val="00AF0E9A"/>
    <w:rsid w:val="00AF4929"/>
    <w:rsid w:val="00AF65D0"/>
    <w:rsid w:val="00B03691"/>
    <w:rsid w:val="00B05760"/>
    <w:rsid w:val="00B05A4B"/>
    <w:rsid w:val="00B07B8C"/>
    <w:rsid w:val="00B1137C"/>
    <w:rsid w:val="00B12CCC"/>
    <w:rsid w:val="00B15CBD"/>
    <w:rsid w:val="00B15EE6"/>
    <w:rsid w:val="00B20BE7"/>
    <w:rsid w:val="00B20E00"/>
    <w:rsid w:val="00B22CA2"/>
    <w:rsid w:val="00B23B0F"/>
    <w:rsid w:val="00B2560E"/>
    <w:rsid w:val="00B25983"/>
    <w:rsid w:val="00B25C9F"/>
    <w:rsid w:val="00B26172"/>
    <w:rsid w:val="00B27A27"/>
    <w:rsid w:val="00B27B42"/>
    <w:rsid w:val="00B40E5D"/>
    <w:rsid w:val="00B41983"/>
    <w:rsid w:val="00B64DDD"/>
    <w:rsid w:val="00B73A02"/>
    <w:rsid w:val="00B73A21"/>
    <w:rsid w:val="00B77F23"/>
    <w:rsid w:val="00B92AAD"/>
    <w:rsid w:val="00B96E9F"/>
    <w:rsid w:val="00B973CB"/>
    <w:rsid w:val="00BB358D"/>
    <w:rsid w:val="00BB594E"/>
    <w:rsid w:val="00BB7C6F"/>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564CC"/>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6F1B"/>
    <w:rsid w:val="00D30A0D"/>
    <w:rsid w:val="00D361DF"/>
    <w:rsid w:val="00D42B99"/>
    <w:rsid w:val="00D442D1"/>
    <w:rsid w:val="00D445E0"/>
    <w:rsid w:val="00D463D5"/>
    <w:rsid w:val="00D51E76"/>
    <w:rsid w:val="00D52A9C"/>
    <w:rsid w:val="00D560DA"/>
    <w:rsid w:val="00D609BC"/>
    <w:rsid w:val="00D67132"/>
    <w:rsid w:val="00D77265"/>
    <w:rsid w:val="00D82172"/>
    <w:rsid w:val="00D82CD9"/>
    <w:rsid w:val="00D92541"/>
    <w:rsid w:val="00D92B60"/>
    <w:rsid w:val="00D93D40"/>
    <w:rsid w:val="00D93FEB"/>
    <w:rsid w:val="00D957DE"/>
    <w:rsid w:val="00D96076"/>
    <w:rsid w:val="00DA09A7"/>
    <w:rsid w:val="00DA4801"/>
    <w:rsid w:val="00DA52F3"/>
    <w:rsid w:val="00DB1DD9"/>
    <w:rsid w:val="00DC015A"/>
    <w:rsid w:val="00DC60C8"/>
    <w:rsid w:val="00DE0536"/>
    <w:rsid w:val="00DE3353"/>
    <w:rsid w:val="00DF0561"/>
    <w:rsid w:val="00DF0F4A"/>
    <w:rsid w:val="00E021E9"/>
    <w:rsid w:val="00E02245"/>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2924"/>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B1AD9"/>
    <w:rsid w:val="00FB2256"/>
    <w:rsid w:val="00FB72D0"/>
    <w:rsid w:val="00FD1F12"/>
    <w:rsid w:val="00FD2BC0"/>
    <w:rsid w:val="00FD5C10"/>
    <w:rsid w:val="00FE0DB6"/>
    <w:rsid w:val="00FE1975"/>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4</DocSecurity>
  <Lines>9</Lines>
  <Paragraphs>2</Paragraphs>
  <ScaleCrop>false</ScaleCrop>
  <Company>JDJR</Company>
  <LinksUpToDate>false</LinksUpToDate>
  <CharactersWithSpaces>1351</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2021-01-14T16:01:00Z</dcterms:created>
  <dcterms:modified xsi:type="dcterms:W3CDTF">2021-01-14T16:01:00Z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