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0F4" w:rsidRDefault="00DF00F4" w:rsidP="001A3AF0">
      <w:pPr>
        <w:pStyle w:val="XBRL2"/>
        <w:spacing w:before="156"/>
        <w:rPr>
          <w:lang w:eastAsia="zh-CN"/>
        </w:rPr>
      </w:pPr>
      <w:bookmarkStart w:id="0" w:name="_Toc510201001"/>
      <w:bookmarkEnd w:id="0"/>
      <w:r>
        <w:rPr>
          <w:lang w:eastAsia="zh-CN"/>
        </w:rPr>
        <w:t xml:space="preserve">　</w:t>
      </w:r>
      <w:r>
        <w:rPr>
          <w:lang w:eastAsia="zh-CN"/>
        </w:rPr>
        <w:t xml:space="preserve"> </w:t>
      </w:r>
    </w:p>
    <w:p w:rsidR="00DF00F4" w:rsidRDefault="00DF00F4">
      <w:pPr>
        <w:jc w:val="center"/>
      </w:pPr>
      <w:r>
        <w:rPr>
          <w:rFonts w:cs="Times New Roman" w:hint="eastAsia"/>
          <w:b/>
          <w:sz w:val="48"/>
          <w:szCs w:val="48"/>
        </w:rPr>
        <w:t>大成基金管理有限公司关于大成蓝筹稳健证券投资基金2020年度第1次分红的公告</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560" w:lineRule="exact"/>
        <w:jc w:val="center"/>
        <w:rPr>
          <w:rFonts w:hint="eastAsia"/>
          <w:color w:val="000000"/>
          <w:kern w:val="0"/>
          <w:sz w:val="18"/>
        </w:rPr>
      </w:pPr>
      <w:r>
        <w:rPr>
          <w:rFonts w:hint="eastAsia"/>
          <w:color w:val="000000"/>
          <w:kern w:val="0"/>
          <w:sz w:val="18"/>
        </w:rPr>
        <w:t xml:space="preserve">　 </w:t>
      </w:r>
    </w:p>
    <w:p w:rsidR="00DF00F4" w:rsidRDefault="00DF00F4">
      <w:pPr>
        <w:spacing w:line="360" w:lineRule="auto"/>
        <w:jc w:val="center"/>
        <w:rPr>
          <w:rFonts w:hint="eastAsia"/>
        </w:rPr>
      </w:pPr>
      <w:r>
        <w:rPr>
          <w:rFonts w:hint="eastAsia"/>
          <w:b/>
          <w:bCs/>
          <w:sz w:val="24"/>
          <w:szCs w:val="30"/>
        </w:rPr>
        <w:t>公告送出日期：2021年1月14日</w:t>
      </w:r>
    </w:p>
    <w:p w:rsidR="00DF00F4" w:rsidRDefault="00DF00F4" w:rsidP="001A3AF0">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2933"/>
        <w:gridCol w:w="4034"/>
      </w:tblGrid>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基金名称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大成蓝筹稳健证券投资基金</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基金简称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大成蓝筹稳健混合</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基金主代码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090003</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基金前端交易代码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090003</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基金后端交易代码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091003</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基金合同生效日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2004年6月3日</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基金管理人名称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大成基金管理有限公司</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基金托管人名称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中国银行股份有限公司</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公告依据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《中华人民共和国证券投资基金法》、《公开募集证券投资基金运作管理办法》的有关规定及《大成蓝筹稳健证券投资基金基金合同》、《大成蓝筹稳健证券投资基金招募说明书》的约定</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收益分配基准日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2020年12月31日</w:t>
            </w:r>
          </w:p>
        </w:tc>
      </w:tr>
      <w:tr w:rsidR="00DF00F4" w:rsidTr="009E18C5">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DF00F4" w:rsidRDefault="00DF00F4">
            <w:pPr>
              <w:rPr>
                <w:szCs w:val="21"/>
              </w:rPr>
            </w:pPr>
            <w:r>
              <w:rPr>
                <w:rFonts w:hint="eastAsia"/>
                <w:szCs w:val="21"/>
              </w:rPr>
              <w:t xml:space="preserve">截止收益分配基准日的相关指标 </w:t>
            </w:r>
          </w:p>
        </w:tc>
        <w:tc>
          <w:tcPr>
            <w:tcW w:w="2933"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基准日基金份额净值（单位： 人民币元）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1.3252</w:t>
            </w:r>
          </w:p>
        </w:tc>
      </w:tr>
      <w:tr w:rsidR="00DF00F4" w:rsidTr="009E18C5">
        <w:tc>
          <w:tcPr>
            <w:tcW w:w="1853" w:type="dxa"/>
            <w:vMerge/>
            <w:tcBorders>
              <w:top w:val="single" w:sz="4" w:space="0" w:color="auto"/>
              <w:left w:val="single" w:sz="4" w:space="0" w:color="auto"/>
              <w:bottom w:val="single" w:sz="4" w:space="0" w:color="auto"/>
              <w:right w:val="single" w:sz="4" w:space="0" w:color="auto"/>
            </w:tcBorders>
            <w:vAlign w:val="center"/>
            <w:hideMark/>
          </w:tcPr>
          <w:p w:rsidR="00DF00F4" w:rsidRDefault="00DF00F4">
            <w:pPr>
              <w:widowControl/>
              <w:jc w:val="left"/>
              <w:rPr>
                <w:szCs w:val="21"/>
              </w:rPr>
            </w:pPr>
          </w:p>
        </w:tc>
        <w:tc>
          <w:tcPr>
            <w:tcW w:w="2933"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基准日基金可供分配利润（单位： 人民币元）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666,627,045.80</w:t>
            </w:r>
          </w:p>
        </w:tc>
      </w:tr>
      <w:tr w:rsidR="00DF00F4" w:rsidTr="009E18C5">
        <w:tc>
          <w:tcPr>
            <w:tcW w:w="1853" w:type="dxa"/>
            <w:vMerge/>
            <w:tcBorders>
              <w:top w:val="single" w:sz="4" w:space="0" w:color="auto"/>
              <w:left w:val="single" w:sz="4" w:space="0" w:color="auto"/>
              <w:bottom w:val="single" w:sz="4" w:space="0" w:color="auto"/>
              <w:right w:val="single" w:sz="4" w:space="0" w:color="auto"/>
            </w:tcBorders>
            <w:vAlign w:val="center"/>
            <w:hideMark/>
          </w:tcPr>
          <w:p w:rsidR="00DF00F4" w:rsidRDefault="00DF00F4">
            <w:pPr>
              <w:widowControl/>
              <w:jc w:val="left"/>
              <w:rPr>
                <w:szCs w:val="21"/>
              </w:rPr>
            </w:pPr>
          </w:p>
        </w:tc>
        <w:tc>
          <w:tcPr>
            <w:tcW w:w="2933"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截止基</w:t>
            </w:r>
            <w:r>
              <w:rPr>
                <w:rFonts w:hint="eastAsia"/>
                <w:szCs w:val="21"/>
                <w:shd w:val="clear" w:color="auto" w:fill="FFFFFF"/>
              </w:rPr>
              <w:t>准日按照基金合同约定的分红比例计算的应分配金额（单位： 人民币元</w:t>
            </w:r>
            <w:r>
              <w:rPr>
                <w:rFonts w:hint="eastAsia"/>
                <w:szCs w:val="21"/>
              </w:rPr>
              <w:t xml:space="preserve">）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599,964,341.22</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本次分红方案（单位：元/10份基金份额） </w:t>
            </w:r>
          </w:p>
        </w:tc>
        <w:tc>
          <w:tcPr>
            <w:tcW w:w="4034" w:type="dxa"/>
            <w:tcBorders>
              <w:top w:val="single" w:sz="4" w:space="0" w:color="auto"/>
              <w:left w:val="single" w:sz="4" w:space="0" w:color="auto"/>
              <w:bottom w:val="single" w:sz="4" w:space="0" w:color="auto"/>
              <w:right w:val="single" w:sz="4" w:space="0" w:color="auto"/>
            </w:tcBorders>
            <w:hideMark/>
          </w:tcPr>
          <w:p w:rsidR="00DF00F4" w:rsidRDefault="00481DB7">
            <w:r>
              <w:rPr>
                <w:rFonts w:hint="eastAsia"/>
                <w:szCs w:val="21"/>
              </w:rPr>
              <w:t>2.</w:t>
            </w:r>
            <w:r w:rsidR="00DF00F4">
              <w:rPr>
                <w:rFonts w:hint="eastAsia"/>
                <w:szCs w:val="21"/>
              </w:rPr>
              <w:t>9</w:t>
            </w:r>
            <w:r>
              <w:rPr>
                <w:rFonts w:hint="eastAsia"/>
                <w:szCs w:val="21"/>
              </w:rPr>
              <w:t>2</w:t>
            </w:r>
            <w:r w:rsidR="00DF00F4">
              <w:rPr>
                <w:rFonts w:hint="eastAsia"/>
                <w:szCs w:val="21"/>
              </w:rPr>
              <w:t>80</w:t>
            </w:r>
          </w:p>
        </w:tc>
      </w:tr>
      <w:tr w:rsidR="00DF00F4" w:rsidTr="009E18C5">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F00F4" w:rsidRDefault="00DF00F4">
            <w:pPr>
              <w:rPr>
                <w:szCs w:val="21"/>
              </w:rPr>
            </w:pPr>
            <w:r>
              <w:rPr>
                <w:rFonts w:hint="eastAsia"/>
                <w:szCs w:val="21"/>
              </w:rPr>
              <w:t xml:space="preserve">有关年度分红次数的说明 </w:t>
            </w:r>
          </w:p>
        </w:tc>
        <w:tc>
          <w:tcPr>
            <w:tcW w:w="4034" w:type="dxa"/>
            <w:tcBorders>
              <w:top w:val="single" w:sz="4" w:space="0" w:color="auto"/>
              <w:left w:val="single" w:sz="4" w:space="0" w:color="auto"/>
              <w:bottom w:val="single" w:sz="4" w:space="0" w:color="auto"/>
              <w:right w:val="single" w:sz="4" w:space="0" w:color="auto"/>
            </w:tcBorders>
            <w:vAlign w:val="center"/>
            <w:hideMark/>
          </w:tcPr>
          <w:p w:rsidR="00DF00F4" w:rsidRDefault="00DF00F4">
            <w:r>
              <w:rPr>
                <w:rFonts w:hint="eastAsia"/>
                <w:szCs w:val="21"/>
              </w:rPr>
              <w:t>本次分红为2020年度的第1次分红</w:t>
            </w:r>
          </w:p>
        </w:tc>
      </w:tr>
    </w:tbl>
    <w:p w:rsidR="00DF00F4" w:rsidRDefault="00DF00F4" w:rsidP="001A3AF0">
      <w:pPr>
        <w:adjustRightInd w:val="0"/>
        <w:snapToGrid w:val="0"/>
        <w:spacing w:beforeLines="50" w:line="360" w:lineRule="auto"/>
        <w:jc w:val="left"/>
        <w:rPr>
          <w:rFonts w:hint="eastAsia"/>
          <w:szCs w:val="24"/>
        </w:rPr>
      </w:pPr>
      <w:r>
        <w:rPr>
          <w:rFonts w:hint="eastAsia"/>
        </w:rPr>
        <w:t>注：</w:t>
      </w:r>
      <w:r>
        <w:rPr>
          <w:rFonts w:hint="eastAsia"/>
          <w:szCs w:val="24"/>
          <w:lang/>
        </w:rPr>
        <w:t>根据《大成蓝筹稳健证券投资基金基金合同》的规定，在符合有关基金分红条件的前提下，基金收益分配的比例不低于基金净收益的90%，基金收益分配每年至少一次。</w:t>
      </w:r>
      <w:r>
        <w:rPr>
          <w:rFonts w:hint="eastAsia"/>
          <w:szCs w:val="24"/>
        </w:rPr>
        <w:t xml:space="preserve"> </w:t>
      </w:r>
    </w:p>
    <w:p w:rsidR="00DF00F4" w:rsidRDefault="00DF00F4" w:rsidP="001A3AF0">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DF00F4">
        <w:tc>
          <w:tcPr>
            <w:tcW w:w="3927"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2021年1月18日</w:t>
            </w:r>
          </w:p>
        </w:tc>
      </w:tr>
      <w:tr w:rsidR="00DF00F4">
        <w:tc>
          <w:tcPr>
            <w:tcW w:w="3927"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DF00F4" w:rsidRDefault="00DF00F4" w:rsidP="009E18C5">
            <w:r>
              <w:rPr>
                <w:rFonts w:hint="eastAsia"/>
                <w:szCs w:val="21"/>
              </w:rPr>
              <w:t>2021年1月18日</w:t>
            </w:r>
          </w:p>
        </w:tc>
      </w:tr>
      <w:tr w:rsidR="00DF00F4">
        <w:tc>
          <w:tcPr>
            <w:tcW w:w="3927"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2021年1月19日</w:t>
            </w:r>
          </w:p>
        </w:tc>
      </w:tr>
      <w:tr w:rsidR="00DF00F4">
        <w:tc>
          <w:tcPr>
            <w:tcW w:w="3927"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权益登记日登记在册的本基金份额持有人</w:t>
            </w:r>
          </w:p>
        </w:tc>
      </w:tr>
      <w:tr w:rsidR="00DF00F4">
        <w:tc>
          <w:tcPr>
            <w:tcW w:w="3927" w:type="dxa"/>
            <w:tcBorders>
              <w:top w:val="single" w:sz="4" w:space="0" w:color="auto"/>
              <w:left w:val="single" w:sz="4" w:space="0" w:color="auto"/>
              <w:bottom w:val="single" w:sz="4" w:space="0" w:color="auto"/>
              <w:right w:val="single" w:sz="4" w:space="0" w:color="auto"/>
            </w:tcBorders>
            <w:vAlign w:val="center"/>
            <w:hideMark/>
          </w:tcPr>
          <w:p w:rsidR="00DF00F4" w:rsidRDefault="00DF00F4">
            <w:pPr>
              <w:rPr>
                <w:szCs w:val="21"/>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1、选择红利再投资方式的投资者，其红利将以2021年1月18日除息后的基金份额净值转换为基金份额。</w:t>
            </w:r>
            <w:r>
              <w:rPr>
                <w:rFonts w:hint="eastAsia"/>
                <w:szCs w:val="21"/>
              </w:rPr>
              <w:br/>
              <w:t>2、选择红利再投资方式的投资者所转换的基金份额将于2021年1月19日直接计入其基金账户，2021年1月20日起可以查询、赎回。</w:t>
            </w:r>
          </w:p>
        </w:tc>
      </w:tr>
      <w:tr w:rsidR="00DF00F4">
        <w:tc>
          <w:tcPr>
            <w:tcW w:w="3927"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根据财政部、国家税务总局颁布的相关规定，基金向投资者分配的基金收益，暂免征收所得税。</w:t>
            </w:r>
          </w:p>
        </w:tc>
      </w:tr>
      <w:tr w:rsidR="00DF00F4">
        <w:tc>
          <w:tcPr>
            <w:tcW w:w="3927" w:type="dxa"/>
            <w:tcBorders>
              <w:top w:val="single" w:sz="4" w:space="0" w:color="auto"/>
              <w:left w:val="single" w:sz="4" w:space="0" w:color="auto"/>
              <w:bottom w:val="single" w:sz="4" w:space="0" w:color="auto"/>
              <w:right w:val="single" w:sz="4" w:space="0" w:color="auto"/>
            </w:tcBorders>
            <w:hideMark/>
          </w:tcPr>
          <w:p w:rsidR="00DF00F4" w:rsidRDefault="00DF00F4">
            <w:pPr>
              <w:rPr>
                <w:szCs w:val="21"/>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DF00F4" w:rsidRDefault="00DF00F4">
            <w:r>
              <w:rPr>
                <w:rFonts w:hint="eastAsia"/>
                <w:szCs w:val="21"/>
              </w:rPr>
              <w:t>选择红利再投资方式的投资者，其红利所转换的基金份额免收申购费用。</w:t>
            </w:r>
          </w:p>
        </w:tc>
      </w:tr>
    </w:tbl>
    <w:p w:rsidR="00DF00F4" w:rsidRDefault="00DF00F4" w:rsidP="001A3AF0">
      <w:pPr>
        <w:adjustRightInd w:val="0"/>
        <w:snapToGrid w:val="0"/>
        <w:spacing w:beforeLines="50" w:line="360" w:lineRule="auto"/>
        <w:jc w:val="left"/>
        <w:rPr>
          <w:rFonts w:hint="eastAsia"/>
          <w:szCs w:val="24"/>
        </w:rPr>
      </w:pPr>
      <w:r>
        <w:rPr>
          <w:rFonts w:hint="eastAsia"/>
        </w:rPr>
        <w:lastRenderedPageBreak/>
        <w:t>注：</w:t>
      </w:r>
      <w:r>
        <w:rPr>
          <w:rFonts w:hint="eastAsia"/>
          <w:szCs w:val="24"/>
          <w:lang/>
        </w:rPr>
        <w:t>权益登记日以后（含权益登记日）申购（包括转换转入）的本基金份额不享有本次分红权益，而权益登记日申请赎回（包括转换转出）的本基金份额享有本次分红权益。</w:t>
      </w:r>
      <w:r>
        <w:rPr>
          <w:rFonts w:hint="eastAsia"/>
          <w:szCs w:val="24"/>
        </w:rPr>
        <w:t xml:space="preserve"> </w:t>
      </w:r>
    </w:p>
    <w:p w:rsidR="00DF00F4" w:rsidRDefault="00DF00F4" w:rsidP="001A3AF0">
      <w:pPr>
        <w:pStyle w:val="XBRLTitle1"/>
        <w:spacing w:before="156" w:line="360" w:lineRule="auto"/>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DF00F4" w:rsidRDefault="00DF00F4">
      <w:pPr>
        <w:spacing w:line="360" w:lineRule="auto"/>
        <w:ind w:firstLineChars="200" w:firstLine="420"/>
        <w:jc w:val="left"/>
        <w:rPr>
          <w:rFonts w:hint="eastAsia"/>
        </w:rPr>
      </w:pPr>
      <w:r>
        <w:rPr>
          <w:rFonts w:hint="eastAsia"/>
          <w:szCs w:val="21"/>
        </w:rPr>
        <w:t>1、如果投资者未选择或未有效选择基金分红方式，本基金默认分红方式为现金分红，投资者可通过查询了解其基金分红方式。如投资者在多家销售机构购买了本基金，其在任一家销售机构所做的基金份额的分红方式变更，只适用于该销售机构指定交易账户下托管的基金份额。</w:t>
      </w:r>
      <w:r>
        <w:rPr>
          <w:rFonts w:hint="eastAsia"/>
          <w:szCs w:val="21"/>
        </w:rPr>
        <w:br/>
        <w:t xml:space="preserve">　　2、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者要求不符或与相关销售机构记录的投资者分红方式不符的，可在任意工作日到销售机构申请更改分红方式，最终分红方式以权益登记日之前（不含权益登记日）最后一次选择的分红方式为准。</w:t>
      </w:r>
      <w:r>
        <w:rPr>
          <w:rFonts w:hint="eastAsia"/>
          <w:szCs w:val="21"/>
        </w:rPr>
        <w:br/>
        <w:t xml:space="preserve">　　3、由于向直销客户支付现金分红款时将发生一定的银行转账手续费，为保护投资者的利益，根据本基金合同的有关规定，当直销客户的现金分红款小于2元时，本基金注册登记机构可将该客户的现金分红款自动转为基金份额计入其基金账户。</w:t>
      </w:r>
      <w:r>
        <w:rPr>
          <w:rFonts w:hint="eastAsia"/>
          <w:szCs w:val="21"/>
        </w:rPr>
        <w:br/>
        <w:t xml:space="preserve">　　4、基金份额持有人欲了解本基金其它有关信息，可采取如下方法咨询：</w:t>
      </w:r>
      <w:r>
        <w:rPr>
          <w:rFonts w:hint="eastAsia"/>
          <w:szCs w:val="21"/>
        </w:rPr>
        <w:br/>
        <w:t xml:space="preserve">　　（1）大成基金管理有限公司网站：http://www.dcfund.com.cn。</w:t>
      </w:r>
      <w:r>
        <w:rPr>
          <w:rFonts w:hint="eastAsia"/>
          <w:szCs w:val="21"/>
        </w:rPr>
        <w:br/>
        <w:t xml:space="preserve">　　（2）大成基金管理有限公司客户服务热线：400-888-5558（免长途通话费用）</w:t>
      </w:r>
      <w:r>
        <w:rPr>
          <w:rFonts w:hint="eastAsia"/>
          <w:szCs w:val="21"/>
        </w:rPr>
        <w:br/>
        <w:t xml:space="preserve">　　（3）大成基金管理有限公司直销网点及本基金各销售机构的相关网点（详见本基金更新招募说明书及相关公告）。</w:t>
      </w:r>
      <w:r>
        <w:rPr>
          <w:rFonts w:hint="eastAsia"/>
          <w:szCs w:val="21"/>
        </w:rPr>
        <w:br/>
        <w:t xml:space="preserve">　　风险提示：</w:t>
      </w:r>
      <w:r>
        <w:rPr>
          <w:rFonts w:hint="eastAsia"/>
          <w:szCs w:val="21"/>
        </w:rPr>
        <w:br/>
        <w:t xml:space="preserve">　　基金分红导致基金净值变化，不会改变本基金的风险收益特征，不会降低基金投资风险或提高基金投资收益。本公司承诺以诚实信用、勤勉尽责的原则管理和运用基金资产，但不保证基金一定盈利，也不保证最低收益。敬请投资人根据自身的风险承受能力选择相适应的基金产品进行投资，并注意投资风险。</w:t>
      </w:r>
    </w:p>
    <w:p w:rsidR="00DF00F4" w:rsidRDefault="00DF00F4" w:rsidP="001A3AF0">
      <w:pPr>
        <w:spacing w:line="360" w:lineRule="auto"/>
        <w:ind w:firstLineChars="600" w:firstLine="1446"/>
        <w:jc w:val="right"/>
        <w:rPr>
          <w:rFonts w:hint="eastAsia"/>
          <w:b/>
          <w:bCs/>
          <w:sz w:val="24"/>
          <w:szCs w:val="30"/>
        </w:rPr>
      </w:pPr>
      <w:r>
        <w:rPr>
          <w:rFonts w:hint="eastAsia"/>
          <w:b/>
          <w:bCs/>
          <w:sz w:val="24"/>
          <w:szCs w:val="30"/>
        </w:rPr>
        <w:t xml:space="preserve">　 </w:t>
      </w:r>
    </w:p>
    <w:p w:rsidR="00DF00F4" w:rsidRDefault="00DF00F4" w:rsidP="001A3AF0">
      <w:pPr>
        <w:spacing w:line="360" w:lineRule="auto"/>
        <w:ind w:firstLineChars="600" w:firstLine="1446"/>
        <w:jc w:val="right"/>
        <w:rPr>
          <w:rFonts w:hint="eastAsia"/>
          <w:b/>
          <w:bCs/>
          <w:sz w:val="24"/>
          <w:szCs w:val="30"/>
        </w:rPr>
      </w:pPr>
      <w:r>
        <w:rPr>
          <w:rFonts w:hint="eastAsia"/>
          <w:b/>
          <w:bCs/>
          <w:sz w:val="24"/>
          <w:szCs w:val="30"/>
        </w:rPr>
        <w:t xml:space="preserve">　 </w:t>
      </w:r>
    </w:p>
    <w:p w:rsidR="00DF00F4" w:rsidRDefault="00DF00F4">
      <w:pPr>
        <w:spacing w:line="360" w:lineRule="auto"/>
        <w:ind w:firstLineChars="600" w:firstLine="1446"/>
        <w:jc w:val="right"/>
        <w:rPr>
          <w:rFonts w:hint="eastAsia"/>
        </w:rPr>
      </w:pPr>
      <w:r>
        <w:rPr>
          <w:rFonts w:hint="eastAsia"/>
          <w:b/>
          <w:bCs/>
          <w:sz w:val="24"/>
          <w:szCs w:val="24"/>
        </w:rPr>
        <w:t>大成基金管理有限公司</w:t>
      </w:r>
    </w:p>
    <w:p w:rsidR="00DF00F4" w:rsidRDefault="00DF00F4">
      <w:pPr>
        <w:spacing w:line="360" w:lineRule="auto"/>
        <w:ind w:firstLineChars="600" w:firstLine="1446"/>
        <w:jc w:val="right"/>
        <w:rPr>
          <w:rFonts w:hint="eastAsia"/>
        </w:rPr>
      </w:pPr>
      <w:r>
        <w:rPr>
          <w:rFonts w:hint="eastAsia"/>
          <w:b/>
          <w:bCs/>
          <w:sz w:val="24"/>
          <w:szCs w:val="24"/>
        </w:rPr>
        <w:t>2021年1月14日</w:t>
      </w:r>
      <w:bookmarkEnd w:id="31"/>
    </w:p>
    <w:sectPr w:rsidR="00DF00F4">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84" w:rsidRDefault="00523F84">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523F84" w:rsidRDefault="00523F8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F4" w:rsidRDefault="00DF00F4">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726352">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726352">
      <w:rPr>
        <w:noProof/>
        <w:sz w:val="18"/>
        <w:szCs w:val="18"/>
      </w:rPr>
      <w:t>3</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84" w:rsidRDefault="00523F84">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523F84" w:rsidRDefault="00523F8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F4" w:rsidRDefault="00DF00F4">
    <w:pPr>
      <w:pStyle w:val="a7"/>
      <w:jc w:val="right"/>
      <w:rPr>
        <w:rFonts w:hint="eastAsia"/>
      </w:rPr>
    </w:pPr>
    <w:r>
      <w:rPr>
        <w:rFonts w:hint="eastAsia"/>
      </w:rPr>
      <w:t>大成基金管理有限公司关于大成蓝筹稳健证券投资基金2020年度第1次分红的公告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3AF0"/>
    <w:rsid w:val="001A3AF0"/>
    <w:rsid w:val="00481DB7"/>
    <w:rsid w:val="00523F84"/>
    <w:rsid w:val="00726352"/>
    <w:rsid w:val="009E18C5"/>
    <w:rsid w:val="009F738B"/>
    <w:rsid w:val="00DF00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rFonts w:cs="Times New Roman"/>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cs="Times New Roman"/>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rFonts w:cs="Times New Roman"/>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cs="Times New Roman"/>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rFonts w:cs="Times New Roman" w:hint="eastAsia"/>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4002-A35B-4116-AF18-3A6F5CB2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1571</Characters>
  <Application>Microsoft Office Word</Application>
  <DocSecurity>4</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2021-01-13T16:01:00Z</dcterms:created>
  <dcterms:modified xsi:type="dcterms:W3CDTF">2021-01-13T16:01:00Z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