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bookmarkStart w:id="0" w:name="_GoBack"/>
      <w:bookmarkEnd w:id="0"/>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w:t>
      </w:r>
      <w:r w:rsidR="00A22DB3">
        <w:rPr>
          <w:rFonts w:ascii="Verdana" w:eastAsia="宋体" w:hAnsi="Verdana" w:cs="宋体" w:hint="eastAsia"/>
          <w:b/>
          <w:bCs/>
          <w:kern w:val="36"/>
          <w:sz w:val="39"/>
          <w:szCs w:val="39"/>
        </w:rPr>
        <w:t>旗下部分基金</w:t>
      </w:r>
      <w:r w:rsidR="00E031F0">
        <w:rPr>
          <w:rFonts w:ascii="Verdana" w:eastAsia="宋体" w:hAnsi="Verdana" w:cs="宋体" w:hint="eastAsia"/>
          <w:b/>
          <w:bCs/>
          <w:kern w:val="36"/>
          <w:sz w:val="39"/>
          <w:szCs w:val="39"/>
        </w:rPr>
        <w:t>在</w:t>
      </w:r>
      <w:r w:rsidR="00452888">
        <w:rPr>
          <w:rFonts w:ascii="Verdana" w:eastAsia="宋体" w:hAnsi="Verdana" w:cs="宋体" w:hint="eastAsia"/>
          <w:b/>
          <w:bCs/>
          <w:kern w:val="36"/>
          <w:sz w:val="39"/>
          <w:szCs w:val="39"/>
        </w:rPr>
        <w:t>东方财富证券股份有限公司</w:t>
      </w:r>
      <w:r>
        <w:rPr>
          <w:rFonts w:ascii="Verdana" w:eastAsia="宋体" w:hAnsi="Verdana" w:cs="宋体"/>
          <w:b/>
          <w:bCs/>
          <w:kern w:val="36"/>
          <w:sz w:val="39"/>
          <w:szCs w:val="39"/>
        </w:rPr>
        <w:t>开通基金定期定额投资业务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452888">
        <w:rPr>
          <w:rFonts w:ascii="宋体" w:eastAsia="宋体" w:hAnsi="宋体" w:cs="Calibri" w:hint="eastAsia"/>
          <w:bCs/>
          <w:color w:val="000000"/>
          <w:kern w:val="0"/>
          <w:szCs w:val="21"/>
        </w:rPr>
        <w:t>东方财富证券股份有限公司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452888">
        <w:rPr>
          <w:rFonts w:ascii="宋体" w:eastAsia="宋体" w:hAnsi="宋体" w:cs="Calibri" w:hint="eastAsia"/>
          <w:bCs/>
          <w:color w:val="000000"/>
          <w:kern w:val="0"/>
          <w:szCs w:val="21"/>
        </w:rPr>
        <w:t>东方财富证券</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452888" w:rsidRPr="00186642">
        <w:rPr>
          <w:rFonts w:ascii="宋体" w:eastAsia="宋体" w:hAnsi="宋体" w:cs="Calibri"/>
          <w:color w:val="000000"/>
          <w:kern w:val="0"/>
          <w:szCs w:val="21"/>
        </w:rPr>
        <w:t>20</w:t>
      </w:r>
      <w:r w:rsidR="00452888">
        <w:rPr>
          <w:rFonts w:ascii="宋体" w:eastAsia="宋体" w:hAnsi="宋体" w:cs="Calibri" w:hint="eastAsia"/>
          <w:color w:val="000000"/>
          <w:kern w:val="0"/>
          <w:szCs w:val="21"/>
        </w:rPr>
        <w:t>21</w:t>
      </w:r>
      <w:r w:rsidR="005B1D53">
        <w:rPr>
          <w:rFonts w:ascii="宋体" w:eastAsia="宋体" w:hAnsi="宋体" w:cs="Calibri" w:hint="eastAsia"/>
          <w:color w:val="000000"/>
          <w:kern w:val="0"/>
          <w:szCs w:val="21"/>
        </w:rPr>
        <w:t>年</w:t>
      </w:r>
      <w:r w:rsidR="00452888">
        <w:rPr>
          <w:rFonts w:ascii="宋体" w:eastAsia="宋体" w:hAnsi="宋体" w:cs="Calibri" w:hint="eastAsia"/>
          <w:color w:val="000000"/>
          <w:kern w:val="0"/>
          <w:szCs w:val="21"/>
        </w:rPr>
        <w:t>1</w:t>
      </w:r>
      <w:r w:rsidR="007E6C57">
        <w:rPr>
          <w:rFonts w:ascii="宋体" w:eastAsia="宋体" w:hAnsi="宋体" w:cs="Calibri" w:hint="eastAsia"/>
          <w:color w:val="000000"/>
          <w:kern w:val="0"/>
          <w:szCs w:val="21"/>
        </w:rPr>
        <w:t>月</w:t>
      </w:r>
      <w:r w:rsidR="00452888">
        <w:rPr>
          <w:rFonts w:ascii="宋体" w:eastAsia="宋体" w:hAnsi="宋体" w:cs="Calibri" w:hint="eastAsia"/>
          <w:color w:val="000000"/>
          <w:kern w:val="0"/>
          <w:szCs w:val="21"/>
        </w:rPr>
        <w:t>13</w:t>
      </w:r>
      <w:r w:rsidRPr="00817554">
        <w:rPr>
          <w:rFonts w:ascii="宋体" w:eastAsia="宋体" w:hAnsi="宋体" w:cs="Calibri" w:hint="eastAsia"/>
          <w:color w:val="000000"/>
          <w:kern w:val="0"/>
          <w:szCs w:val="21"/>
        </w:rPr>
        <w:t>日</w:t>
      </w:r>
      <w:r>
        <w:rPr>
          <w:rFonts w:ascii="宋体" w:eastAsia="宋体" w:hAnsi="宋体" w:cs="Calibri" w:hint="eastAsia"/>
          <w:color w:val="000000"/>
          <w:kern w:val="0"/>
          <w:szCs w:val="21"/>
        </w:rPr>
        <w:t>起新增</w:t>
      </w:r>
      <w:r w:rsidR="009E0CD4">
        <w:rPr>
          <w:rFonts w:ascii="宋体" w:eastAsia="宋体" w:hAnsi="宋体" w:cs="Calibri" w:hint="eastAsia"/>
          <w:color w:val="000000"/>
          <w:kern w:val="0"/>
          <w:szCs w:val="21"/>
        </w:rPr>
        <w:t>在</w:t>
      </w:r>
      <w:r w:rsidR="00452888">
        <w:rPr>
          <w:rFonts w:ascii="宋体" w:eastAsia="宋体" w:hAnsi="宋体" w:cs="Calibri" w:hint="eastAsia"/>
          <w:bCs/>
          <w:color w:val="000000"/>
          <w:kern w:val="0"/>
          <w:szCs w:val="21"/>
        </w:rPr>
        <w:t>东方财富证券股份有限公司</w:t>
      </w:r>
      <w:r>
        <w:rPr>
          <w:rFonts w:ascii="宋体" w:eastAsia="宋体" w:hAnsi="宋体" w:cs="Calibri" w:hint="eastAsia"/>
          <w:color w:val="000000"/>
          <w:kern w:val="0"/>
          <w:szCs w:val="21"/>
        </w:rPr>
        <w:t>开通</w:t>
      </w:r>
      <w:r w:rsidR="00C4167E">
        <w:rPr>
          <w:rFonts w:ascii="宋体" w:eastAsia="宋体" w:hAnsi="宋体" w:cs="Calibri" w:hint="eastAsia"/>
          <w:color w:val="000000"/>
          <w:kern w:val="0"/>
          <w:szCs w:val="21"/>
        </w:rPr>
        <w:t>旗下部分</w:t>
      </w:r>
      <w:r>
        <w:rPr>
          <w:rFonts w:ascii="宋体" w:eastAsia="宋体" w:hAnsi="宋体" w:cs="Calibri" w:hint="eastAsia"/>
          <w:color w:val="000000"/>
          <w:kern w:val="0"/>
          <w:szCs w:val="21"/>
        </w:rPr>
        <w:t>基金“定期定额投资业务”，具体的业务流程、办理时间和办理方式以</w:t>
      </w:r>
      <w:r w:rsidR="00452888">
        <w:rPr>
          <w:rFonts w:ascii="宋体" w:eastAsia="宋体" w:hAnsi="宋体" w:cs="Calibri" w:hint="eastAsia"/>
          <w:bCs/>
          <w:color w:val="000000"/>
          <w:kern w:val="0"/>
          <w:szCs w:val="21"/>
        </w:rPr>
        <w:t>东方财富证券</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）富荣富乾债券型证券投资基金（基金代码：A类004792、C类004793）；</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）富荣福锦混合型证券投资基金（基金代码：A类005164、C类005165）；</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 富荣福鑫灵活配置混合型证券投资基金（基金代码：A类004794、C类004795）；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（9）富荣货币市场基金（基金代码：A类003467、B类003468）；</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（10）富荣福康混合型证券投资基金（基金代码：A类005104、C类005105）；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（11）富荣价值精选灵活配置混合型发起式证券投资基金（基金代码：A类006109、C类006110）；</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（12）</w:t>
      </w:r>
      <w:r w:rsidRPr="00186642">
        <w:rPr>
          <w:rFonts w:ascii="宋体" w:eastAsia="宋体" w:hAnsi="宋体" w:cs="Calibri" w:hint="eastAsia"/>
          <w:color w:val="000000"/>
          <w:kern w:val="0"/>
          <w:szCs w:val="21"/>
        </w:rPr>
        <w:t>富荣富开1-3年国开债纯债债券型证券投资基金</w:t>
      </w:r>
      <w:r>
        <w:rPr>
          <w:rFonts w:ascii="宋体" w:eastAsia="宋体" w:hAnsi="宋体" w:cs="Calibri" w:hint="eastAsia"/>
          <w:color w:val="000000"/>
          <w:kern w:val="0"/>
          <w:szCs w:val="21"/>
        </w:rPr>
        <w:t>（基金代码：A类006488、C类007907）；</w:t>
      </w:r>
    </w:p>
    <w:p w:rsidR="006D31A7" w:rsidRPr="00186642"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（13）</w:t>
      </w:r>
      <w:r w:rsidRPr="00186642">
        <w:rPr>
          <w:rFonts w:ascii="宋体" w:eastAsia="宋体" w:hAnsi="宋体" w:cs="Calibri" w:hint="eastAsia"/>
          <w:color w:val="000000"/>
          <w:kern w:val="0"/>
          <w:szCs w:val="21"/>
        </w:rPr>
        <w:t>富荣富金专项金融债纯债债券型证券投资基金</w:t>
      </w:r>
      <w:r>
        <w:rPr>
          <w:rFonts w:ascii="宋体" w:eastAsia="宋体" w:hAnsi="宋体" w:cs="Calibri" w:hint="eastAsia"/>
          <w:color w:val="000000"/>
          <w:kern w:val="0"/>
          <w:szCs w:val="21"/>
        </w:rPr>
        <w:t>（基金代码：006613）。</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客户服务电话：</w:t>
      </w:r>
      <w:r w:rsidRPr="00EA291B">
        <w:rPr>
          <w:rFonts w:ascii="宋体" w:eastAsia="宋体" w:hAnsi="宋体" w:cs="Calibri"/>
          <w:color w:val="000000"/>
          <w:kern w:val="0"/>
          <w:szCs w:val="21"/>
        </w:rPr>
        <w:t xml:space="preserve">400 </w:t>
      </w:r>
      <w:r w:rsidRPr="00EA291B">
        <w:rPr>
          <w:rFonts w:ascii="宋体" w:eastAsia="宋体" w:hAnsi="宋体" w:cs="Calibri" w:hint="eastAsia"/>
          <w:color w:val="000000"/>
          <w:kern w:val="0"/>
          <w:szCs w:val="21"/>
        </w:rPr>
        <w:t>685</w:t>
      </w:r>
      <w:r w:rsidRPr="00EA291B">
        <w:rPr>
          <w:rFonts w:ascii="宋体" w:eastAsia="宋体" w:hAnsi="宋体" w:cs="Calibri"/>
          <w:color w:val="000000"/>
          <w:kern w:val="0"/>
          <w:szCs w:val="21"/>
        </w:rPr>
        <w:t xml:space="preserve"> </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662005" w:rsidRDefault="00D87D0D">
      <w:pPr>
        <w:widowControl/>
        <w:shd w:val="clear" w:color="auto" w:fill="FFFFFF"/>
        <w:spacing w:line="360" w:lineRule="auto"/>
        <w:ind w:firstLine="420"/>
        <w:jc w:val="left"/>
        <w:rPr>
          <w:rFonts w:ascii="宋体" w:eastAsia="宋体" w:hAnsi="宋体" w:cs="Calibri"/>
          <w:color w:val="000000"/>
          <w:kern w:val="0"/>
          <w:szCs w:val="21"/>
        </w:rPr>
      </w:pPr>
      <w:r w:rsidRPr="00662005">
        <w:rPr>
          <w:rFonts w:ascii="宋体" w:eastAsia="宋体" w:hAnsi="宋体" w:cs="Calibri"/>
          <w:color w:val="000000"/>
          <w:kern w:val="0"/>
          <w:szCs w:val="21"/>
        </w:rPr>
        <w:t>2</w:t>
      </w:r>
      <w:r w:rsidRPr="00662005">
        <w:rPr>
          <w:rFonts w:ascii="宋体" w:eastAsia="宋体" w:hAnsi="宋体" w:cs="Calibri" w:hint="eastAsia"/>
          <w:color w:val="000000"/>
          <w:kern w:val="0"/>
          <w:szCs w:val="21"/>
        </w:rPr>
        <w:t>、</w:t>
      </w:r>
      <w:r w:rsidR="00452888">
        <w:rPr>
          <w:rFonts w:ascii="宋体" w:eastAsia="宋体" w:hAnsi="宋体" w:cs="Calibri" w:hint="eastAsia"/>
          <w:bCs/>
          <w:color w:val="000000"/>
          <w:kern w:val="0"/>
          <w:szCs w:val="21"/>
        </w:rPr>
        <w:t>东方财富证券股份有限公司</w:t>
      </w:r>
    </w:p>
    <w:p w:rsidR="00A4417E" w:rsidRPr="002E61A1" w:rsidRDefault="00D87D0D">
      <w:pPr>
        <w:widowControl/>
        <w:spacing w:line="360" w:lineRule="auto"/>
        <w:ind w:leftChars="200" w:left="420"/>
        <w:jc w:val="left"/>
        <w:rPr>
          <w:rFonts w:ascii="宋体" w:eastAsia="宋体" w:hAnsi="宋体" w:cs="Calibri"/>
          <w:color w:val="000000"/>
          <w:kern w:val="0"/>
          <w:szCs w:val="21"/>
        </w:rPr>
      </w:pPr>
      <w:r w:rsidRPr="002E61A1">
        <w:rPr>
          <w:rFonts w:ascii="宋体" w:eastAsia="宋体" w:hAnsi="宋体" w:cs="Calibri" w:hint="eastAsia"/>
          <w:color w:val="000000"/>
          <w:kern w:val="0"/>
          <w:szCs w:val="21"/>
        </w:rPr>
        <w:t>客服电话：</w:t>
      </w:r>
      <w:r w:rsidR="006C6C07">
        <w:rPr>
          <w:rFonts w:ascii="宋体" w:eastAsia="宋体" w:hAnsi="宋体" w:cs="Calibri" w:hint="eastAsia"/>
          <w:color w:val="000000"/>
          <w:kern w:val="0"/>
          <w:szCs w:val="21"/>
        </w:rPr>
        <w:t>95357</w:t>
      </w:r>
    </w:p>
    <w:p w:rsidR="00A4417E" w:rsidRDefault="00D87D0D" w:rsidP="007E6C57">
      <w:pPr>
        <w:widowControl/>
        <w:spacing w:line="360" w:lineRule="auto"/>
        <w:ind w:leftChars="200" w:left="420"/>
        <w:jc w:val="left"/>
        <w:rPr>
          <w:rFonts w:ascii="宋体" w:eastAsia="宋体" w:hAnsi="宋体" w:cs="Calibri"/>
          <w:color w:val="000000"/>
          <w:kern w:val="0"/>
          <w:szCs w:val="21"/>
        </w:rPr>
      </w:pPr>
      <w:r w:rsidRPr="002E61A1">
        <w:rPr>
          <w:rFonts w:ascii="宋体" w:eastAsia="宋体" w:hAnsi="宋体" w:cs="Calibri" w:hint="eastAsia"/>
          <w:color w:val="000000"/>
          <w:kern w:val="0"/>
          <w:szCs w:val="21"/>
        </w:rPr>
        <w:t>公司网站：</w:t>
      </w:r>
      <w:r w:rsidR="006C6C07">
        <w:rPr>
          <w:rFonts w:ascii="宋体" w:eastAsia="宋体" w:hAnsi="宋体" w:cs="Calibri" w:hint="eastAsia"/>
          <w:color w:val="000000"/>
          <w:kern w:val="0"/>
          <w:szCs w:val="21"/>
        </w:rPr>
        <w:t>www.18.cn</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6C6C07">
        <w:rPr>
          <w:rFonts w:ascii="宋体" w:eastAsia="宋体" w:hAnsi="宋体" w:cs="Calibri" w:hint="eastAsia"/>
          <w:color w:val="000000"/>
          <w:kern w:val="0"/>
          <w:szCs w:val="21"/>
        </w:rPr>
        <w:t>一</w:t>
      </w:r>
      <w:r w:rsidR="005B1D53">
        <w:rPr>
          <w:rFonts w:ascii="宋体" w:eastAsia="宋体" w:hAnsi="宋体" w:cs="Calibri" w:hint="eastAsia"/>
          <w:color w:val="000000"/>
          <w:kern w:val="0"/>
          <w:szCs w:val="21"/>
        </w:rPr>
        <w:t>年</w:t>
      </w:r>
      <w:r w:rsidR="006C6C07">
        <w:rPr>
          <w:rFonts w:ascii="宋体" w:eastAsia="宋体" w:hAnsi="宋体" w:cs="Calibri" w:hint="eastAsia"/>
          <w:color w:val="000000"/>
          <w:kern w:val="0"/>
          <w:szCs w:val="21"/>
        </w:rPr>
        <w:t>一</w:t>
      </w:r>
      <w:r w:rsidR="005B1D53">
        <w:rPr>
          <w:rFonts w:ascii="宋体" w:eastAsia="宋体" w:hAnsi="宋体" w:cs="Calibri" w:hint="eastAsia"/>
          <w:color w:val="000000"/>
          <w:kern w:val="0"/>
          <w:szCs w:val="21"/>
        </w:rPr>
        <w:t>月</w:t>
      </w:r>
      <w:r w:rsidR="006C6C07">
        <w:rPr>
          <w:rFonts w:ascii="宋体" w:eastAsia="宋体" w:hAnsi="宋体" w:cs="Calibri" w:hint="eastAsia"/>
          <w:color w:val="000000"/>
          <w:kern w:val="0"/>
          <w:szCs w:val="21"/>
        </w:rPr>
        <w:t>十三</w:t>
      </w:r>
      <w:r w:rsidR="005B1D5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55" w:rsidRDefault="002F5A55" w:rsidP="00CB23F9">
      <w:r>
        <w:separator/>
      </w:r>
    </w:p>
  </w:endnote>
  <w:endnote w:type="continuationSeparator" w:id="0">
    <w:p w:rsidR="002F5A55" w:rsidRDefault="002F5A55"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55" w:rsidRDefault="002F5A55" w:rsidP="00CB23F9">
      <w:r>
        <w:separator/>
      </w:r>
    </w:p>
  </w:footnote>
  <w:footnote w:type="continuationSeparator" w:id="0">
    <w:p w:rsidR="002F5A55" w:rsidRDefault="002F5A55" w:rsidP="00CB23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4AC9"/>
    <w:rsid w:val="00147917"/>
    <w:rsid w:val="00153B98"/>
    <w:rsid w:val="00153D29"/>
    <w:rsid w:val="0015492E"/>
    <w:rsid w:val="00161C3C"/>
    <w:rsid w:val="0016440B"/>
    <w:rsid w:val="00164F8D"/>
    <w:rsid w:val="0017005E"/>
    <w:rsid w:val="00185799"/>
    <w:rsid w:val="00186642"/>
    <w:rsid w:val="00192984"/>
    <w:rsid w:val="001A08E9"/>
    <w:rsid w:val="001D5D31"/>
    <w:rsid w:val="001D6FFF"/>
    <w:rsid w:val="001E2726"/>
    <w:rsid w:val="001F5024"/>
    <w:rsid w:val="001F7AF7"/>
    <w:rsid w:val="00211961"/>
    <w:rsid w:val="00222108"/>
    <w:rsid w:val="00231B53"/>
    <w:rsid w:val="00273DA4"/>
    <w:rsid w:val="0029219E"/>
    <w:rsid w:val="002A313C"/>
    <w:rsid w:val="002B12E2"/>
    <w:rsid w:val="002B7CCD"/>
    <w:rsid w:val="002C0B82"/>
    <w:rsid w:val="002D7C8B"/>
    <w:rsid w:val="002E39DF"/>
    <w:rsid w:val="002E61A1"/>
    <w:rsid w:val="002E7AE9"/>
    <w:rsid w:val="002F5A55"/>
    <w:rsid w:val="00307FB6"/>
    <w:rsid w:val="003157F5"/>
    <w:rsid w:val="003158A0"/>
    <w:rsid w:val="0032369D"/>
    <w:rsid w:val="003245A6"/>
    <w:rsid w:val="00335551"/>
    <w:rsid w:val="003648F6"/>
    <w:rsid w:val="00382A5D"/>
    <w:rsid w:val="0039784A"/>
    <w:rsid w:val="003A65B9"/>
    <w:rsid w:val="003C4AD5"/>
    <w:rsid w:val="00407342"/>
    <w:rsid w:val="0041332B"/>
    <w:rsid w:val="004228D4"/>
    <w:rsid w:val="00431B29"/>
    <w:rsid w:val="00432895"/>
    <w:rsid w:val="00444DE4"/>
    <w:rsid w:val="00452888"/>
    <w:rsid w:val="00493B0F"/>
    <w:rsid w:val="00497AE9"/>
    <w:rsid w:val="004A0701"/>
    <w:rsid w:val="004A78C5"/>
    <w:rsid w:val="004B521F"/>
    <w:rsid w:val="004C1531"/>
    <w:rsid w:val="004E0BDC"/>
    <w:rsid w:val="004E6304"/>
    <w:rsid w:val="00506369"/>
    <w:rsid w:val="00510AEC"/>
    <w:rsid w:val="00517EC1"/>
    <w:rsid w:val="00524EFE"/>
    <w:rsid w:val="00531823"/>
    <w:rsid w:val="00531F61"/>
    <w:rsid w:val="00540B51"/>
    <w:rsid w:val="00540EA3"/>
    <w:rsid w:val="0054256A"/>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971C3"/>
    <w:rsid w:val="006A0E1E"/>
    <w:rsid w:val="006A5027"/>
    <w:rsid w:val="006A79EC"/>
    <w:rsid w:val="006B5400"/>
    <w:rsid w:val="006B5636"/>
    <w:rsid w:val="006C3287"/>
    <w:rsid w:val="006C6C07"/>
    <w:rsid w:val="006D31A7"/>
    <w:rsid w:val="006D69E0"/>
    <w:rsid w:val="006F4B7D"/>
    <w:rsid w:val="00705727"/>
    <w:rsid w:val="00750AA8"/>
    <w:rsid w:val="00752953"/>
    <w:rsid w:val="00762507"/>
    <w:rsid w:val="00776B22"/>
    <w:rsid w:val="00782179"/>
    <w:rsid w:val="007864AA"/>
    <w:rsid w:val="007872D0"/>
    <w:rsid w:val="00791A3D"/>
    <w:rsid w:val="00796FD5"/>
    <w:rsid w:val="007A2D93"/>
    <w:rsid w:val="007C6EB5"/>
    <w:rsid w:val="007E429E"/>
    <w:rsid w:val="007E6C57"/>
    <w:rsid w:val="007F0B92"/>
    <w:rsid w:val="007F1B88"/>
    <w:rsid w:val="00815249"/>
    <w:rsid w:val="00817554"/>
    <w:rsid w:val="008229B3"/>
    <w:rsid w:val="00835926"/>
    <w:rsid w:val="00846E74"/>
    <w:rsid w:val="00847904"/>
    <w:rsid w:val="00850F93"/>
    <w:rsid w:val="00862A8E"/>
    <w:rsid w:val="00881E6A"/>
    <w:rsid w:val="0088220E"/>
    <w:rsid w:val="0088331C"/>
    <w:rsid w:val="00885459"/>
    <w:rsid w:val="00887103"/>
    <w:rsid w:val="00891162"/>
    <w:rsid w:val="008B7D62"/>
    <w:rsid w:val="008C38A2"/>
    <w:rsid w:val="008F297F"/>
    <w:rsid w:val="008F4AC6"/>
    <w:rsid w:val="008F5BEB"/>
    <w:rsid w:val="00904391"/>
    <w:rsid w:val="009167E2"/>
    <w:rsid w:val="00917F6C"/>
    <w:rsid w:val="0092733B"/>
    <w:rsid w:val="00933EAB"/>
    <w:rsid w:val="00957396"/>
    <w:rsid w:val="00960151"/>
    <w:rsid w:val="009678FB"/>
    <w:rsid w:val="009816CB"/>
    <w:rsid w:val="00982575"/>
    <w:rsid w:val="00984BC3"/>
    <w:rsid w:val="009927DC"/>
    <w:rsid w:val="0099332B"/>
    <w:rsid w:val="009C27D6"/>
    <w:rsid w:val="009C70A8"/>
    <w:rsid w:val="009D5868"/>
    <w:rsid w:val="009D5D4F"/>
    <w:rsid w:val="009E0CD4"/>
    <w:rsid w:val="009E5DC3"/>
    <w:rsid w:val="00A066C7"/>
    <w:rsid w:val="00A145CB"/>
    <w:rsid w:val="00A1468E"/>
    <w:rsid w:val="00A2059D"/>
    <w:rsid w:val="00A22DB3"/>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664EE"/>
    <w:rsid w:val="00B87F62"/>
    <w:rsid w:val="00BA101F"/>
    <w:rsid w:val="00BA2C2B"/>
    <w:rsid w:val="00BB24BB"/>
    <w:rsid w:val="00BB2B6F"/>
    <w:rsid w:val="00BC14D6"/>
    <w:rsid w:val="00BD2690"/>
    <w:rsid w:val="00BF0517"/>
    <w:rsid w:val="00BF7F4A"/>
    <w:rsid w:val="00C1570B"/>
    <w:rsid w:val="00C20588"/>
    <w:rsid w:val="00C4167E"/>
    <w:rsid w:val="00C4239D"/>
    <w:rsid w:val="00C62665"/>
    <w:rsid w:val="00C66D14"/>
    <w:rsid w:val="00C777B0"/>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29AB"/>
    <w:rsid w:val="00D14422"/>
    <w:rsid w:val="00D15EDA"/>
    <w:rsid w:val="00D203DF"/>
    <w:rsid w:val="00D275D5"/>
    <w:rsid w:val="00D33650"/>
    <w:rsid w:val="00D462A3"/>
    <w:rsid w:val="00D53118"/>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031F0"/>
    <w:rsid w:val="00E12E40"/>
    <w:rsid w:val="00E17BC7"/>
    <w:rsid w:val="00E2674D"/>
    <w:rsid w:val="00E4200A"/>
    <w:rsid w:val="00E42FE9"/>
    <w:rsid w:val="00E44BD4"/>
    <w:rsid w:val="00E70217"/>
    <w:rsid w:val="00E77DE5"/>
    <w:rsid w:val="00E83C85"/>
    <w:rsid w:val="00E95FDE"/>
    <w:rsid w:val="00EA291B"/>
    <w:rsid w:val="00ED38AD"/>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04776-10CA-4E23-BDE8-AFA53A87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4</DocSecurity>
  <Lines>9</Lines>
  <Paragraphs>2</Paragraphs>
  <ScaleCrop>false</ScaleCrop>
  <Company>Microsoft</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huangbing</dc:creator>
  <cp:lastModifiedBy>ZHONGM</cp:lastModifiedBy>
  <cp:revision>2</cp:revision>
  <dcterms:created xsi:type="dcterms:W3CDTF">2021-01-12T16:00:00Z</dcterms:created>
  <dcterms:modified xsi:type="dcterms:W3CDTF">2021-01-12T16:00:00Z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