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62" w:rsidRPr="008B2BBC" w:rsidRDefault="00F60D6D" w:rsidP="00F60D6D">
      <w:pPr>
        <w:spacing w:line="360" w:lineRule="auto"/>
        <w:jc w:val="center"/>
        <w:rPr>
          <w:rFonts w:ascii="宋体" w:hAnsi="宋体"/>
          <w:b/>
          <w:sz w:val="28"/>
          <w:szCs w:val="28"/>
        </w:rPr>
      </w:pPr>
      <w:r w:rsidRPr="008B2BBC">
        <w:rPr>
          <w:rFonts w:ascii="宋体" w:hAnsi="宋体" w:hint="eastAsia"/>
          <w:b/>
          <w:sz w:val="28"/>
          <w:szCs w:val="28"/>
        </w:rPr>
        <w:t>易方达</w:t>
      </w:r>
      <w:r w:rsidR="00C71345" w:rsidRPr="008B2BBC">
        <w:rPr>
          <w:rFonts w:ascii="宋体" w:hAnsi="宋体" w:hint="eastAsia"/>
          <w:b/>
          <w:sz w:val="28"/>
          <w:szCs w:val="28"/>
        </w:rPr>
        <w:t>基金管理有限公司</w:t>
      </w:r>
      <w:r w:rsidR="007D1DD5" w:rsidRPr="008B2BBC">
        <w:rPr>
          <w:rFonts w:ascii="宋体" w:hAnsi="宋体" w:hint="eastAsia"/>
          <w:b/>
          <w:sz w:val="28"/>
          <w:szCs w:val="28"/>
        </w:rPr>
        <w:t>旗下部分开放式</w:t>
      </w:r>
      <w:r w:rsidR="003E273E" w:rsidRPr="008B2BBC">
        <w:rPr>
          <w:rFonts w:ascii="宋体" w:hAnsi="宋体" w:hint="eastAsia"/>
          <w:b/>
          <w:sz w:val="28"/>
          <w:szCs w:val="28"/>
        </w:rPr>
        <w:t>基金</w:t>
      </w:r>
      <w:r w:rsidRPr="008B2BBC">
        <w:rPr>
          <w:rFonts w:ascii="宋体" w:hAnsi="宋体" w:hint="eastAsia"/>
          <w:b/>
          <w:sz w:val="28"/>
          <w:szCs w:val="28"/>
        </w:rPr>
        <w:t>增加</w:t>
      </w:r>
      <w:r w:rsidR="00232BAD" w:rsidRPr="008B2BBC">
        <w:rPr>
          <w:rFonts w:ascii="宋体" w:hAnsi="宋体" w:hint="eastAsia"/>
          <w:b/>
          <w:sz w:val="28"/>
          <w:szCs w:val="28"/>
        </w:rPr>
        <w:t>东方财富证券</w:t>
      </w:r>
      <w:r w:rsidRPr="008B2BBC">
        <w:rPr>
          <w:rFonts w:ascii="宋体" w:hAnsi="宋体" w:hint="eastAsia"/>
          <w:b/>
          <w:sz w:val="28"/>
          <w:szCs w:val="28"/>
        </w:rPr>
        <w:t>为销售机构的公告</w:t>
      </w:r>
    </w:p>
    <w:p w:rsidR="0002031F"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sz w:val="21"/>
          <w:szCs w:val="21"/>
        </w:rPr>
        <w:t>根据易方达基金管理有限公司（以下简称“本公司”）</w:t>
      </w:r>
      <w:r w:rsidR="00F37F7E" w:rsidRPr="008B2BBC">
        <w:rPr>
          <w:rStyle w:val="HTML"/>
          <w:rFonts w:cs="Arial Unicode MS"/>
          <w:sz w:val="21"/>
          <w:szCs w:val="21"/>
        </w:rPr>
        <w:t>与</w:t>
      </w:r>
      <w:r w:rsidR="00232BAD" w:rsidRPr="008B2BBC">
        <w:rPr>
          <w:rStyle w:val="HTML"/>
          <w:rFonts w:cs="Arial Unicode MS" w:hint="eastAsia"/>
          <w:sz w:val="21"/>
          <w:szCs w:val="21"/>
        </w:rPr>
        <w:t>东方财富证券股份有限公司</w:t>
      </w:r>
      <w:r w:rsidR="00CD78A1" w:rsidRPr="008B2BBC">
        <w:rPr>
          <w:rStyle w:val="HTML"/>
          <w:rFonts w:cs="Arial Unicode MS" w:hint="eastAsia"/>
          <w:sz w:val="21"/>
          <w:szCs w:val="21"/>
        </w:rPr>
        <w:t>（以下简称“</w:t>
      </w:r>
      <w:r w:rsidR="00232BAD" w:rsidRPr="008B2BBC">
        <w:rPr>
          <w:rStyle w:val="HTML"/>
          <w:rFonts w:cs="Arial Unicode MS" w:hint="eastAsia"/>
          <w:sz w:val="21"/>
          <w:szCs w:val="21"/>
        </w:rPr>
        <w:t>东方财富证券</w:t>
      </w:r>
      <w:r w:rsidR="00CD78A1" w:rsidRPr="008B2BBC">
        <w:rPr>
          <w:rStyle w:val="HTML"/>
          <w:rFonts w:cs="Arial Unicode MS" w:hint="eastAsia"/>
          <w:sz w:val="21"/>
          <w:szCs w:val="21"/>
        </w:rPr>
        <w:t>”）</w:t>
      </w:r>
      <w:r w:rsidRPr="008B2BBC">
        <w:rPr>
          <w:rStyle w:val="HTML"/>
          <w:rFonts w:cs="Arial Unicode MS"/>
          <w:sz w:val="21"/>
          <w:szCs w:val="21"/>
        </w:rPr>
        <w:t>签署的</w:t>
      </w:r>
      <w:r w:rsidRPr="008B2BBC">
        <w:rPr>
          <w:rStyle w:val="HTML"/>
          <w:rFonts w:cs="Arial Unicode MS" w:hint="eastAsia"/>
          <w:sz w:val="21"/>
          <w:szCs w:val="21"/>
        </w:rPr>
        <w:t>基金销售服务</w:t>
      </w:r>
      <w:r w:rsidRPr="008B2BBC">
        <w:rPr>
          <w:rStyle w:val="HTML"/>
          <w:rFonts w:cs="Arial Unicode MS"/>
          <w:sz w:val="21"/>
          <w:szCs w:val="21"/>
        </w:rPr>
        <w:t>协议，自</w:t>
      </w:r>
      <w:r w:rsidR="00D81533" w:rsidRPr="008B2BBC">
        <w:rPr>
          <w:rStyle w:val="HTML"/>
          <w:rFonts w:cs="Arial Unicode MS"/>
          <w:sz w:val="21"/>
          <w:szCs w:val="21"/>
        </w:rPr>
        <w:t>202</w:t>
      </w:r>
      <w:r w:rsidR="0026158B" w:rsidRPr="008B2BBC">
        <w:rPr>
          <w:rStyle w:val="HTML"/>
          <w:rFonts w:cs="Arial Unicode MS"/>
          <w:sz w:val="21"/>
          <w:szCs w:val="21"/>
        </w:rPr>
        <w:t>1</w:t>
      </w:r>
      <w:r w:rsidR="005D0ECC" w:rsidRPr="008B2BBC">
        <w:rPr>
          <w:rStyle w:val="HTML"/>
          <w:rFonts w:cs="Arial Unicode MS"/>
          <w:sz w:val="21"/>
          <w:szCs w:val="21"/>
        </w:rPr>
        <w:t>年</w:t>
      </w:r>
      <w:r w:rsidR="0058693E" w:rsidRPr="008B2BBC">
        <w:rPr>
          <w:rStyle w:val="HTML"/>
          <w:rFonts w:cs="Arial Unicode MS"/>
          <w:sz w:val="21"/>
          <w:szCs w:val="21"/>
        </w:rPr>
        <w:t>1</w:t>
      </w:r>
      <w:r w:rsidR="00DE7766" w:rsidRPr="008B2BBC">
        <w:rPr>
          <w:rStyle w:val="HTML"/>
          <w:rFonts w:cs="Arial Unicode MS"/>
          <w:sz w:val="21"/>
          <w:szCs w:val="21"/>
        </w:rPr>
        <w:t>月</w:t>
      </w:r>
      <w:r w:rsidR="005374F1">
        <w:rPr>
          <w:rStyle w:val="HTML"/>
          <w:rFonts w:cs="Arial Unicode MS"/>
          <w:sz w:val="21"/>
          <w:szCs w:val="21"/>
        </w:rPr>
        <w:t>12</w:t>
      </w:r>
      <w:r w:rsidR="00DE732B" w:rsidRPr="008B2BBC">
        <w:rPr>
          <w:rStyle w:val="HTML"/>
          <w:rFonts w:cs="Arial Unicode MS"/>
          <w:sz w:val="21"/>
          <w:szCs w:val="21"/>
        </w:rPr>
        <w:t>日</w:t>
      </w:r>
      <w:r w:rsidRPr="008B2BBC">
        <w:rPr>
          <w:rStyle w:val="HTML"/>
          <w:rFonts w:cs="Arial Unicode MS"/>
          <w:sz w:val="21"/>
          <w:szCs w:val="21"/>
        </w:rPr>
        <w:t>起，本公司增加</w:t>
      </w:r>
      <w:r w:rsidR="00232BAD" w:rsidRPr="008B2BBC">
        <w:rPr>
          <w:rStyle w:val="HTML"/>
          <w:rFonts w:cs="Arial Unicode MS" w:hint="eastAsia"/>
          <w:sz w:val="21"/>
          <w:szCs w:val="21"/>
        </w:rPr>
        <w:t>东方财富证券</w:t>
      </w:r>
      <w:r w:rsidRPr="008B2BBC">
        <w:rPr>
          <w:rStyle w:val="HTML"/>
          <w:rFonts w:cs="Arial Unicode MS" w:hint="eastAsia"/>
          <w:sz w:val="21"/>
          <w:szCs w:val="21"/>
        </w:rPr>
        <w:t>为</w:t>
      </w:r>
      <w:r w:rsidR="007D1DD5" w:rsidRPr="008B2BBC">
        <w:rPr>
          <w:rStyle w:val="HTML"/>
          <w:rFonts w:cs="Arial Unicode MS"/>
          <w:sz w:val="21"/>
          <w:szCs w:val="21"/>
        </w:rPr>
        <w:t>旗下部分开放式基金</w:t>
      </w:r>
      <w:r w:rsidRPr="008B2BBC">
        <w:rPr>
          <w:rStyle w:val="HTML"/>
          <w:rFonts w:cs="Arial Unicode MS" w:hint="eastAsia"/>
          <w:sz w:val="21"/>
          <w:szCs w:val="21"/>
        </w:rPr>
        <w:t>销售机构并开通相关业务。</w:t>
      </w:r>
    </w:p>
    <w:p w:rsidR="00241C62"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sz w:val="21"/>
          <w:szCs w:val="21"/>
        </w:rPr>
        <w:t>现将有关事项公告如下：</w:t>
      </w:r>
    </w:p>
    <w:p w:rsidR="00241C62"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hint="eastAsia"/>
          <w:sz w:val="21"/>
          <w:szCs w:val="21"/>
        </w:rPr>
        <w:t>一、适用基金及业务范围</w:t>
      </w:r>
    </w:p>
    <w:p w:rsidR="00241C62" w:rsidRPr="008B2BBC" w:rsidRDefault="006A148D">
      <w:pPr>
        <w:spacing w:line="360" w:lineRule="auto"/>
        <w:ind w:firstLineChars="200" w:firstLine="420"/>
        <w:jc w:val="left"/>
        <w:rPr>
          <w:rStyle w:val="ab"/>
          <w:rFonts w:ascii="宋体" w:hAnsi="宋体" w:cs="Arial Unicode MS"/>
        </w:rPr>
      </w:pPr>
      <w:r w:rsidRPr="008B2BBC">
        <w:rPr>
          <w:rStyle w:val="ab"/>
          <w:rFonts w:ascii="宋体" w:hAnsi="宋体" w:cs="Arial Unicode MS"/>
        </w:rPr>
        <w:t>投资者可通过</w:t>
      </w:r>
      <w:r w:rsidR="00232BAD" w:rsidRPr="008B2BBC">
        <w:rPr>
          <w:rStyle w:val="HTML"/>
          <w:rFonts w:cs="Arial Unicode MS" w:hint="eastAsia"/>
          <w:sz w:val="21"/>
          <w:szCs w:val="21"/>
        </w:rPr>
        <w:t>东方财富证券</w:t>
      </w:r>
      <w:r w:rsidR="007D1DD5" w:rsidRPr="008B2BBC">
        <w:rPr>
          <w:rStyle w:val="HTML"/>
          <w:rFonts w:cs="Arial Unicode MS" w:hint="eastAsia"/>
          <w:sz w:val="21"/>
          <w:szCs w:val="21"/>
        </w:rPr>
        <w:t>办理</w:t>
      </w:r>
      <w:r w:rsidR="007D1DD5" w:rsidRPr="008B2BBC">
        <w:rPr>
          <w:rStyle w:val="ab"/>
          <w:rFonts w:ascii="宋体" w:hAnsi="宋体" w:cs="Arial Unicode MS"/>
        </w:rPr>
        <w:t>列表中对应基金</w:t>
      </w:r>
      <w:r w:rsidRPr="008B2BBC">
        <w:rPr>
          <w:rStyle w:val="ab"/>
          <w:rFonts w:ascii="宋体" w:hAnsi="宋体" w:cs="Arial Unicode MS"/>
        </w:rPr>
        <w:t>的</w:t>
      </w:r>
      <w:r w:rsidRPr="008B2BBC">
        <w:rPr>
          <w:rStyle w:val="ab"/>
          <w:rFonts w:ascii="宋体" w:hAnsi="宋体" w:cs="Arial Unicode MS" w:hint="eastAsia"/>
        </w:rPr>
        <w:t>相关</w:t>
      </w:r>
      <w:r w:rsidRPr="008B2BBC">
        <w:rPr>
          <w:rStyle w:val="ab"/>
          <w:rFonts w:ascii="宋体" w:hAnsi="宋体" w:cs="Arial Unicode MS"/>
        </w:rPr>
        <w:t>业务，具体的业务流程、办理时间和办理方式以</w:t>
      </w:r>
      <w:r w:rsidR="00232BAD" w:rsidRPr="008B2BBC">
        <w:rPr>
          <w:rStyle w:val="ab"/>
          <w:rFonts w:ascii="宋体" w:hAnsi="宋体" w:cs="Arial Unicode MS" w:hint="eastAsia"/>
        </w:rPr>
        <w:t>东方财富证券</w:t>
      </w:r>
      <w:r w:rsidRPr="008B2BBC">
        <w:rPr>
          <w:rStyle w:val="ab"/>
          <w:rFonts w:ascii="宋体" w:hAnsi="宋体" w:cs="Arial Unicode MS"/>
        </w:rPr>
        <w:t>的规定为准。</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4111"/>
        <w:gridCol w:w="850"/>
        <w:gridCol w:w="1134"/>
        <w:gridCol w:w="851"/>
      </w:tblGrid>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基金</w:t>
            </w:r>
          </w:p>
          <w:p w:rsidR="005374F1" w:rsidRPr="005374F1" w:rsidRDefault="005374F1" w:rsidP="005374F1">
            <w:pPr>
              <w:widowControl/>
              <w:jc w:val="center"/>
              <w:rPr>
                <w:rFonts w:ascii="宋体" w:hAnsi="宋体"/>
                <w:szCs w:val="21"/>
              </w:rPr>
            </w:pPr>
            <w:r w:rsidRPr="005374F1">
              <w:rPr>
                <w:rFonts w:ascii="宋体" w:hAnsi="宋体" w:hint="eastAsia"/>
                <w:szCs w:val="21"/>
              </w:rPr>
              <w:t>代码</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基金名称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申购赎回业务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定期定额投资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转换</w:t>
            </w:r>
          </w:p>
          <w:p w:rsidR="005374F1" w:rsidRPr="005374F1" w:rsidRDefault="005374F1" w:rsidP="005374F1">
            <w:pPr>
              <w:widowControl/>
              <w:jc w:val="center"/>
              <w:rPr>
                <w:rFonts w:ascii="宋体" w:hAnsi="宋体"/>
                <w:szCs w:val="21"/>
              </w:rPr>
            </w:pPr>
            <w:r w:rsidRPr="005374F1">
              <w:rPr>
                <w:rFonts w:ascii="宋体" w:hAnsi="宋体" w:hint="eastAsia"/>
                <w:szCs w:val="21"/>
              </w:rPr>
              <w:t>业务</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009049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易方达高端制造混合型发起式基金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009051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易方达中证红利交易型开放式指数基金发起式联接基金A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009052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易方达中证红利交易型开放式指数基金发起式联接基金C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009265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易方达消费精选股票型基金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009292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易方达年年恒春纯债一年定期开放债券型发起式基金A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009293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易方达年年恒春纯债一年定期开放债券型发起式基金C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009341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易方达均衡成长股票型基金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009808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易方达创新成长混合型基金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009860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易方达中证银行指数基金（LOF）C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010013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易方达信息行业精选股票型基金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010387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易方达医药生物股票型基金A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010388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易方达医药生物股票型基金C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010389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易方达科益混合型基金A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010390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易方达科益混合型基金C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010736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易方达沪深300指数精选增强型基金A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010737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易方达沪深300指数精选增强型基金C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易方达平稳增长基金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易方达策略成长基金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易方达50指数基金A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易方达积极成长基金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易方达货币市场基金A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易方达稳健收益债券型基金A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易方达稳健收益债券型基金B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lastRenderedPageBreak/>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110009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易方达价值精选混合型基金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易方达价值成长混合型基金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易方达中小盘混合型基金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易方达科汇灵活配置混合型基金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易方达科翔混合型基金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易方达行业领先企业混合型基金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易方达货币市场基金B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易方达增强回报债券型基金A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易方达增强回报债券型基金B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易方达深证100交易型开放式指数基金联接基金A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易方达沪深300交易型开放式指数发起式基金联接基金A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易方达上证中盘交易型开放式指数基金联接基金A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易方达消费行业股票型基金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易方达医疗保健行业混合型基金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易方达资源行业混合型基金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易方达创业板交易型开放式指数基金联接基金A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易方达安心回报债券型基金A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易方达安心回报债券型基金B</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110029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易方达科讯混合型基金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易方达沪深300量化增强基金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易方达恒生中国企业交易型开放式指数基金联接基金A类人民币基金份额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易方达双债增强债券型基金A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易方达双债增强债券型基金C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易方达纯债债券型基金A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110038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易方达纯债债券型基金C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110050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易方达安和中短债债券型基金C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110051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易方达安和中短债债券型基金A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110052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易方达安源中短债债券型基金C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110053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易方达安源中短债债券型基金A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112002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易方达策略成长二号混合型基金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118001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易方达亚洲精选股票型基金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r w:rsidR="005374F1" w:rsidRPr="005374F1" w:rsidTr="005374F1">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118002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易方达标普全球高端消费品指数增强型基金A类人民币基金份额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暂不开通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4F1" w:rsidRPr="005374F1" w:rsidRDefault="005374F1" w:rsidP="005374F1">
            <w:pPr>
              <w:widowControl/>
              <w:jc w:val="center"/>
              <w:rPr>
                <w:rFonts w:ascii="宋体" w:hAnsi="宋体"/>
                <w:szCs w:val="21"/>
              </w:rPr>
            </w:pPr>
            <w:r w:rsidRPr="005374F1">
              <w:rPr>
                <w:rFonts w:ascii="宋体" w:hAnsi="宋体" w:hint="eastAsia"/>
                <w:szCs w:val="21"/>
              </w:rPr>
              <w:t>不开通</w:t>
            </w:r>
          </w:p>
        </w:tc>
      </w:tr>
    </w:tbl>
    <w:p w:rsidR="00241C62" w:rsidRPr="008B2BBC" w:rsidRDefault="00AA7147">
      <w:pPr>
        <w:spacing w:line="360" w:lineRule="auto"/>
        <w:ind w:firstLineChars="200" w:firstLine="420"/>
        <w:jc w:val="left"/>
        <w:rPr>
          <w:rStyle w:val="HTML"/>
          <w:rFonts w:cs="Arial Unicode MS"/>
          <w:sz w:val="21"/>
          <w:szCs w:val="21"/>
        </w:rPr>
      </w:pPr>
      <w:r w:rsidRPr="008B2BBC">
        <w:rPr>
          <w:rStyle w:val="HTML"/>
          <w:rFonts w:cs="Arial Unicode MS"/>
          <w:sz w:val="21"/>
          <w:szCs w:val="21"/>
        </w:rPr>
        <w:t>二</w:t>
      </w:r>
      <w:r w:rsidR="00A0610A" w:rsidRPr="008B2BBC">
        <w:rPr>
          <w:rStyle w:val="HTML"/>
          <w:rFonts w:cs="Arial Unicode MS" w:hint="eastAsia"/>
          <w:sz w:val="21"/>
          <w:szCs w:val="21"/>
        </w:rPr>
        <w:t>、重要提示</w:t>
      </w:r>
    </w:p>
    <w:p w:rsidR="008B2BBC" w:rsidRPr="008B2BBC" w:rsidRDefault="00EC457A"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1.</w:t>
      </w:r>
      <w:r w:rsidR="005374F1" w:rsidRPr="005374F1">
        <w:rPr>
          <w:rFonts w:ascii="宋体" w:hAnsi="宋体" w:hint="eastAsia"/>
          <w:szCs w:val="21"/>
        </w:rPr>
        <w:t>易方达年年恒春纯债一年定期开放债券型发起式基金</w:t>
      </w:r>
      <w:r w:rsidR="008B2BBC" w:rsidRPr="008B2BBC">
        <w:rPr>
          <w:rFonts w:ascii="宋体" w:hAnsi="宋体" w:hint="eastAsia"/>
          <w:szCs w:val="21"/>
        </w:rPr>
        <w:t>处于封闭运作期，暂不办理申购等业务，</w:t>
      </w:r>
      <w:r w:rsidR="00ED5763">
        <w:rPr>
          <w:rFonts w:ascii="宋体" w:hAnsi="宋体"/>
          <w:szCs w:val="21"/>
        </w:rPr>
        <w:t>该</w:t>
      </w:r>
      <w:r w:rsidR="008B2BBC" w:rsidRPr="008B2BBC">
        <w:rPr>
          <w:rFonts w:ascii="宋体" w:hAnsi="宋体" w:hint="eastAsia"/>
          <w:szCs w:val="21"/>
        </w:rPr>
        <w:t>基金开放相关业务的具体时间本公司将另行公告</w:t>
      </w:r>
      <w:r w:rsidR="00ED5763">
        <w:rPr>
          <w:rFonts w:ascii="宋体" w:hAnsi="宋体" w:hint="eastAsia"/>
          <w:szCs w:val="21"/>
        </w:rPr>
        <w:t>；</w:t>
      </w:r>
      <w:r w:rsidR="00ED5763" w:rsidRPr="005374F1">
        <w:rPr>
          <w:rFonts w:ascii="宋体" w:hAnsi="宋体" w:hint="eastAsia"/>
          <w:szCs w:val="21"/>
        </w:rPr>
        <w:t>易方达沪深300指数精选增强</w:t>
      </w:r>
      <w:r w:rsidR="00ED5763" w:rsidRPr="005374F1">
        <w:rPr>
          <w:rFonts w:ascii="宋体" w:hAnsi="宋体" w:hint="eastAsia"/>
          <w:szCs w:val="21"/>
        </w:rPr>
        <w:lastRenderedPageBreak/>
        <w:t>型基金</w:t>
      </w:r>
      <w:r w:rsidR="00ED5763">
        <w:rPr>
          <w:rStyle w:val="ab"/>
          <w:rFonts w:ascii="宋体" w:hAnsi="宋体" w:cs="Arial Unicode MS" w:hint="eastAsia"/>
        </w:rPr>
        <w:t>处于封闭期，</w:t>
      </w:r>
      <w:bookmarkStart w:id="0" w:name="_GoBack"/>
      <w:bookmarkEnd w:id="0"/>
      <w:r w:rsidR="00ED5763">
        <w:rPr>
          <w:rStyle w:val="ab"/>
          <w:rFonts w:ascii="宋体" w:hAnsi="宋体" w:cs="Arial Unicode MS" w:hint="eastAsia"/>
        </w:rPr>
        <w:t>暂不办理申购、赎回等业务，该基金开放相关业务的具体时间本公司将另行公告</w:t>
      </w:r>
      <w:r w:rsidR="008B2BBC" w:rsidRPr="008B2BBC">
        <w:rPr>
          <w:rFonts w:ascii="宋体" w:hAnsi="宋体" w:hint="eastAsia"/>
          <w:szCs w:val="21"/>
        </w:rPr>
        <w:t>。</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hint="eastAsia"/>
          <w:kern w:val="0"/>
          <w:szCs w:val="21"/>
        </w:rPr>
        <w:t>2.</w:t>
      </w:r>
      <w:r w:rsidR="00AA7147" w:rsidRPr="008B2BBC">
        <w:rPr>
          <w:rFonts w:ascii="宋体" w:hAnsi="宋体" w:cs="Arial Unicode MS" w:hint="eastAsia"/>
          <w:kern w:val="0"/>
          <w:szCs w:val="21"/>
        </w:rPr>
        <w:t>东方财富证券</w:t>
      </w:r>
      <w:r w:rsidR="00AA7147" w:rsidRPr="008B2BBC">
        <w:rPr>
          <w:rFonts w:ascii="宋体" w:hAnsi="宋体"/>
          <w:kern w:val="0"/>
          <w:szCs w:val="21"/>
        </w:rPr>
        <w:t>暂不开通</w:t>
      </w:r>
      <w:r w:rsidR="00AA7147" w:rsidRPr="008B2BBC">
        <w:rPr>
          <w:rFonts w:ascii="宋体" w:hAnsi="宋体" w:hint="eastAsia"/>
          <w:kern w:val="0"/>
          <w:szCs w:val="21"/>
        </w:rPr>
        <w:t>上述基金的</w:t>
      </w:r>
      <w:r w:rsidR="00AA7147" w:rsidRPr="008B2BBC">
        <w:rPr>
          <w:rFonts w:ascii="宋体" w:hAnsi="宋体"/>
          <w:kern w:val="0"/>
          <w:szCs w:val="21"/>
        </w:rPr>
        <w:t>定期定额投资</w:t>
      </w:r>
      <w:r w:rsidR="00AA7147" w:rsidRPr="008B2BBC">
        <w:rPr>
          <w:rFonts w:ascii="宋体" w:hAnsi="宋体" w:hint="eastAsia"/>
          <w:kern w:val="0"/>
          <w:szCs w:val="21"/>
        </w:rPr>
        <w:t>业务，</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今后如开通</w:t>
      </w:r>
      <w:r w:rsidR="00AA7147" w:rsidRPr="008B2BBC">
        <w:rPr>
          <w:rFonts w:ascii="宋体" w:hAnsi="宋体"/>
          <w:kern w:val="0"/>
          <w:szCs w:val="21"/>
        </w:rPr>
        <w:t>上述</w:t>
      </w:r>
      <w:r w:rsidR="00AA7147" w:rsidRPr="008B2BBC">
        <w:rPr>
          <w:rFonts w:ascii="宋体" w:hAnsi="宋体" w:hint="eastAsia"/>
          <w:kern w:val="0"/>
          <w:szCs w:val="21"/>
        </w:rPr>
        <w:t>基金的</w:t>
      </w:r>
      <w:r w:rsidR="00AA7147" w:rsidRPr="008B2BBC">
        <w:rPr>
          <w:rFonts w:ascii="宋体" w:hAnsi="宋体"/>
          <w:kern w:val="0"/>
          <w:szCs w:val="21"/>
        </w:rPr>
        <w:t>定期定额投资</w:t>
      </w:r>
      <w:r w:rsidR="00AA7147" w:rsidRPr="008B2BBC">
        <w:rPr>
          <w:rFonts w:ascii="宋体" w:hAnsi="宋体" w:hint="eastAsia"/>
          <w:kern w:val="0"/>
          <w:szCs w:val="21"/>
        </w:rPr>
        <w:t>业务，本公司可不再特别公告，敬请广大投资者关注</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开通相关业务的公告或垂询</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3</w:t>
      </w:r>
      <w:r w:rsidR="00EC457A" w:rsidRPr="008B2BBC">
        <w:rPr>
          <w:rFonts w:ascii="宋体" w:hAnsi="宋体" w:cs="Arial Unicode MS"/>
          <w:kern w:val="0"/>
          <w:szCs w:val="21"/>
        </w:rPr>
        <w:t>.</w:t>
      </w:r>
      <w:r w:rsidR="00EC457A" w:rsidRPr="008B2BBC">
        <w:rPr>
          <w:rFonts w:ascii="宋体" w:hAnsi="宋体" w:cs="Arial Unicode MS" w:hint="eastAsia"/>
          <w:kern w:val="0"/>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基金转换业务规则与转换费用请仔细阅读各基金的基金合同、招募说明书（</w:t>
      </w:r>
      <w:r w:rsidR="00EC457A" w:rsidRPr="008B2BBC">
        <w:rPr>
          <w:rFonts w:ascii="宋体" w:hAnsi="宋体" w:cs="Arial Unicode MS"/>
          <w:kern w:val="0"/>
          <w:szCs w:val="21"/>
        </w:rPr>
        <w:t>更新）</w:t>
      </w:r>
      <w:r w:rsidR="00EC457A" w:rsidRPr="008B2BBC">
        <w:rPr>
          <w:rFonts w:ascii="宋体" w:hAnsi="宋体" w:cs="Arial Unicode MS" w:hint="eastAsia"/>
          <w:kern w:val="0"/>
          <w:szCs w:val="21"/>
        </w:rPr>
        <w:t>等法律文件及相关公告。</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4</w:t>
      </w:r>
      <w:r w:rsidR="00EC457A" w:rsidRPr="008B2BBC">
        <w:rPr>
          <w:rFonts w:ascii="宋体" w:hAnsi="宋体" w:cs="Arial Unicode MS"/>
          <w:kern w:val="0"/>
          <w:szCs w:val="21"/>
        </w:rPr>
        <w:t>.</w:t>
      </w:r>
      <w:r w:rsidR="00656002" w:rsidRPr="008B2BBC">
        <w:rPr>
          <w:rFonts w:ascii="宋体" w:hAnsi="宋体" w:cs="Arial Unicode MS" w:hint="eastAsia"/>
          <w:kern w:val="0"/>
          <w:szCs w:val="21"/>
        </w:rPr>
        <w:t>上述</w:t>
      </w:r>
      <w:r w:rsidR="00EC457A" w:rsidRPr="008B2BBC">
        <w:rPr>
          <w:rFonts w:ascii="宋体" w:hAnsi="宋体" w:cs="Arial Unicode MS"/>
          <w:kern w:val="0"/>
          <w:szCs w:val="21"/>
        </w:rPr>
        <w:t>基金最新交易状态请关注本公司相关公告。</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5</w:t>
      </w:r>
      <w:r w:rsidR="00EC457A" w:rsidRPr="008B2BBC">
        <w:rPr>
          <w:rFonts w:ascii="宋体" w:hAnsi="宋体" w:cs="Arial Unicode MS"/>
          <w:kern w:val="0"/>
          <w:szCs w:val="21"/>
        </w:rPr>
        <w:t>.本公告的解释权归易方达基金管理有限公司所有。</w:t>
      </w:r>
    </w:p>
    <w:p w:rsidR="00241C62" w:rsidRPr="008B2BBC" w:rsidRDefault="008B2BBC" w:rsidP="007759CA">
      <w:pPr>
        <w:spacing w:line="360" w:lineRule="auto"/>
        <w:ind w:left="420"/>
        <w:jc w:val="left"/>
        <w:rPr>
          <w:rFonts w:ascii="宋体" w:hAnsi="宋体"/>
          <w:kern w:val="0"/>
          <w:szCs w:val="21"/>
        </w:rPr>
      </w:pPr>
      <w:r>
        <w:rPr>
          <w:rFonts w:ascii="宋体" w:hAnsi="宋体"/>
          <w:kern w:val="0"/>
          <w:szCs w:val="21"/>
        </w:rPr>
        <w:t>三</w:t>
      </w:r>
      <w:r w:rsidR="007759CA" w:rsidRPr="008B2BBC">
        <w:rPr>
          <w:rFonts w:ascii="宋体" w:hAnsi="宋体" w:hint="eastAsia"/>
          <w:kern w:val="0"/>
          <w:szCs w:val="21"/>
        </w:rPr>
        <w:t>、</w:t>
      </w:r>
      <w:r w:rsidR="00A0610A" w:rsidRPr="008B2BBC">
        <w:rPr>
          <w:rFonts w:ascii="宋体" w:hAnsi="宋体" w:hint="eastAsia"/>
          <w:kern w:val="0"/>
          <w:szCs w:val="21"/>
        </w:rPr>
        <w:t>投资者可通过以下途径咨询有关详情</w:t>
      </w:r>
    </w:p>
    <w:p w:rsidR="00CD78A1" w:rsidRPr="008B2BBC" w:rsidRDefault="00B05E4F" w:rsidP="00CD78A1">
      <w:pPr>
        <w:tabs>
          <w:tab w:val="left" w:pos="824"/>
        </w:tabs>
        <w:spacing w:line="360" w:lineRule="auto"/>
        <w:ind w:firstLineChars="200" w:firstLine="420"/>
        <w:jc w:val="left"/>
        <w:rPr>
          <w:rFonts w:ascii="宋体" w:hAnsi="宋体"/>
          <w:kern w:val="0"/>
          <w:szCs w:val="21"/>
        </w:rPr>
      </w:pPr>
      <w:r w:rsidRPr="008B2BBC">
        <w:rPr>
          <w:rFonts w:ascii="宋体" w:hAnsi="宋体"/>
          <w:kern w:val="0"/>
          <w:szCs w:val="21"/>
        </w:rPr>
        <w:t>1.</w:t>
      </w:r>
      <w:r w:rsidR="00232BAD" w:rsidRPr="008B2BBC">
        <w:rPr>
          <w:rFonts w:ascii="宋体" w:hAnsi="宋体" w:cs="Arial Unicode MS" w:hint="eastAsia"/>
          <w:kern w:val="0"/>
          <w:szCs w:val="21"/>
        </w:rPr>
        <w:t>东方财富证券</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注册地址：西藏自治区拉萨市柳梧新区国际总部城10栋楼</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办公地址：上海市徐汇区宛平南路88号金座东方财富大厦16楼</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法定代表人：郑立坤</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联系人：付佳</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联系电话：021-23586603</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客户服务电话：95357</w:t>
      </w:r>
    </w:p>
    <w:p w:rsidR="00805C86" w:rsidRPr="008B2BBC" w:rsidRDefault="00232BAD" w:rsidP="00805C86">
      <w:pPr>
        <w:tabs>
          <w:tab w:val="left" w:pos="824"/>
        </w:tabs>
        <w:spacing w:line="360" w:lineRule="auto"/>
        <w:ind w:firstLineChars="200" w:firstLine="420"/>
        <w:jc w:val="left"/>
        <w:rPr>
          <w:rFonts w:ascii="宋体" w:hAnsi="宋体"/>
          <w:szCs w:val="21"/>
        </w:rPr>
      </w:pPr>
      <w:r w:rsidRPr="008B2BBC">
        <w:rPr>
          <w:rFonts w:ascii="宋体" w:hAnsi="宋体" w:hint="eastAsia"/>
          <w:szCs w:val="21"/>
        </w:rPr>
        <w:t>网址：http://www.18.cn</w:t>
      </w:r>
    </w:p>
    <w:p w:rsidR="00241C62" w:rsidRPr="008B2BBC" w:rsidRDefault="00B05E4F" w:rsidP="00656002">
      <w:pPr>
        <w:tabs>
          <w:tab w:val="left" w:pos="824"/>
        </w:tabs>
        <w:spacing w:line="360" w:lineRule="auto"/>
        <w:ind w:firstLineChars="200" w:firstLine="420"/>
        <w:jc w:val="left"/>
        <w:rPr>
          <w:rFonts w:ascii="宋体" w:hAnsi="宋体" w:cs="Arial Unicode MS"/>
          <w:szCs w:val="21"/>
        </w:rPr>
      </w:pPr>
      <w:r w:rsidRPr="008B2BBC">
        <w:rPr>
          <w:rFonts w:ascii="宋体" w:hAnsi="宋体" w:cs="Arial Unicode MS"/>
          <w:szCs w:val="21"/>
        </w:rPr>
        <w:t>2.</w:t>
      </w:r>
      <w:r w:rsidR="006A148D" w:rsidRPr="008B2BBC">
        <w:rPr>
          <w:rFonts w:ascii="宋体" w:hAnsi="宋体" w:cs="Arial Unicode MS" w:hint="eastAsia"/>
          <w:szCs w:val="21"/>
        </w:rPr>
        <w:t>易方达基金管理有限公司</w:t>
      </w:r>
    </w:p>
    <w:p w:rsidR="00241C62" w:rsidRPr="008B2BBC" w:rsidRDefault="00A0610A">
      <w:pPr>
        <w:spacing w:line="360" w:lineRule="auto"/>
        <w:ind w:firstLineChars="200" w:firstLine="420"/>
        <w:jc w:val="left"/>
        <w:rPr>
          <w:rFonts w:ascii="宋体" w:hAnsi="宋体" w:cs="Arial Unicode MS"/>
          <w:szCs w:val="21"/>
        </w:rPr>
      </w:pPr>
      <w:r w:rsidRPr="008B2BBC">
        <w:rPr>
          <w:rStyle w:val="HTML"/>
          <w:rFonts w:cs="Arial Unicode MS"/>
          <w:sz w:val="21"/>
          <w:szCs w:val="21"/>
        </w:rPr>
        <w:t>客户服务电话：400-881-8088</w:t>
      </w:r>
    </w:p>
    <w:p w:rsidR="00241C62" w:rsidRPr="008B2BBC" w:rsidRDefault="00A0610A">
      <w:pPr>
        <w:spacing w:line="360" w:lineRule="auto"/>
        <w:ind w:firstLineChars="200" w:firstLine="420"/>
        <w:jc w:val="left"/>
        <w:rPr>
          <w:rStyle w:val="HTML"/>
          <w:rFonts w:cs="Arial Unicode MS"/>
          <w:sz w:val="21"/>
          <w:szCs w:val="21"/>
        </w:rPr>
      </w:pPr>
      <w:r w:rsidRPr="008B2BBC">
        <w:rPr>
          <w:rStyle w:val="HTML"/>
          <w:rFonts w:cs="Arial Unicode MS"/>
          <w:sz w:val="21"/>
          <w:szCs w:val="21"/>
        </w:rPr>
        <w:t>网址：</w:t>
      </w:r>
      <w:hyperlink r:id="rId10" w:history="1">
        <w:r w:rsidRPr="008B2BBC">
          <w:rPr>
            <w:rStyle w:val="aa"/>
            <w:rFonts w:ascii="宋体" w:hAnsi="宋体" w:cs="Arial Unicode MS"/>
            <w:color w:val="auto"/>
            <w:szCs w:val="21"/>
          </w:rPr>
          <w:t>www.efunds.com.cn</w:t>
        </w:r>
      </w:hyperlink>
    </w:p>
    <w:p w:rsidR="001C0614" w:rsidRPr="008B2BBC" w:rsidRDefault="001C0614" w:rsidP="00644895">
      <w:pPr>
        <w:spacing w:line="360" w:lineRule="auto"/>
        <w:ind w:firstLineChars="200" w:firstLine="420"/>
        <w:jc w:val="left"/>
        <w:rPr>
          <w:rFonts w:ascii="宋体" w:hAnsi="宋体" w:cs="Arial Unicode MS"/>
          <w:szCs w:val="21"/>
        </w:rPr>
      </w:pPr>
      <w:r w:rsidRPr="008B2BBC">
        <w:rPr>
          <w:rFonts w:ascii="宋体" w:hAnsi="宋体" w:cs="Arial Unicode MS" w:hint="eastAsia"/>
          <w:szCs w:val="21"/>
        </w:rPr>
        <w:t>风险提示：基金管理人承诺以诚实信用、勤勉尽责的原则管理和运用基金资产，但不保证基金一定盈利，也不保证最低收益。</w:t>
      </w:r>
      <w:r w:rsidR="00232BAD" w:rsidRPr="008B2BBC">
        <w:rPr>
          <w:rFonts w:ascii="宋体" w:hAnsi="宋体" w:cs="Arial Unicode MS" w:hint="eastAsia"/>
          <w:szCs w:val="21"/>
        </w:rPr>
        <w:t>投资者购买货币市场基金并不等于将资金作为存款存放在银行或者存款类金融机构。</w:t>
      </w:r>
      <w:r w:rsidRPr="008B2BBC">
        <w:rPr>
          <w:rFonts w:ascii="宋体" w:hAnsi="宋体" w:cs="Arial Unicode MS" w:hint="eastAsia"/>
          <w:szCs w:val="21"/>
        </w:rPr>
        <w:t>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644895" w:rsidRPr="008B2BBC" w:rsidRDefault="00644895" w:rsidP="00644895">
      <w:pPr>
        <w:spacing w:line="360" w:lineRule="auto"/>
        <w:ind w:firstLineChars="200" w:firstLine="420"/>
        <w:jc w:val="left"/>
        <w:rPr>
          <w:rStyle w:val="HTML"/>
          <w:rFonts w:cs="Arial Unicode MS"/>
          <w:sz w:val="21"/>
          <w:szCs w:val="21"/>
        </w:rPr>
      </w:pPr>
      <w:r w:rsidRPr="008B2BBC">
        <w:rPr>
          <w:rFonts w:ascii="宋体" w:hAnsi="宋体" w:cs="Arial Unicode MS"/>
          <w:szCs w:val="21"/>
        </w:rPr>
        <w:t>特此公告。</w:t>
      </w:r>
    </w:p>
    <w:p w:rsidR="00241C62" w:rsidRPr="008B2BBC" w:rsidRDefault="00A0610A">
      <w:pPr>
        <w:spacing w:line="360" w:lineRule="auto"/>
        <w:ind w:firstLineChars="200" w:firstLine="420"/>
        <w:jc w:val="right"/>
        <w:rPr>
          <w:rStyle w:val="HTML"/>
          <w:rFonts w:cs="Arial Unicode MS"/>
          <w:sz w:val="21"/>
          <w:szCs w:val="21"/>
        </w:rPr>
      </w:pPr>
      <w:r w:rsidRPr="008B2BBC">
        <w:rPr>
          <w:rStyle w:val="HTML"/>
          <w:rFonts w:cs="Arial Unicode MS"/>
          <w:sz w:val="21"/>
          <w:szCs w:val="21"/>
        </w:rPr>
        <w:t>易方达基金管理有限公司</w:t>
      </w:r>
    </w:p>
    <w:p w:rsidR="00241C62" w:rsidRPr="008B2BBC" w:rsidRDefault="00D81533">
      <w:pPr>
        <w:spacing w:line="360" w:lineRule="auto"/>
        <w:ind w:firstLineChars="200" w:firstLine="420"/>
        <w:jc w:val="right"/>
        <w:rPr>
          <w:rFonts w:ascii="宋体" w:hAnsi="宋体"/>
          <w:szCs w:val="21"/>
        </w:rPr>
      </w:pPr>
      <w:r w:rsidRPr="008B2BBC">
        <w:rPr>
          <w:rStyle w:val="HTML"/>
          <w:rFonts w:cs="Arial Unicode MS"/>
          <w:sz w:val="21"/>
          <w:szCs w:val="21"/>
        </w:rPr>
        <w:t>202</w:t>
      </w:r>
      <w:r w:rsidR="0026158B" w:rsidRPr="008B2BBC">
        <w:rPr>
          <w:rStyle w:val="HTML"/>
          <w:rFonts w:cs="Arial Unicode MS"/>
          <w:sz w:val="21"/>
          <w:szCs w:val="21"/>
        </w:rPr>
        <w:t>1</w:t>
      </w:r>
      <w:r w:rsidR="005D0ECC" w:rsidRPr="008B2BBC">
        <w:rPr>
          <w:rStyle w:val="HTML"/>
          <w:rFonts w:cs="Arial Unicode MS"/>
          <w:sz w:val="21"/>
          <w:szCs w:val="21"/>
        </w:rPr>
        <w:t>年</w:t>
      </w:r>
      <w:r w:rsidR="00394A9F" w:rsidRPr="008B2BBC">
        <w:rPr>
          <w:rStyle w:val="HTML"/>
          <w:rFonts w:cs="Arial Unicode MS"/>
          <w:sz w:val="21"/>
          <w:szCs w:val="21"/>
        </w:rPr>
        <w:t>1</w:t>
      </w:r>
      <w:r w:rsidR="00DE7766" w:rsidRPr="008B2BBC">
        <w:rPr>
          <w:rStyle w:val="HTML"/>
          <w:rFonts w:cs="Arial Unicode MS"/>
          <w:sz w:val="21"/>
          <w:szCs w:val="21"/>
        </w:rPr>
        <w:t>月</w:t>
      </w:r>
      <w:r w:rsidR="005374F1">
        <w:rPr>
          <w:rStyle w:val="HTML"/>
          <w:rFonts w:cs="Arial Unicode MS"/>
          <w:sz w:val="21"/>
          <w:szCs w:val="21"/>
        </w:rPr>
        <w:t>12</w:t>
      </w:r>
      <w:r w:rsidR="00DE732B" w:rsidRPr="008B2BBC">
        <w:rPr>
          <w:rStyle w:val="HTML"/>
          <w:rFonts w:cs="Arial Unicode MS"/>
          <w:sz w:val="21"/>
          <w:szCs w:val="21"/>
        </w:rPr>
        <w:t>日</w:t>
      </w:r>
    </w:p>
    <w:sectPr w:rsidR="00241C62" w:rsidRPr="008B2BBC" w:rsidSect="00241C62">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29" w:rsidRDefault="00D85A29" w:rsidP="000C5867">
      <w:r>
        <w:separator/>
      </w:r>
    </w:p>
  </w:endnote>
  <w:endnote w:type="continuationSeparator" w:id="0">
    <w:p w:rsidR="00D85A29" w:rsidRDefault="00D85A29" w:rsidP="000C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29" w:rsidRDefault="00D85A29" w:rsidP="000C5867">
      <w:r>
        <w:separator/>
      </w:r>
    </w:p>
  </w:footnote>
  <w:footnote w:type="continuationSeparator" w:id="0">
    <w:p w:rsidR="00D85A29" w:rsidRDefault="00D85A29" w:rsidP="000C5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824"/>
        </w:tabs>
        <w:ind w:left="824" w:hanging="36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22028B1"/>
    <w:multiLevelType w:val="hybridMultilevel"/>
    <w:tmpl w:val="92D80746"/>
    <w:lvl w:ilvl="0" w:tplc="76C4B022">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8A6177"/>
    <w:multiLevelType w:val="hybridMultilevel"/>
    <w:tmpl w:val="9FA612C2"/>
    <w:lvl w:ilvl="0" w:tplc="4D94B3E4">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FB6"/>
    <w:rsid w:val="00005BEB"/>
    <w:rsid w:val="00012A79"/>
    <w:rsid w:val="00013D8D"/>
    <w:rsid w:val="00014FAA"/>
    <w:rsid w:val="0002031F"/>
    <w:rsid w:val="00020481"/>
    <w:rsid w:val="00021741"/>
    <w:rsid w:val="0003027C"/>
    <w:rsid w:val="000336E9"/>
    <w:rsid w:val="00034C84"/>
    <w:rsid w:val="00040B99"/>
    <w:rsid w:val="00042473"/>
    <w:rsid w:val="000425B7"/>
    <w:rsid w:val="00042D80"/>
    <w:rsid w:val="000450AD"/>
    <w:rsid w:val="000450D4"/>
    <w:rsid w:val="00047E3A"/>
    <w:rsid w:val="00052DE7"/>
    <w:rsid w:val="000569CE"/>
    <w:rsid w:val="000574F7"/>
    <w:rsid w:val="00060F23"/>
    <w:rsid w:val="0006316B"/>
    <w:rsid w:val="00065C47"/>
    <w:rsid w:val="00075865"/>
    <w:rsid w:val="00084929"/>
    <w:rsid w:val="000873E7"/>
    <w:rsid w:val="000A2A82"/>
    <w:rsid w:val="000A2B29"/>
    <w:rsid w:val="000B1675"/>
    <w:rsid w:val="000C24C0"/>
    <w:rsid w:val="000C5867"/>
    <w:rsid w:val="000C62A5"/>
    <w:rsid w:val="000D158D"/>
    <w:rsid w:val="000D5C99"/>
    <w:rsid w:val="000E14E9"/>
    <w:rsid w:val="000E5405"/>
    <w:rsid w:val="000E6621"/>
    <w:rsid w:val="000E7994"/>
    <w:rsid w:val="000F04D6"/>
    <w:rsid w:val="000F529E"/>
    <w:rsid w:val="000F74EE"/>
    <w:rsid w:val="00100109"/>
    <w:rsid w:val="0010019B"/>
    <w:rsid w:val="00104523"/>
    <w:rsid w:val="00111993"/>
    <w:rsid w:val="001148DE"/>
    <w:rsid w:val="00115C9A"/>
    <w:rsid w:val="0012023C"/>
    <w:rsid w:val="0013795E"/>
    <w:rsid w:val="00147F8F"/>
    <w:rsid w:val="00152017"/>
    <w:rsid w:val="00152D59"/>
    <w:rsid w:val="00154E6C"/>
    <w:rsid w:val="00161457"/>
    <w:rsid w:val="00166342"/>
    <w:rsid w:val="00172A27"/>
    <w:rsid w:val="001739B9"/>
    <w:rsid w:val="00181222"/>
    <w:rsid w:val="001829A0"/>
    <w:rsid w:val="0018346A"/>
    <w:rsid w:val="00193894"/>
    <w:rsid w:val="00197EC4"/>
    <w:rsid w:val="001A36F2"/>
    <w:rsid w:val="001A49AB"/>
    <w:rsid w:val="001A7C00"/>
    <w:rsid w:val="001B0562"/>
    <w:rsid w:val="001B123D"/>
    <w:rsid w:val="001B5D3D"/>
    <w:rsid w:val="001B5E27"/>
    <w:rsid w:val="001C0614"/>
    <w:rsid w:val="001C1DA9"/>
    <w:rsid w:val="001C6232"/>
    <w:rsid w:val="001D3212"/>
    <w:rsid w:val="001D3807"/>
    <w:rsid w:val="001D7B88"/>
    <w:rsid w:val="001E012F"/>
    <w:rsid w:val="001E1154"/>
    <w:rsid w:val="001E1200"/>
    <w:rsid w:val="001E71E5"/>
    <w:rsid w:val="001F5748"/>
    <w:rsid w:val="001F7B89"/>
    <w:rsid w:val="00202F74"/>
    <w:rsid w:val="00211532"/>
    <w:rsid w:val="00211643"/>
    <w:rsid w:val="0021725C"/>
    <w:rsid w:val="00217F2E"/>
    <w:rsid w:val="0022437C"/>
    <w:rsid w:val="002301F8"/>
    <w:rsid w:val="002310A4"/>
    <w:rsid w:val="00232BAD"/>
    <w:rsid w:val="0023319A"/>
    <w:rsid w:val="00237CA1"/>
    <w:rsid w:val="00241C62"/>
    <w:rsid w:val="002430FB"/>
    <w:rsid w:val="0024444C"/>
    <w:rsid w:val="002477A3"/>
    <w:rsid w:val="00251652"/>
    <w:rsid w:val="002538BF"/>
    <w:rsid w:val="00253FDC"/>
    <w:rsid w:val="00255C2D"/>
    <w:rsid w:val="0025661F"/>
    <w:rsid w:val="0026158B"/>
    <w:rsid w:val="00261D64"/>
    <w:rsid w:val="00272591"/>
    <w:rsid w:val="00276B71"/>
    <w:rsid w:val="0027778F"/>
    <w:rsid w:val="002837B9"/>
    <w:rsid w:val="0028648A"/>
    <w:rsid w:val="00290B74"/>
    <w:rsid w:val="002910FF"/>
    <w:rsid w:val="00291AA6"/>
    <w:rsid w:val="002968B3"/>
    <w:rsid w:val="002A034D"/>
    <w:rsid w:val="002A2D84"/>
    <w:rsid w:val="002A6EC7"/>
    <w:rsid w:val="002B0AFC"/>
    <w:rsid w:val="002B0B6D"/>
    <w:rsid w:val="002B2B5D"/>
    <w:rsid w:val="002B550C"/>
    <w:rsid w:val="002B6791"/>
    <w:rsid w:val="002B6F68"/>
    <w:rsid w:val="002C2F8D"/>
    <w:rsid w:val="002C557A"/>
    <w:rsid w:val="002D0A37"/>
    <w:rsid w:val="002D174B"/>
    <w:rsid w:val="002D3123"/>
    <w:rsid w:val="002D368F"/>
    <w:rsid w:val="002D67C2"/>
    <w:rsid w:val="002E107E"/>
    <w:rsid w:val="002E1AC9"/>
    <w:rsid w:val="002E251F"/>
    <w:rsid w:val="002E69B0"/>
    <w:rsid w:val="002F19C1"/>
    <w:rsid w:val="002F2F99"/>
    <w:rsid w:val="002F385A"/>
    <w:rsid w:val="003003FE"/>
    <w:rsid w:val="00300A97"/>
    <w:rsid w:val="00303A72"/>
    <w:rsid w:val="003118B6"/>
    <w:rsid w:val="0031340C"/>
    <w:rsid w:val="00316FCC"/>
    <w:rsid w:val="00317BFF"/>
    <w:rsid w:val="00320FCC"/>
    <w:rsid w:val="003220E7"/>
    <w:rsid w:val="0032653E"/>
    <w:rsid w:val="003325B2"/>
    <w:rsid w:val="00332E72"/>
    <w:rsid w:val="00341253"/>
    <w:rsid w:val="0034212D"/>
    <w:rsid w:val="0034238F"/>
    <w:rsid w:val="003467C7"/>
    <w:rsid w:val="003475D7"/>
    <w:rsid w:val="00350584"/>
    <w:rsid w:val="0035529E"/>
    <w:rsid w:val="0035777D"/>
    <w:rsid w:val="00363B34"/>
    <w:rsid w:val="00366C7D"/>
    <w:rsid w:val="00370E67"/>
    <w:rsid w:val="00372159"/>
    <w:rsid w:val="00376B77"/>
    <w:rsid w:val="00377903"/>
    <w:rsid w:val="00381F78"/>
    <w:rsid w:val="00384065"/>
    <w:rsid w:val="00385FDD"/>
    <w:rsid w:val="00390FD0"/>
    <w:rsid w:val="00392ECE"/>
    <w:rsid w:val="003948C9"/>
    <w:rsid w:val="00394A9F"/>
    <w:rsid w:val="00395FDB"/>
    <w:rsid w:val="003A028C"/>
    <w:rsid w:val="003A177E"/>
    <w:rsid w:val="003A2FA0"/>
    <w:rsid w:val="003A6442"/>
    <w:rsid w:val="003A6648"/>
    <w:rsid w:val="003B1A5A"/>
    <w:rsid w:val="003B4EE4"/>
    <w:rsid w:val="003B6D17"/>
    <w:rsid w:val="003C5B0D"/>
    <w:rsid w:val="003C74C7"/>
    <w:rsid w:val="003D0D98"/>
    <w:rsid w:val="003E273E"/>
    <w:rsid w:val="003E56B4"/>
    <w:rsid w:val="003E733E"/>
    <w:rsid w:val="003F10F8"/>
    <w:rsid w:val="003F1DEC"/>
    <w:rsid w:val="003F2724"/>
    <w:rsid w:val="003F2B3C"/>
    <w:rsid w:val="00407FED"/>
    <w:rsid w:val="004118D7"/>
    <w:rsid w:val="00413C91"/>
    <w:rsid w:val="00414EE4"/>
    <w:rsid w:val="00417DF0"/>
    <w:rsid w:val="0042049A"/>
    <w:rsid w:val="00426756"/>
    <w:rsid w:val="004278EB"/>
    <w:rsid w:val="004308DF"/>
    <w:rsid w:val="00431B4B"/>
    <w:rsid w:val="004324BA"/>
    <w:rsid w:val="00442757"/>
    <w:rsid w:val="0044784F"/>
    <w:rsid w:val="004509ED"/>
    <w:rsid w:val="00456D85"/>
    <w:rsid w:val="00460F36"/>
    <w:rsid w:val="004679E1"/>
    <w:rsid w:val="00467EF4"/>
    <w:rsid w:val="0047192D"/>
    <w:rsid w:val="0047496A"/>
    <w:rsid w:val="004759CE"/>
    <w:rsid w:val="00475A1F"/>
    <w:rsid w:val="00480983"/>
    <w:rsid w:val="00484D2D"/>
    <w:rsid w:val="00493B3D"/>
    <w:rsid w:val="00495D61"/>
    <w:rsid w:val="004A049A"/>
    <w:rsid w:val="004A2030"/>
    <w:rsid w:val="004B51C9"/>
    <w:rsid w:val="004B7665"/>
    <w:rsid w:val="004C09EA"/>
    <w:rsid w:val="004C2E7C"/>
    <w:rsid w:val="004C6C54"/>
    <w:rsid w:val="004D257A"/>
    <w:rsid w:val="004D3C3C"/>
    <w:rsid w:val="004D646B"/>
    <w:rsid w:val="004E381E"/>
    <w:rsid w:val="004E38AF"/>
    <w:rsid w:val="004F235A"/>
    <w:rsid w:val="005001ED"/>
    <w:rsid w:val="005015A2"/>
    <w:rsid w:val="005030E7"/>
    <w:rsid w:val="00503796"/>
    <w:rsid w:val="005040D4"/>
    <w:rsid w:val="00511428"/>
    <w:rsid w:val="00512718"/>
    <w:rsid w:val="00515FA8"/>
    <w:rsid w:val="0052219C"/>
    <w:rsid w:val="00524F1B"/>
    <w:rsid w:val="00526FA5"/>
    <w:rsid w:val="005342A9"/>
    <w:rsid w:val="005373BB"/>
    <w:rsid w:val="005374F1"/>
    <w:rsid w:val="005400C8"/>
    <w:rsid w:val="00551F0C"/>
    <w:rsid w:val="00552C4C"/>
    <w:rsid w:val="00556A72"/>
    <w:rsid w:val="00566891"/>
    <w:rsid w:val="005704E5"/>
    <w:rsid w:val="00573D49"/>
    <w:rsid w:val="0057551B"/>
    <w:rsid w:val="00577685"/>
    <w:rsid w:val="005809B0"/>
    <w:rsid w:val="00581DDC"/>
    <w:rsid w:val="0058620B"/>
    <w:rsid w:val="005865E6"/>
    <w:rsid w:val="0058693E"/>
    <w:rsid w:val="00594908"/>
    <w:rsid w:val="005969F7"/>
    <w:rsid w:val="005A0CA8"/>
    <w:rsid w:val="005A22EF"/>
    <w:rsid w:val="005A59A9"/>
    <w:rsid w:val="005A63BE"/>
    <w:rsid w:val="005B2A2F"/>
    <w:rsid w:val="005B5C73"/>
    <w:rsid w:val="005C163B"/>
    <w:rsid w:val="005C1991"/>
    <w:rsid w:val="005C4BB4"/>
    <w:rsid w:val="005D0ECC"/>
    <w:rsid w:val="005D28F0"/>
    <w:rsid w:val="005E0BA7"/>
    <w:rsid w:val="005E2B1E"/>
    <w:rsid w:val="005E3C3E"/>
    <w:rsid w:val="005E7A2E"/>
    <w:rsid w:val="005E7BDE"/>
    <w:rsid w:val="00600125"/>
    <w:rsid w:val="00605C2A"/>
    <w:rsid w:val="00607E71"/>
    <w:rsid w:val="00610E57"/>
    <w:rsid w:val="00613471"/>
    <w:rsid w:val="00613E06"/>
    <w:rsid w:val="00622502"/>
    <w:rsid w:val="006246B6"/>
    <w:rsid w:val="006259D0"/>
    <w:rsid w:val="00626D66"/>
    <w:rsid w:val="00626DB2"/>
    <w:rsid w:val="00630B0E"/>
    <w:rsid w:val="00630CF5"/>
    <w:rsid w:val="0063516F"/>
    <w:rsid w:val="00640F6D"/>
    <w:rsid w:val="00642115"/>
    <w:rsid w:val="00644895"/>
    <w:rsid w:val="00652494"/>
    <w:rsid w:val="0065256A"/>
    <w:rsid w:val="00654F7C"/>
    <w:rsid w:val="00656002"/>
    <w:rsid w:val="006642EF"/>
    <w:rsid w:val="00665F35"/>
    <w:rsid w:val="0067109F"/>
    <w:rsid w:val="00674183"/>
    <w:rsid w:val="00676072"/>
    <w:rsid w:val="006776F1"/>
    <w:rsid w:val="00682613"/>
    <w:rsid w:val="006918F4"/>
    <w:rsid w:val="0069327F"/>
    <w:rsid w:val="00694598"/>
    <w:rsid w:val="006A0C32"/>
    <w:rsid w:val="006A148D"/>
    <w:rsid w:val="006A27B3"/>
    <w:rsid w:val="006A3C09"/>
    <w:rsid w:val="006A7160"/>
    <w:rsid w:val="006B1337"/>
    <w:rsid w:val="006B2FD9"/>
    <w:rsid w:val="006B5F05"/>
    <w:rsid w:val="006B7277"/>
    <w:rsid w:val="006C2224"/>
    <w:rsid w:val="006C2520"/>
    <w:rsid w:val="006D26AF"/>
    <w:rsid w:val="006D6C59"/>
    <w:rsid w:val="006E1431"/>
    <w:rsid w:val="006E18BC"/>
    <w:rsid w:val="006E4CDC"/>
    <w:rsid w:val="006E7978"/>
    <w:rsid w:val="006F3954"/>
    <w:rsid w:val="006F5912"/>
    <w:rsid w:val="006F5DC1"/>
    <w:rsid w:val="00706877"/>
    <w:rsid w:val="007078C1"/>
    <w:rsid w:val="0071267E"/>
    <w:rsid w:val="00714CA7"/>
    <w:rsid w:val="00726C2A"/>
    <w:rsid w:val="007307EC"/>
    <w:rsid w:val="00732464"/>
    <w:rsid w:val="00732472"/>
    <w:rsid w:val="007357E6"/>
    <w:rsid w:val="007506FB"/>
    <w:rsid w:val="00750ABC"/>
    <w:rsid w:val="00753361"/>
    <w:rsid w:val="00753EBD"/>
    <w:rsid w:val="007544A6"/>
    <w:rsid w:val="007553AC"/>
    <w:rsid w:val="007561F1"/>
    <w:rsid w:val="00756C06"/>
    <w:rsid w:val="0076056E"/>
    <w:rsid w:val="00761649"/>
    <w:rsid w:val="007651A0"/>
    <w:rsid w:val="00765ED0"/>
    <w:rsid w:val="007759CA"/>
    <w:rsid w:val="007774DF"/>
    <w:rsid w:val="00780376"/>
    <w:rsid w:val="0078038C"/>
    <w:rsid w:val="007870A2"/>
    <w:rsid w:val="00791FE5"/>
    <w:rsid w:val="00792646"/>
    <w:rsid w:val="007A049A"/>
    <w:rsid w:val="007A0D0F"/>
    <w:rsid w:val="007A5789"/>
    <w:rsid w:val="007B4AB3"/>
    <w:rsid w:val="007C1874"/>
    <w:rsid w:val="007D19F5"/>
    <w:rsid w:val="007D1DD5"/>
    <w:rsid w:val="007D68C6"/>
    <w:rsid w:val="007E0727"/>
    <w:rsid w:val="007E263F"/>
    <w:rsid w:val="007F2115"/>
    <w:rsid w:val="007F2F2D"/>
    <w:rsid w:val="007F388F"/>
    <w:rsid w:val="007F58A4"/>
    <w:rsid w:val="007F6CDD"/>
    <w:rsid w:val="008007FC"/>
    <w:rsid w:val="008035F7"/>
    <w:rsid w:val="00805C86"/>
    <w:rsid w:val="00817783"/>
    <w:rsid w:val="00822A31"/>
    <w:rsid w:val="00824324"/>
    <w:rsid w:val="0082688A"/>
    <w:rsid w:val="00826DDC"/>
    <w:rsid w:val="008273F7"/>
    <w:rsid w:val="008276F5"/>
    <w:rsid w:val="00827D9D"/>
    <w:rsid w:val="0083663B"/>
    <w:rsid w:val="0084420F"/>
    <w:rsid w:val="00844438"/>
    <w:rsid w:val="0085320F"/>
    <w:rsid w:val="0085692F"/>
    <w:rsid w:val="0085757F"/>
    <w:rsid w:val="008631C4"/>
    <w:rsid w:val="008640A6"/>
    <w:rsid w:val="008645A7"/>
    <w:rsid w:val="00872322"/>
    <w:rsid w:val="00873866"/>
    <w:rsid w:val="00884618"/>
    <w:rsid w:val="00890239"/>
    <w:rsid w:val="0089318F"/>
    <w:rsid w:val="0089477D"/>
    <w:rsid w:val="00896768"/>
    <w:rsid w:val="008974DA"/>
    <w:rsid w:val="008A0899"/>
    <w:rsid w:val="008A35C5"/>
    <w:rsid w:val="008B2BBC"/>
    <w:rsid w:val="008B6D67"/>
    <w:rsid w:val="008B7444"/>
    <w:rsid w:val="008C1D40"/>
    <w:rsid w:val="008C2C98"/>
    <w:rsid w:val="008C4978"/>
    <w:rsid w:val="008C7304"/>
    <w:rsid w:val="008C7824"/>
    <w:rsid w:val="008C78DE"/>
    <w:rsid w:val="008D1633"/>
    <w:rsid w:val="008D226E"/>
    <w:rsid w:val="008D24AA"/>
    <w:rsid w:val="008D5220"/>
    <w:rsid w:val="008D6759"/>
    <w:rsid w:val="008E50BB"/>
    <w:rsid w:val="008F6574"/>
    <w:rsid w:val="009048A7"/>
    <w:rsid w:val="00907AF8"/>
    <w:rsid w:val="0091053C"/>
    <w:rsid w:val="009166F8"/>
    <w:rsid w:val="009240F0"/>
    <w:rsid w:val="009257A3"/>
    <w:rsid w:val="0093273F"/>
    <w:rsid w:val="009333EE"/>
    <w:rsid w:val="00944B98"/>
    <w:rsid w:val="00946191"/>
    <w:rsid w:val="00951F7D"/>
    <w:rsid w:val="009560AD"/>
    <w:rsid w:val="009606A5"/>
    <w:rsid w:val="009673F2"/>
    <w:rsid w:val="00971338"/>
    <w:rsid w:val="0097317C"/>
    <w:rsid w:val="00975D86"/>
    <w:rsid w:val="00976183"/>
    <w:rsid w:val="00981A6C"/>
    <w:rsid w:val="009856FF"/>
    <w:rsid w:val="00990420"/>
    <w:rsid w:val="00995FDE"/>
    <w:rsid w:val="009A2843"/>
    <w:rsid w:val="009B135F"/>
    <w:rsid w:val="009B3EC7"/>
    <w:rsid w:val="009C1923"/>
    <w:rsid w:val="009C2935"/>
    <w:rsid w:val="009C3799"/>
    <w:rsid w:val="009C3F60"/>
    <w:rsid w:val="009C43D0"/>
    <w:rsid w:val="009C774A"/>
    <w:rsid w:val="009D0927"/>
    <w:rsid w:val="009D59E2"/>
    <w:rsid w:val="009E33E3"/>
    <w:rsid w:val="009F40E9"/>
    <w:rsid w:val="00A00C2F"/>
    <w:rsid w:val="00A0119B"/>
    <w:rsid w:val="00A04026"/>
    <w:rsid w:val="00A0418C"/>
    <w:rsid w:val="00A046AC"/>
    <w:rsid w:val="00A0610A"/>
    <w:rsid w:val="00A07128"/>
    <w:rsid w:val="00A077FA"/>
    <w:rsid w:val="00A07A00"/>
    <w:rsid w:val="00A1406E"/>
    <w:rsid w:val="00A14A45"/>
    <w:rsid w:val="00A2215D"/>
    <w:rsid w:val="00A33CB6"/>
    <w:rsid w:val="00A35241"/>
    <w:rsid w:val="00A37F4D"/>
    <w:rsid w:val="00A42F21"/>
    <w:rsid w:val="00A436A7"/>
    <w:rsid w:val="00A45C2C"/>
    <w:rsid w:val="00A469B8"/>
    <w:rsid w:val="00A51B8C"/>
    <w:rsid w:val="00A52072"/>
    <w:rsid w:val="00A530AA"/>
    <w:rsid w:val="00A5499A"/>
    <w:rsid w:val="00A56EB0"/>
    <w:rsid w:val="00A57E03"/>
    <w:rsid w:val="00A62224"/>
    <w:rsid w:val="00A656D4"/>
    <w:rsid w:val="00A658E4"/>
    <w:rsid w:val="00A65C16"/>
    <w:rsid w:val="00A672CB"/>
    <w:rsid w:val="00A776EE"/>
    <w:rsid w:val="00AA57A7"/>
    <w:rsid w:val="00AA678E"/>
    <w:rsid w:val="00AA7147"/>
    <w:rsid w:val="00AA7920"/>
    <w:rsid w:val="00AB1A86"/>
    <w:rsid w:val="00AB5733"/>
    <w:rsid w:val="00AB7289"/>
    <w:rsid w:val="00AB77B1"/>
    <w:rsid w:val="00AC0AF4"/>
    <w:rsid w:val="00AC125D"/>
    <w:rsid w:val="00AC292F"/>
    <w:rsid w:val="00AC3204"/>
    <w:rsid w:val="00AC3720"/>
    <w:rsid w:val="00AC7FC4"/>
    <w:rsid w:val="00AD01B4"/>
    <w:rsid w:val="00AD0B01"/>
    <w:rsid w:val="00AD40E6"/>
    <w:rsid w:val="00AD46E0"/>
    <w:rsid w:val="00AD6B0A"/>
    <w:rsid w:val="00AD77A5"/>
    <w:rsid w:val="00AD7B7D"/>
    <w:rsid w:val="00AE01C0"/>
    <w:rsid w:val="00AE5656"/>
    <w:rsid w:val="00AF13AB"/>
    <w:rsid w:val="00AF6246"/>
    <w:rsid w:val="00B05E4F"/>
    <w:rsid w:val="00B1007E"/>
    <w:rsid w:val="00B10F9C"/>
    <w:rsid w:val="00B15572"/>
    <w:rsid w:val="00B1768F"/>
    <w:rsid w:val="00B21BCE"/>
    <w:rsid w:val="00B251AB"/>
    <w:rsid w:val="00B40700"/>
    <w:rsid w:val="00B41849"/>
    <w:rsid w:val="00B51F6E"/>
    <w:rsid w:val="00B53671"/>
    <w:rsid w:val="00B5429A"/>
    <w:rsid w:val="00B577C3"/>
    <w:rsid w:val="00B624FF"/>
    <w:rsid w:val="00B62A20"/>
    <w:rsid w:val="00B65C8F"/>
    <w:rsid w:val="00B719FE"/>
    <w:rsid w:val="00B72518"/>
    <w:rsid w:val="00B73374"/>
    <w:rsid w:val="00B81C4B"/>
    <w:rsid w:val="00B83289"/>
    <w:rsid w:val="00B84D34"/>
    <w:rsid w:val="00B86F8C"/>
    <w:rsid w:val="00B87027"/>
    <w:rsid w:val="00B9112E"/>
    <w:rsid w:val="00B929A9"/>
    <w:rsid w:val="00BA2A83"/>
    <w:rsid w:val="00BA3587"/>
    <w:rsid w:val="00BB34F4"/>
    <w:rsid w:val="00BC0258"/>
    <w:rsid w:val="00BC16D3"/>
    <w:rsid w:val="00BC2474"/>
    <w:rsid w:val="00BD3B67"/>
    <w:rsid w:val="00BD64E6"/>
    <w:rsid w:val="00BD7416"/>
    <w:rsid w:val="00BE44E3"/>
    <w:rsid w:val="00BF0B71"/>
    <w:rsid w:val="00BF27F6"/>
    <w:rsid w:val="00BF4475"/>
    <w:rsid w:val="00C037D9"/>
    <w:rsid w:val="00C16E4B"/>
    <w:rsid w:val="00C211DB"/>
    <w:rsid w:val="00C251DC"/>
    <w:rsid w:val="00C257A4"/>
    <w:rsid w:val="00C27583"/>
    <w:rsid w:val="00C3248F"/>
    <w:rsid w:val="00C32A41"/>
    <w:rsid w:val="00C32B0F"/>
    <w:rsid w:val="00C35452"/>
    <w:rsid w:val="00C4191F"/>
    <w:rsid w:val="00C441BE"/>
    <w:rsid w:val="00C479D5"/>
    <w:rsid w:val="00C524A8"/>
    <w:rsid w:val="00C53C24"/>
    <w:rsid w:val="00C61FDD"/>
    <w:rsid w:val="00C62BFE"/>
    <w:rsid w:val="00C63B7E"/>
    <w:rsid w:val="00C65DFA"/>
    <w:rsid w:val="00C708AE"/>
    <w:rsid w:val="00C71345"/>
    <w:rsid w:val="00C717DB"/>
    <w:rsid w:val="00C76087"/>
    <w:rsid w:val="00C82BFC"/>
    <w:rsid w:val="00C8450E"/>
    <w:rsid w:val="00C847CD"/>
    <w:rsid w:val="00C90DE9"/>
    <w:rsid w:val="00C92DA4"/>
    <w:rsid w:val="00C93817"/>
    <w:rsid w:val="00C93EB3"/>
    <w:rsid w:val="00C96C40"/>
    <w:rsid w:val="00C9751F"/>
    <w:rsid w:val="00CA0F52"/>
    <w:rsid w:val="00CA4B35"/>
    <w:rsid w:val="00CB21E7"/>
    <w:rsid w:val="00CB32B9"/>
    <w:rsid w:val="00CC2063"/>
    <w:rsid w:val="00CC6CF4"/>
    <w:rsid w:val="00CD5237"/>
    <w:rsid w:val="00CD78A1"/>
    <w:rsid w:val="00CE0B91"/>
    <w:rsid w:val="00CE1350"/>
    <w:rsid w:val="00CF2735"/>
    <w:rsid w:val="00CF2CB9"/>
    <w:rsid w:val="00CF3157"/>
    <w:rsid w:val="00CF5DE0"/>
    <w:rsid w:val="00CF5E43"/>
    <w:rsid w:val="00CF7BC1"/>
    <w:rsid w:val="00D035B6"/>
    <w:rsid w:val="00D07D38"/>
    <w:rsid w:val="00D1303F"/>
    <w:rsid w:val="00D141D6"/>
    <w:rsid w:val="00D14A82"/>
    <w:rsid w:val="00D16B29"/>
    <w:rsid w:val="00D1781A"/>
    <w:rsid w:val="00D25BD0"/>
    <w:rsid w:val="00D27DFD"/>
    <w:rsid w:val="00D3033A"/>
    <w:rsid w:val="00D30B54"/>
    <w:rsid w:val="00D332E8"/>
    <w:rsid w:val="00D33FDA"/>
    <w:rsid w:val="00D45622"/>
    <w:rsid w:val="00D461DE"/>
    <w:rsid w:val="00D5365D"/>
    <w:rsid w:val="00D62444"/>
    <w:rsid w:val="00D62BCF"/>
    <w:rsid w:val="00D63A8A"/>
    <w:rsid w:val="00D64F37"/>
    <w:rsid w:val="00D72E54"/>
    <w:rsid w:val="00D744EB"/>
    <w:rsid w:val="00D74C7C"/>
    <w:rsid w:val="00D754EA"/>
    <w:rsid w:val="00D81533"/>
    <w:rsid w:val="00D821A7"/>
    <w:rsid w:val="00D835B6"/>
    <w:rsid w:val="00D83A66"/>
    <w:rsid w:val="00D85012"/>
    <w:rsid w:val="00D85A29"/>
    <w:rsid w:val="00D879D8"/>
    <w:rsid w:val="00D87FEE"/>
    <w:rsid w:val="00D93079"/>
    <w:rsid w:val="00D94572"/>
    <w:rsid w:val="00DA6907"/>
    <w:rsid w:val="00DC11EA"/>
    <w:rsid w:val="00DC24B9"/>
    <w:rsid w:val="00DC2CCE"/>
    <w:rsid w:val="00DC2F09"/>
    <w:rsid w:val="00DC31A5"/>
    <w:rsid w:val="00DC6F47"/>
    <w:rsid w:val="00DE732B"/>
    <w:rsid w:val="00DE7766"/>
    <w:rsid w:val="00DE7794"/>
    <w:rsid w:val="00DF1F86"/>
    <w:rsid w:val="00DF2588"/>
    <w:rsid w:val="00DF48C8"/>
    <w:rsid w:val="00E02000"/>
    <w:rsid w:val="00E0500A"/>
    <w:rsid w:val="00E065DA"/>
    <w:rsid w:val="00E11FAC"/>
    <w:rsid w:val="00E12892"/>
    <w:rsid w:val="00E12A93"/>
    <w:rsid w:val="00E21059"/>
    <w:rsid w:val="00E24E73"/>
    <w:rsid w:val="00E31550"/>
    <w:rsid w:val="00E331CE"/>
    <w:rsid w:val="00E3352B"/>
    <w:rsid w:val="00E36FF9"/>
    <w:rsid w:val="00E37E59"/>
    <w:rsid w:val="00E404D5"/>
    <w:rsid w:val="00E4641E"/>
    <w:rsid w:val="00E478AC"/>
    <w:rsid w:val="00E5010E"/>
    <w:rsid w:val="00E502E3"/>
    <w:rsid w:val="00E50A79"/>
    <w:rsid w:val="00E53904"/>
    <w:rsid w:val="00E56544"/>
    <w:rsid w:val="00E70AD4"/>
    <w:rsid w:val="00E74A84"/>
    <w:rsid w:val="00E75D71"/>
    <w:rsid w:val="00E802D9"/>
    <w:rsid w:val="00E82BC4"/>
    <w:rsid w:val="00E82D20"/>
    <w:rsid w:val="00E838D1"/>
    <w:rsid w:val="00E83FFD"/>
    <w:rsid w:val="00E84448"/>
    <w:rsid w:val="00E8555F"/>
    <w:rsid w:val="00E903ED"/>
    <w:rsid w:val="00E92067"/>
    <w:rsid w:val="00E961AE"/>
    <w:rsid w:val="00EA3294"/>
    <w:rsid w:val="00EA35C5"/>
    <w:rsid w:val="00EB2B48"/>
    <w:rsid w:val="00EB4AD7"/>
    <w:rsid w:val="00EB744C"/>
    <w:rsid w:val="00EC29A4"/>
    <w:rsid w:val="00EC457A"/>
    <w:rsid w:val="00ED1281"/>
    <w:rsid w:val="00ED1BAE"/>
    <w:rsid w:val="00ED3F2C"/>
    <w:rsid w:val="00ED4450"/>
    <w:rsid w:val="00ED5763"/>
    <w:rsid w:val="00ED5F6B"/>
    <w:rsid w:val="00EE2DDB"/>
    <w:rsid w:val="00EE4797"/>
    <w:rsid w:val="00EE4CCA"/>
    <w:rsid w:val="00EE7875"/>
    <w:rsid w:val="00F00FF0"/>
    <w:rsid w:val="00F02463"/>
    <w:rsid w:val="00F06C5C"/>
    <w:rsid w:val="00F15502"/>
    <w:rsid w:val="00F169B5"/>
    <w:rsid w:val="00F2059A"/>
    <w:rsid w:val="00F23C9D"/>
    <w:rsid w:val="00F309C3"/>
    <w:rsid w:val="00F35FF3"/>
    <w:rsid w:val="00F3619F"/>
    <w:rsid w:val="00F37F7E"/>
    <w:rsid w:val="00F408BB"/>
    <w:rsid w:val="00F525EA"/>
    <w:rsid w:val="00F52F4B"/>
    <w:rsid w:val="00F57466"/>
    <w:rsid w:val="00F60D6D"/>
    <w:rsid w:val="00F63CC6"/>
    <w:rsid w:val="00F702FA"/>
    <w:rsid w:val="00F80FFD"/>
    <w:rsid w:val="00F863A9"/>
    <w:rsid w:val="00F86D92"/>
    <w:rsid w:val="00F92DBB"/>
    <w:rsid w:val="00F95166"/>
    <w:rsid w:val="00FA3D32"/>
    <w:rsid w:val="00FA774E"/>
    <w:rsid w:val="00FB03FE"/>
    <w:rsid w:val="00FB4466"/>
    <w:rsid w:val="00FB5711"/>
    <w:rsid w:val="00FB5F13"/>
    <w:rsid w:val="00FC2C36"/>
    <w:rsid w:val="00FC34D4"/>
    <w:rsid w:val="00FC3D81"/>
    <w:rsid w:val="00FC6A16"/>
    <w:rsid w:val="00FC7E9D"/>
    <w:rsid w:val="00FD0D48"/>
    <w:rsid w:val="00FD3735"/>
    <w:rsid w:val="00FD5194"/>
    <w:rsid w:val="00FE38B5"/>
    <w:rsid w:val="00FE6E31"/>
    <w:rsid w:val="00FF0AAD"/>
    <w:rsid w:val="00FF43C1"/>
    <w:rsid w:val="00FF64B0"/>
    <w:rsid w:val="1AA44A44"/>
    <w:rsid w:val="3A816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Typewriter" w:semiHidden="0" w:uiPriority="99" w:unhideWhenUsed="0" w:qFormat="1"/>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62"/>
    <w:pPr>
      <w:widowControl w:val="0"/>
      <w:jc w:val="both"/>
    </w:pPr>
    <w:rPr>
      <w:kern w:val="2"/>
      <w:sz w:val="21"/>
      <w:szCs w:val="24"/>
    </w:rPr>
  </w:style>
  <w:style w:type="paragraph" w:styleId="1">
    <w:name w:val="heading 1"/>
    <w:basedOn w:val="a"/>
    <w:next w:val="a"/>
    <w:link w:val="1Char"/>
    <w:qFormat/>
    <w:rsid w:val="00241C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41C62"/>
    <w:rPr>
      <w:b/>
      <w:bCs/>
    </w:rPr>
  </w:style>
  <w:style w:type="paragraph" w:styleId="a4">
    <w:name w:val="annotation text"/>
    <w:basedOn w:val="a"/>
    <w:link w:val="Char0"/>
    <w:rsid w:val="00241C62"/>
    <w:pPr>
      <w:jc w:val="left"/>
    </w:pPr>
  </w:style>
  <w:style w:type="paragraph" w:styleId="a5">
    <w:name w:val="Balloon Text"/>
    <w:basedOn w:val="a"/>
    <w:link w:val="Char1"/>
    <w:rsid w:val="00241C62"/>
    <w:rPr>
      <w:sz w:val="18"/>
      <w:szCs w:val="18"/>
    </w:rPr>
  </w:style>
  <w:style w:type="paragraph" w:styleId="a6">
    <w:name w:val="footer"/>
    <w:basedOn w:val="a"/>
    <w:link w:val="Char2"/>
    <w:rsid w:val="00241C62"/>
    <w:pPr>
      <w:tabs>
        <w:tab w:val="center" w:pos="4153"/>
        <w:tab w:val="right" w:pos="8306"/>
      </w:tabs>
      <w:snapToGrid w:val="0"/>
      <w:jc w:val="left"/>
    </w:pPr>
    <w:rPr>
      <w:rFonts w:ascii="Calibri" w:hAnsi="Calibri"/>
      <w:kern w:val="0"/>
      <w:sz w:val="18"/>
      <w:szCs w:val="18"/>
    </w:rPr>
  </w:style>
  <w:style w:type="paragraph" w:styleId="a7">
    <w:name w:val="header"/>
    <w:basedOn w:val="a"/>
    <w:link w:val="Char3"/>
    <w:rsid w:val="00241C62"/>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Strong"/>
    <w:uiPriority w:val="22"/>
    <w:qFormat/>
    <w:rsid w:val="00241C62"/>
    <w:rPr>
      <w:b/>
      <w:bCs/>
    </w:rPr>
  </w:style>
  <w:style w:type="character" w:styleId="a9">
    <w:name w:val="FollowedHyperlink"/>
    <w:basedOn w:val="a0"/>
    <w:uiPriority w:val="99"/>
    <w:unhideWhenUsed/>
    <w:rsid w:val="00241C62"/>
    <w:rPr>
      <w:color w:val="800080"/>
      <w:u w:val="single"/>
    </w:rPr>
  </w:style>
  <w:style w:type="character" w:styleId="HTML">
    <w:name w:val="HTML Typewriter"/>
    <w:uiPriority w:val="99"/>
    <w:qFormat/>
    <w:rsid w:val="00241C62"/>
    <w:rPr>
      <w:rFonts w:ascii="宋体" w:eastAsia="宋体" w:hAnsi="宋体" w:cs="宋体"/>
      <w:sz w:val="24"/>
      <w:szCs w:val="24"/>
    </w:rPr>
  </w:style>
  <w:style w:type="character" w:styleId="aa">
    <w:name w:val="Hyperlink"/>
    <w:rsid w:val="00241C62"/>
    <w:rPr>
      <w:color w:val="000000"/>
      <w:u w:val="none"/>
    </w:rPr>
  </w:style>
  <w:style w:type="character" w:styleId="ab">
    <w:name w:val="annotation reference"/>
    <w:qFormat/>
    <w:rsid w:val="00241C62"/>
    <w:rPr>
      <w:sz w:val="21"/>
      <w:szCs w:val="21"/>
    </w:rPr>
  </w:style>
  <w:style w:type="table" w:styleId="ac">
    <w:name w:val="Table Grid"/>
    <w:basedOn w:val="a1"/>
    <w:uiPriority w:val="59"/>
    <w:rsid w:val="00241C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修订1"/>
    <w:rsid w:val="00241C62"/>
    <w:rPr>
      <w:kern w:val="2"/>
      <w:sz w:val="21"/>
      <w:szCs w:val="24"/>
    </w:rPr>
  </w:style>
  <w:style w:type="paragraph" w:customStyle="1" w:styleId="11">
    <w:name w:val="列出段落1"/>
    <w:basedOn w:val="a"/>
    <w:qFormat/>
    <w:rsid w:val="00241C62"/>
    <w:pPr>
      <w:ind w:firstLine="420"/>
    </w:pPr>
  </w:style>
  <w:style w:type="character" w:customStyle="1" w:styleId="Char">
    <w:name w:val="批注主题 Char"/>
    <w:link w:val="a3"/>
    <w:rsid w:val="00241C62"/>
    <w:rPr>
      <w:b/>
      <w:bCs/>
      <w:kern w:val="2"/>
      <w:sz w:val="21"/>
      <w:szCs w:val="24"/>
    </w:rPr>
  </w:style>
  <w:style w:type="character" w:customStyle="1" w:styleId="Char0">
    <w:name w:val="批注文字 Char"/>
    <w:link w:val="a4"/>
    <w:rsid w:val="00241C62"/>
    <w:rPr>
      <w:kern w:val="2"/>
      <w:sz w:val="21"/>
      <w:szCs w:val="24"/>
    </w:rPr>
  </w:style>
  <w:style w:type="character" w:customStyle="1" w:styleId="Char1">
    <w:name w:val="批注框文本 Char"/>
    <w:link w:val="a5"/>
    <w:rsid w:val="00241C62"/>
    <w:rPr>
      <w:kern w:val="2"/>
      <w:sz w:val="18"/>
      <w:szCs w:val="18"/>
    </w:rPr>
  </w:style>
  <w:style w:type="character" w:customStyle="1" w:styleId="Char2">
    <w:name w:val="页脚 Char"/>
    <w:link w:val="a6"/>
    <w:rsid w:val="00241C62"/>
    <w:rPr>
      <w:rFonts w:ascii="Calibri" w:hAnsi="Calibri" w:cs="宋体"/>
      <w:sz w:val="18"/>
      <w:szCs w:val="18"/>
    </w:rPr>
  </w:style>
  <w:style w:type="character" w:customStyle="1" w:styleId="big1">
    <w:name w:val="big1"/>
    <w:rsid w:val="00241C62"/>
    <w:rPr>
      <w:spacing w:val="360"/>
      <w:sz w:val="22"/>
      <w:szCs w:val="22"/>
    </w:rPr>
  </w:style>
  <w:style w:type="character" w:customStyle="1" w:styleId="1Char">
    <w:name w:val="标题 1 Char"/>
    <w:link w:val="1"/>
    <w:rsid w:val="00241C62"/>
    <w:rPr>
      <w:b/>
      <w:bCs/>
      <w:kern w:val="44"/>
      <w:sz w:val="44"/>
      <w:szCs w:val="44"/>
    </w:rPr>
  </w:style>
  <w:style w:type="character" w:customStyle="1" w:styleId="Char3">
    <w:name w:val="页眉 Char"/>
    <w:link w:val="a7"/>
    <w:rsid w:val="00241C62"/>
    <w:rPr>
      <w:rFonts w:ascii="Calibri" w:hAnsi="Calibri" w:cs="宋体"/>
      <w:sz w:val="18"/>
      <w:szCs w:val="18"/>
    </w:rPr>
  </w:style>
  <w:style w:type="paragraph" w:styleId="ad">
    <w:name w:val="Revision"/>
    <w:hidden/>
    <w:uiPriority w:val="99"/>
    <w:semiHidden/>
    <w:rsid w:val="00DC11EA"/>
    <w:rPr>
      <w:kern w:val="2"/>
      <w:sz w:val="21"/>
      <w:szCs w:val="24"/>
    </w:rPr>
  </w:style>
  <w:style w:type="paragraph" w:styleId="ae">
    <w:name w:val="List Paragraph"/>
    <w:basedOn w:val="a"/>
    <w:uiPriority w:val="99"/>
    <w:rsid w:val="00B05E4F"/>
    <w:pPr>
      <w:ind w:firstLineChars="200" w:firstLine="420"/>
    </w:pPr>
  </w:style>
</w:styles>
</file>

<file path=word/webSettings.xml><?xml version="1.0" encoding="utf-8"?>
<w:webSettings xmlns:r="http://schemas.openxmlformats.org/officeDocument/2006/relationships" xmlns:w="http://schemas.openxmlformats.org/wordprocessingml/2006/main">
  <w:divs>
    <w:div w:id="86081517">
      <w:bodyDiv w:val="1"/>
      <w:marLeft w:val="0"/>
      <w:marRight w:val="0"/>
      <w:marTop w:val="0"/>
      <w:marBottom w:val="0"/>
      <w:divBdr>
        <w:top w:val="none" w:sz="0" w:space="0" w:color="auto"/>
        <w:left w:val="none" w:sz="0" w:space="0" w:color="auto"/>
        <w:bottom w:val="none" w:sz="0" w:space="0" w:color="auto"/>
        <w:right w:val="none" w:sz="0" w:space="0" w:color="auto"/>
      </w:divBdr>
    </w:div>
    <w:div w:id="217741120">
      <w:bodyDiv w:val="1"/>
      <w:marLeft w:val="0"/>
      <w:marRight w:val="0"/>
      <w:marTop w:val="0"/>
      <w:marBottom w:val="0"/>
      <w:divBdr>
        <w:top w:val="none" w:sz="0" w:space="0" w:color="auto"/>
        <w:left w:val="none" w:sz="0" w:space="0" w:color="auto"/>
        <w:bottom w:val="none" w:sz="0" w:space="0" w:color="auto"/>
        <w:right w:val="none" w:sz="0" w:space="0" w:color="auto"/>
      </w:divBdr>
    </w:div>
    <w:div w:id="362831299">
      <w:bodyDiv w:val="1"/>
      <w:marLeft w:val="0"/>
      <w:marRight w:val="0"/>
      <w:marTop w:val="0"/>
      <w:marBottom w:val="0"/>
      <w:divBdr>
        <w:top w:val="none" w:sz="0" w:space="0" w:color="auto"/>
        <w:left w:val="none" w:sz="0" w:space="0" w:color="auto"/>
        <w:bottom w:val="none" w:sz="0" w:space="0" w:color="auto"/>
        <w:right w:val="none" w:sz="0" w:space="0" w:color="auto"/>
      </w:divBdr>
    </w:div>
    <w:div w:id="416754923">
      <w:bodyDiv w:val="1"/>
      <w:marLeft w:val="0"/>
      <w:marRight w:val="0"/>
      <w:marTop w:val="0"/>
      <w:marBottom w:val="0"/>
      <w:divBdr>
        <w:top w:val="none" w:sz="0" w:space="0" w:color="auto"/>
        <w:left w:val="none" w:sz="0" w:space="0" w:color="auto"/>
        <w:bottom w:val="none" w:sz="0" w:space="0" w:color="auto"/>
        <w:right w:val="none" w:sz="0" w:space="0" w:color="auto"/>
      </w:divBdr>
    </w:div>
    <w:div w:id="418143309">
      <w:bodyDiv w:val="1"/>
      <w:marLeft w:val="0"/>
      <w:marRight w:val="0"/>
      <w:marTop w:val="0"/>
      <w:marBottom w:val="0"/>
      <w:divBdr>
        <w:top w:val="none" w:sz="0" w:space="0" w:color="auto"/>
        <w:left w:val="none" w:sz="0" w:space="0" w:color="auto"/>
        <w:bottom w:val="none" w:sz="0" w:space="0" w:color="auto"/>
        <w:right w:val="none" w:sz="0" w:space="0" w:color="auto"/>
      </w:divBdr>
    </w:div>
    <w:div w:id="440759139">
      <w:bodyDiv w:val="1"/>
      <w:marLeft w:val="0"/>
      <w:marRight w:val="0"/>
      <w:marTop w:val="0"/>
      <w:marBottom w:val="0"/>
      <w:divBdr>
        <w:top w:val="none" w:sz="0" w:space="0" w:color="auto"/>
        <w:left w:val="none" w:sz="0" w:space="0" w:color="auto"/>
        <w:bottom w:val="none" w:sz="0" w:space="0" w:color="auto"/>
        <w:right w:val="none" w:sz="0" w:space="0" w:color="auto"/>
      </w:divBdr>
    </w:div>
    <w:div w:id="538591972">
      <w:bodyDiv w:val="1"/>
      <w:marLeft w:val="0"/>
      <w:marRight w:val="0"/>
      <w:marTop w:val="0"/>
      <w:marBottom w:val="0"/>
      <w:divBdr>
        <w:top w:val="none" w:sz="0" w:space="0" w:color="auto"/>
        <w:left w:val="none" w:sz="0" w:space="0" w:color="auto"/>
        <w:bottom w:val="none" w:sz="0" w:space="0" w:color="auto"/>
        <w:right w:val="none" w:sz="0" w:space="0" w:color="auto"/>
      </w:divBdr>
    </w:div>
    <w:div w:id="603419457">
      <w:bodyDiv w:val="1"/>
      <w:marLeft w:val="0"/>
      <w:marRight w:val="0"/>
      <w:marTop w:val="0"/>
      <w:marBottom w:val="0"/>
      <w:divBdr>
        <w:top w:val="none" w:sz="0" w:space="0" w:color="auto"/>
        <w:left w:val="none" w:sz="0" w:space="0" w:color="auto"/>
        <w:bottom w:val="none" w:sz="0" w:space="0" w:color="auto"/>
        <w:right w:val="none" w:sz="0" w:space="0" w:color="auto"/>
      </w:divBdr>
    </w:div>
    <w:div w:id="631405708">
      <w:bodyDiv w:val="1"/>
      <w:marLeft w:val="0"/>
      <w:marRight w:val="0"/>
      <w:marTop w:val="0"/>
      <w:marBottom w:val="0"/>
      <w:divBdr>
        <w:top w:val="none" w:sz="0" w:space="0" w:color="auto"/>
        <w:left w:val="none" w:sz="0" w:space="0" w:color="auto"/>
        <w:bottom w:val="none" w:sz="0" w:space="0" w:color="auto"/>
        <w:right w:val="none" w:sz="0" w:space="0" w:color="auto"/>
      </w:divBdr>
    </w:div>
    <w:div w:id="974600422">
      <w:bodyDiv w:val="1"/>
      <w:marLeft w:val="0"/>
      <w:marRight w:val="0"/>
      <w:marTop w:val="0"/>
      <w:marBottom w:val="0"/>
      <w:divBdr>
        <w:top w:val="none" w:sz="0" w:space="0" w:color="auto"/>
        <w:left w:val="none" w:sz="0" w:space="0" w:color="auto"/>
        <w:bottom w:val="none" w:sz="0" w:space="0" w:color="auto"/>
        <w:right w:val="none" w:sz="0" w:space="0" w:color="auto"/>
      </w:divBdr>
    </w:div>
    <w:div w:id="1015301170">
      <w:bodyDiv w:val="1"/>
      <w:marLeft w:val="0"/>
      <w:marRight w:val="0"/>
      <w:marTop w:val="0"/>
      <w:marBottom w:val="0"/>
      <w:divBdr>
        <w:top w:val="none" w:sz="0" w:space="0" w:color="auto"/>
        <w:left w:val="none" w:sz="0" w:space="0" w:color="auto"/>
        <w:bottom w:val="none" w:sz="0" w:space="0" w:color="auto"/>
        <w:right w:val="none" w:sz="0" w:space="0" w:color="auto"/>
      </w:divBdr>
    </w:div>
    <w:div w:id="1200512240">
      <w:bodyDiv w:val="1"/>
      <w:marLeft w:val="0"/>
      <w:marRight w:val="0"/>
      <w:marTop w:val="0"/>
      <w:marBottom w:val="0"/>
      <w:divBdr>
        <w:top w:val="none" w:sz="0" w:space="0" w:color="auto"/>
        <w:left w:val="none" w:sz="0" w:space="0" w:color="auto"/>
        <w:bottom w:val="none" w:sz="0" w:space="0" w:color="auto"/>
        <w:right w:val="none" w:sz="0" w:space="0" w:color="auto"/>
      </w:divBdr>
    </w:div>
    <w:div w:id="1293554519">
      <w:bodyDiv w:val="1"/>
      <w:marLeft w:val="0"/>
      <w:marRight w:val="0"/>
      <w:marTop w:val="0"/>
      <w:marBottom w:val="0"/>
      <w:divBdr>
        <w:top w:val="none" w:sz="0" w:space="0" w:color="auto"/>
        <w:left w:val="none" w:sz="0" w:space="0" w:color="auto"/>
        <w:bottom w:val="none" w:sz="0" w:space="0" w:color="auto"/>
        <w:right w:val="none" w:sz="0" w:space="0" w:color="auto"/>
      </w:divBdr>
    </w:div>
    <w:div w:id="1320616945">
      <w:bodyDiv w:val="1"/>
      <w:marLeft w:val="0"/>
      <w:marRight w:val="0"/>
      <w:marTop w:val="0"/>
      <w:marBottom w:val="0"/>
      <w:divBdr>
        <w:top w:val="none" w:sz="0" w:space="0" w:color="auto"/>
        <w:left w:val="none" w:sz="0" w:space="0" w:color="auto"/>
        <w:bottom w:val="none" w:sz="0" w:space="0" w:color="auto"/>
        <w:right w:val="none" w:sz="0" w:space="0" w:color="auto"/>
      </w:divBdr>
    </w:div>
    <w:div w:id="1368792865">
      <w:bodyDiv w:val="1"/>
      <w:marLeft w:val="0"/>
      <w:marRight w:val="0"/>
      <w:marTop w:val="0"/>
      <w:marBottom w:val="0"/>
      <w:divBdr>
        <w:top w:val="none" w:sz="0" w:space="0" w:color="auto"/>
        <w:left w:val="none" w:sz="0" w:space="0" w:color="auto"/>
        <w:bottom w:val="none" w:sz="0" w:space="0" w:color="auto"/>
        <w:right w:val="none" w:sz="0" w:space="0" w:color="auto"/>
      </w:divBdr>
    </w:div>
    <w:div w:id="1404839711">
      <w:bodyDiv w:val="1"/>
      <w:marLeft w:val="0"/>
      <w:marRight w:val="0"/>
      <w:marTop w:val="0"/>
      <w:marBottom w:val="0"/>
      <w:divBdr>
        <w:top w:val="none" w:sz="0" w:space="0" w:color="auto"/>
        <w:left w:val="none" w:sz="0" w:space="0" w:color="auto"/>
        <w:bottom w:val="none" w:sz="0" w:space="0" w:color="auto"/>
        <w:right w:val="none" w:sz="0" w:space="0" w:color="auto"/>
      </w:divBdr>
    </w:div>
    <w:div w:id="1432047123">
      <w:bodyDiv w:val="1"/>
      <w:marLeft w:val="0"/>
      <w:marRight w:val="0"/>
      <w:marTop w:val="0"/>
      <w:marBottom w:val="0"/>
      <w:divBdr>
        <w:top w:val="none" w:sz="0" w:space="0" w:color="auto"/>
        <w:left w:val="none" w:sz="0" w:space="0" w:color="auto"/>
        <w:bottom w:val="none" w:sz="0" w:space="0" w:color="auto"/>
        <w:right w:val="none" w:sz="0" w:space="0" w:color="auto"/>
      </w:divBdr>
    </w:div>
    <w:div w:id="1441878349">
      <w:bodyDiv w:val="1"/>
      <w:marLeft w:val="0"/>
      <w:marRight w:val="0"/>
      <w:marTop w:val="0"/>
      <w:marBottom w:val="0"/>
      <w:divBdr>
        <w:top w:val="none" w:sz="0" w:space="0" w:color="auto"/>
        <w:left w:val="none" w:sz="0" w:space="0" w:color="auto"/>
        <w:bottom w:val="none" w:sz="0" w:space="0" w:color="auto"/>
        <w:right w:val="none" w:sz="0" w:space="0" w:color="auto"/>
      </w:divBdr>
    </w:div>
    <w:div w:id="1494685693">
      <w:bodyDiv w:val="1"/>
      <w:marLeft w:val="0"/>
      <w:marRight w:val="0"/>
      <w:marTop w:val="0"/>
      <w:marBottom w:val="0"/>
      <w:divBdr>
        <w:top w:val="none" w:sz="0" w:space="0" w:color="auto"/>
        <w:left w:val="none" w:sz="0" w:space="0" w:color="auto"/>
        <w:bottom w:val="none" w:sz="0" w:space="0" w:color="auto"/>
        <w:right w:val="none" w:sz="0" w:space="0" w:color="auto"/>
      </w:divBdr>
    </w:div>
    <w:div w:id="1496385556">
      <w:bodyDiv w:val="1"/>
      <w:marLeft w:val="0"/>
      <w:marRight w:val="0"/>
      <w:marTop w:val="0"/>
      <w:marBottom w:val="0"/>
      <w:divBdr>
        <w:top w:val="none" w:sz="0" w:space="0" w:color="auto"/>
        <w:left w:val="none" w:sz="0" w:space="0" w:color="auto"/>
        <w:bottom w:val="none" w:sz="0" w:space="0" w:color="auto"/>
        <w:right w:val="none" w:sz="0" w:space="0" w:color="auto"/>
      </w:divBdr>
    </w:div>
    <w:div w:id="1506557244">
      <w:bodyDiv w:val="1"/>
      <w:marLeft w:val="0"/>
      <w:marRight w:val="0"/>
      <w:marTop w:val="0"/>
      <w:marBottom w:val="0"/>
      <w:divBdr>
        <w:top w:val="none" w:sz="0" w:space="0" w:color="auto"/>
        <w:left w:val="none" w:sz="0" w:space="0" w:color="auto"/>
        <w:bottom w:val="none" w:sz="0" w:space="0" w:color="auto"/>
        <w:right w:val="none" w:sz="0" w:space="0" w:color="auto"/>
      </w:divBdr>
    </w:div>
    <w:div w:id="1534537076">
      <w:bodyDiv w:val="1"/>
      <w:marLeft w:val="0"/>
      <w:marRight w:val="0"/>
      <w:marTop w:val="0"/>
      <w:marBottom w:val="0"/>
      <w:divBdr>
        <w:top w:val="none" w:sz="0" w:space="0" w:color="auto"/>
        <w:left w:val="none" w:sz="0" w:space="0" w:color="auto"/>
        <w:bottom w:val="none" w:sz="0" w:space="0" w:color="auto"/>
        <w:right w:val="none" w:sz="0" w:space="0" w:color="auto"/>
      </w:divBdr>
    </w:div>
    <w:div w:id="1556357401">
      <w:bodyDiv w:val="1"/>
      <w:marLeft w:val="0"/>
      <w:marRight w:val="0"/>
      <w:marTop w:val="0"/>
      <w:marBottom w:val="0"/>
      <w:divBdr>
        <w:top w:val="none" w:sz="0" w:space="0" w:color="auto"/>
        <w:left w:val="none" w:sz="0" w:space="0" w:color="auto"/>
        <w:bottom w:val="none" w:sz="0" w:space="0" w:color="auto"/>
        <w:right w:val="none" w:sz="0" w:space="0" w:color="auto"/>
      </w:divBdr>
    </w:div>
    <w:div w:id="1578587637">
      <w:bodyDiv w:val="1"/>
      <w:marLeft w:val="0"/>
      <w:marRight w:val="0"/>
      <w:marTop w:val="0"/>
      <w:marBottom w:val="0"/>
      <w:divBdr>
        <w:top w:val="none" w:sz="0" w:space="0" w:color="auto"/>
        <w:left w:val="none" w:sz="0" w:space="0" w:color="auto"/>
        <w:bottom w:val="none" w:sz="0" w:space="0" w:color="auto"/>
        <w:right w:val="none" w:sz="0" w:space="0" w:color="auto"/>
      </w:divBdr>
    </w:div>
    <w:div w:id="1696615573">
      <w:bodyDiv w:val="1"/>
      <w:marLeft w:val="0"/>
      <w:marRight w:val="0"/>
      <w:marTop w:val="0"/>
      <w:marBottom w:val="0"/>
      <w:divBdr>
        <w:top w:val="none" w:sz="0" w:space="0" w:color="auto"/>
        <w:left w:val="none" w:sz="0" w:space="0" w:color="auto"/>
        <w:bottom w:val="none" w:sz="0" w:space="0" w:color="auto"/>
        <w:right w:val="none" w:sz="0" w:space="0" w:color="auto"/>
      </w:divBdr>
    </w:div>
    <w:div w:id="1749427109">
      <w:bodyDiv w:val="1"/>
      <w:marLeft w:val="0"/>
      <w:marRight w:val="0"/>
      <w:marTop w:val="0"/>
      <w:marBottom w:val="0"/>
      <w:divBdr>
        <w:top w:val="none" w:sz="0" w:space="0" w:color="auto"/>
        <w:left w:val="none" w:sz="0" w:space="0" w:color="auto"/>
        <w:bottom w:val="none" w:sz="0" w:space="0" w:color="auto"/>
        <w:right w:val="none" w:sz="0" w:space="0" w:color="auto"/>
      </w:divBdr>
    </w:div>
    <w:div w:id="1759448983">
      <w:bodyDiv w:val="1"/>
      <w:marLeft w:val="0"/>
      <w:marRight w:val="0"/>
      <w:marTop w:val="0"/>
      <w:marBottom w:val="0"/>
      <w:divBdr>
        <w:top w:val="none" w:sz="0" w:space="0" w:color="auto"/>
        <w:left w:val="none" w:sz="0" w:space="0" w:color="auto"/>
        <w:bottom w:val="none" w:sz="0" w:space="0" w:color="auto"/>
        <w:right w:val="none" w:sz="0" w:space="0" w:color="auto"/>
      </w:divBdr>
    </w:div>
    <w:div w:id="1791901279">
      <w:bodyDiv w:val="1"/>
      <w:marLeft w:val="0"/>
      <w:marRight w:val="0"/>
      <w:marTop w:val="0"/>
      <w:marBottom w:val="0"/>
      <w:divBdr>
        <w:top w:val="none" w:sz="0" w:space="0" w:color="auto"/>
        <w:left w:val="none" w:sz="0" w:space="0" w:color="auto"/>
        <w:bottom w:val="none" w:sz="0" w:space="0" w:color="auto"/>
        <w:right w:val="none" w:sz="0" w:space="0" w:color="auto"/>
      </w:divBdr>
    </w:div>
    <w:div w:id="1794909316">
      <w:bodyDiv w:val="1"/>
      <w:marLeft w:val="0"/>
      <w:marRight w:val="0"/>
      <w:marTop w:val="0"/>
      <w:marBottom w:val="0"/>
      <w:divBdr>
        <w:top w:val="none" w:sz="0" w:space="0" w:color="auto"/>
        <w:left w:val="none" w:sz="0" w:space="0" w:color="auto"/>
        <w:bottom w:val="none" w:sz="0" w:space="0" w:color="auto"/>
        <w:right w:val="none" w:sz="0" w:space="0" w:color="auto"/>
      </w:divBdr>
    </w:div>
    <w:div w:id="1885485303">
      <w:bodyDiv w:val="1"/>
      <w:marLeft w:val="0"/>
      <w:marRight w:val="0"/>
      <w:marTop w:val="0"/>
      <w:marBottom w:val="0"/>
      <w:divBdr>
        <w:top w:val="none" w:sz="0" w:space="0" w:color="auto"/>
        <w:left w:val="none" w:sz="0" w:space="0" w:color="auto"/>
        <w:bottom w:val="none" w:sz="0" w:space="0" w:color="auto"/>
        <w:right w:val="none" w:sz="0" w:space="0" w:color="auto"/>
      </w:divBdr>
    </w:div>
    <w:div w:id="1972326512">
      <w:bodyDiv w:val="1"/>
      <w:marLeft w:val="0"/>
      <w:marRight w:val="0"/>
      <w:marTop w:val="0"/>
      <w:marBottom w:val="0"/>
      <w:divBdr>
        <w:top w:val="none" w:sz="0" w:space="0" w:color="auto"/>
        <w:left w:val="none" w:sz="0" w:space="0" w:color="auto"/>
        <w:bottom w:val="none" w:sz="0" w:space="0" w:color="auto"/>
        <w:right w:val="none" w:sz="0" w:space="0" w:color="auto"/>
      </w:divBdr>
    </w:div>
    <w:div w:id="2054308683">
      <w:bodyDiv w:val="1"/>
      <w:marLeft w:val="0"/>
      <w:marRight w:val="0"/>
      <w:marTop w:val="0"/>
      <w:marBottom w:val="0"/>
      <w:divBdr>
        <w:top w:val="none" w:sz="0" w:space="0" w:color="auto"/>
        <w:left w:val="none" w:sz="0" w:space="0" w:color="auto"/>
        <w:bottom w:val="none" w:sz="0" w:space="0" w:color="auto"/>
        <w:right w:val="none" w:sz="0" w:space="0" w:color="auto"/>
      </w:divBdr>
    </w:div>
    <w:div w:id="2054619266">
      <w:bodyDiv w:val="1"/>
      <w:marLeft w:val="0"/>
      <w:marRight w:val="0"/>
      <w:marTop w:val="0"/>
      <w:marBottom w:val="0"/>
      <w:divBdr>
        <w:top w:val="none" w:sz="0" w:space="0" w:color="auto"/>
        <w:left w:val="none" w:sz="0" w:space="0" w:color="auto"/>
        <w:bottom w:val="none" w:sz="0" w:space="0" w:color="auto"/>
        <w:right w:val="none" w:sz="0" w:space="0" w:color="auto"/>
      </w:divBdr>
    </w:div>
    <w:div w:id="2088720045">
      <w:bodyDiv w:val="1"/>
      <w:marLeft w:val="0"/>
      <w:marRight w:val="0"/>
      <w:marTop w:val="0"/>
      <w:marBottom w:val="0"/>
      <w:divBdr>
        <w:top w:val="none" w:sz="0" w:space="0" w:color="auto"/>
        <w:left w:val="none" w:sz="0" w:space="0" w:color="auto"/>
        <w:bottom w:val="none" w:sz="0" w:space="0" w:color="auto"/>
        <w:right w:val="none" w:sz="0" w:space="0" w:color="auto"/>
      </w:divBdr>
    </w:div>
    <w:div w:id="213837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funds.com.c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ED943-4530-4385-A0AA-D3E6A21E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2881</Characters>
  <Application>Microsoft Office Word</Application>
  <DocSecurity>4</DocSecurity>
  <Lines>24</Lines>
  <Paragraphs>6</Paragraphs>
  <ScaleCrop>false</ScaleCrop>
  <Company>易方达基金管理有限公司</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梁春晓</dc:creator>
  <cp:keywords/>
  <dc:description/>
  <cp:lastModifiedBy>ZHONGM</cp:lastModifiedBy>
  <cp:revision>2</cp:revision>
  <cp:lastPrinted>2016-04-15T07:09:00Z</cp:lastPrinted>
  <dcterms:created xsi:type="dcterms:W3CDTF">2021-01-11T16:04:00Z</dcterms:created>
  <dcterms:modified xsi:type="dcterms:W3CDTF">2021-01-11T16:04:00Z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