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08" w:rsidRDefault="00232E08" w:rsidP="00CC7AF9">
      <w:pPr>
        <w:spacing w:line="360" w:lineRule="auto"/>
        <w:jc w:val="center"/>
        <w:rPr>
          <w:rFonts w:ascii="Arial"/>
          <w:b/>
          <w:bCs/>
          <w:color w:val="000000"/>
          <w:sz w:val="30"/>
          <w:szCs w:val="30"/>
        </w:rPr>
      </w:pPr>
    </w:p>
    <w:p w:rsidR="00602876" w:rsidRPr="004B7D24" w:rsidRDefault="002C70F7" w:rsidP="00CC7AF9">
      <w:pPr>
        <w:spacing w:line="360" w:lineRule="auto"/>
        <w:jc w:val="center"/>
        <w:rPr>
          <w:rFonts w:ascii="Arial" w:hAnsi="Arial" w:hint="eastAsia"/>
          <w:b/>
          <w:bCs/>
          <w:color w:val="000000"/>
          <w:sz w:val="30"/>
          <w:szCs w:val="30"/>
        </w:rPr>
      </w:pPr>
      <w:r>
        <w:rPr>
          <w:rFonts w:ascii="Arial" w:hint="eastAsia"/>
          <w:b/>
          <w:bCs/>
          <w:color w:val="000000"/>
          <w:sz w:val="30"/>
          <w:szCs w:val="30"/>
        </w:rPr>
        <w:t>博时中证新能源汽车交易型开放式指数证券投资基金</w:t>
      </w:r>
    </w:p>
    <w:p w:rsidR="00602876" w:rsidRPr="004B7D24" w:rsidRDefault="00602876" w:rsidP="00602876">
      <w:pPr>
        <w:spacing w:line="360" w:lineRule="auto"/>
        <w:jc w:val="center"/>
        <w:rPr>
          <w:rFonts w:ascii="Arial" w:hAnsi="Arial" w:hint="eastAsia"/>
          <w:b/>
          <w:bCs/>
          <w:color w:val="000000"/>
          <w:sz w:val="30"/>
          <w:szCs w:val="30"/>
        </w:rPr>
      </w:pPr>
      <w:r w:rsidRPr="004B7D24">
        <w:rPr>
          <w:rFonts w:ascii="Arial" w:hint="eastAsia"/>
          <w:b/>
          <w:bCs/>
          <w:color w:val="000000"/>
          <w:sz w:val="30"/>
          <w:szCs w:val="30"/>
        </w:rPr>
        <w:t>开放日常申购、赎回业务公告</w:t>
      </w:r>
    </w:p>
    <w:p w:rsidR="00602876" w:rsidRPr="004B7D24" w:rsidRDefault="00602876" w:rsidP="00602876">
      <w:pPr>
        <w:spacing w:line="360" w:lineRule="auto"/>
        <w:jc w:val="center"/>
        <w:rPr>
          <w:rFonts w:ascii="Arial" w:hAnsi="Arial" w:hint="eastAsia"/>
          <w:color w:val="000000"/>
          <w:sz w:val="24"/>
        </w:rPr>
      </w:pPr>
      <w:r w:rsidRPr="004B7D24">
        <w:rPr>
          <w:rFonts w:ascii="Arial" w:hint="eastAsia"/>
          <w:color w:val="000000"/>
          <w:sz w:val="24"/>
        </w:rPr>
        <w:t>公告送出日期：</w:t>
      </w:r>
      <w:r w:rsidR="002C70F7">
        <w:rPr>
          <w:rFonts w:ascii="Arial" w:hAnsi="Arial" w:hint="eastAsia"/>
          <w:color w:val="000000"/>
          <w:sz w:val="24"/>
        </w:rPr>
        <w:t>20</w:t>
      </w:r>
      <w:r w:rsidR="00EF5F20">
        <w:rPr>
          <w:rFonts w:ascii="Arial" w:hAnsi="Arial"/>
          <w:color w:val="000000"/>
          <w:sz w:val="24"/>
        </w:rPr>
        <w:t>21</w:t>
      </w:r>
      <w:r w:rsidR="002C70F7">
        <w:rPr>
          <w:rFonts w:ascii="Arial" w:hAnsi="Arial" w:hint="eastAsia"/>
          <w:color w:val="000000"/>
          <w:sz w:val="24"/>
        </w:rPr>
        <w:t>年</w:t>
      </w:r>
      <w:r w:rsidR="002C70F7">
        <w:rPr>
          <w:rFonts w:ascii="Arial" w:hAnsi="Arial" w:hint="eastAsia"/>
          <w:color w:val="000000"/>
          <w:sz w:val="24"/>
        </w:rPr>
        <w:t>1</w:t>
      </w:r>
      <w:r w:rsidR="002C70F7">
        <w:rPr>
          <w:rFonts w:ascii="Arial" w:hAnsi="Arial" w:hint="eastAsia"/>
          <w:color w:val="000000"/>
          <w:sz w:val="24"/>
        </w:rPr>
        <w:t>月</w:t>
      </w:r>
      <w:r w:rsidR="002C70F7">
        <w:rPr>
          <w:rFonts w:ascii="Arial" w:hAnsi="Arial" w:hint="eastAsia"/>
          <w:color w:val="000000"/>
          <w:sz w:val="24"/>
        </w:rPr>
        <w:t>6</w:t>
      </w:r>
      <w:r w:rsidR="002C70F7">
        <w:rPr>
          <w:rFonts w:ascii="Arial" w:hAnsi="Arial" w:hint="eastAsia"/>
          <w:color w:val="000000"/>
          <w:sz w:val="24"/>
        </w:rPr>
        <w:t>日</w:t>
      </w:r>
    </w:p>
    <w:p w:rsidR="00602876" w:rsidRPr="00DD1B66" w:rsidRDefault="00602876" w:rsidP="00DD1B66">
      <w:pPr>
        <w:pStyle w:val="3"/>
        <w:keepNext w:val="0"/>
        <w:keepLines w:val="0"/>
        <w:tabs>
          <w:tab w:val="clear" w:pos="4046"/>
          <w:tab w:val="num" w:pos="426"/>
        </w:tabs>
        <w:spacing w:before="0" w:after="0" w:line="360" w:lineRule="auto"/>
        <w:ind w:left="0" w:firstLineChars="176" w:firstLine="424"/>
        <w:rPr>
          <w:rFonts w:ascii="Arial" w:hAnsi="宋体" w:hint="eastAsia"/>
          <w:bCs/>
          <w:szCs w:val="24"/>
        </w:rPr>
      </w:pPr>
      <w:r w:rsidRPr="004B7D24">
        <w:rPr>
          <w:rFonts w:ascii="Arial" w:hAnsi="宋体" w:hint="eastAsia"/>
          <w:bCs/>
          <w:szCs w:val="24"/>
        </w:rPr>
        <w:t>公告基本信息</w:t>
      </w:r>
    </w:p>
    <w:tbl>
      <w:tblPr>
        <w:tblW w:w="8834"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5"/>
        <w:gridCol w:w="5879"/>
      </w:tblGrid>
      <w:tr w:rsidR="00602876" w:rsidRPr="004B7D24" w:rsidTr="00D02C86">
        <w:trPr>
          <w:jc w:val="center"/>
        </w:trPr>
        <w:tc>
          <w:tcPr>
            <w:tcW w:w="2955" w:type="dxa"/>
            <w:vAlign w:val="center"/>
          </w:tcPr>
          <w:p w:rsidR="00602876" w:rsidRPr="004B7D24" w:rsidRDefault="00602876" w:rsidP="00D02C86">
            <w:pPr>
              <w:spacing w:line="360" w:lineRule="auto"/>
              <w:rPr>
                <w:rFonts w:ascii="Arial" w:hAnsi="Arial" w:hint="eastAsia"/>
                <w:sz w:val="24"/>
              </w:rPr>
            </w:pPr>
            <w:r w:rsidRPr="004B7D24">
              <w:rPr>
                <w:rFonts w:ascii="Arial" w:hint="eastAsia"/>
                <w:sz w:val="24"/>
              </w:rPr>
              <w:t>基金名称</w:t>
            </w:r>
          </w:p>
        </w:tc>
        <w:tc>
          <w:tcPr>
            <w:tcW w:w="5879" w:type="dxa"/>
            <w:vAlign w:val="center"/>
          </w:tcPr>
          <w:p w:rsidR="00602876" w:rsidRPr="004B7D24" w:rsidRDefault="002C70F7" w:rsidP="00D02C86">
            <w:pPr>
              <w:spacing w:line="360" w:lineRule="auto"/>
              <w:rPr>
                <w:rFonts w:ascii="Arial" w:hAnsi="Arial" w:hint="eastAsia"/>
                <w:sz w:val="24"/>
              </w:rPr>
            </w:pPr>
            <w:r>
              <w:rPr>
                <w:rFonts w:ascii="Arial" w:hint="eastAsia"/>
                <w:sz w:val="24"/>
              </w:rPr>
              <w:t>博时中证新能源汽车交易型开放式指数证券投资基金</w:t>
            </w:r>
          </w:p>
        </w:tc>
      </w:tr>
      <w:tr w:rsidR="00602876" w:rsidRPr="004B7D24" w:rsidTr="00D02C86">
        <w:trPr>
          <w:jc w:val="center"/>
        </w:trPr>
        <w:tc>
          <w:tcPr>
            <w:tcW w:w="2955" w:type="dxa"/>
            <w:vAlign w:val="center"/>
          </w:tcPr>
          <w:p w:rsidR="00602876" w:rsidRPr="004B7D24" w:rsidRDefault="00602876" w:rsidP="00D02C86">
            <w:pPr>
              <w:spacing w:line="360" w:lineRule="auto"/>
              <w:rPr>
                <w:rFonts w:ascii="Arial" w:hint="eastAsia"/>
                <w:sz w:val="24"/>
              </w:rPr>
            </w:pPr>
            <w:r w:rsidRPr="004B7D24">
              <w:rPr>
                <w:rFonts w:ascii="Arial" w:hint="eastAsia"/>
                <w:sz w:val="24"/>
              </w:rPr>
              <w:t>基金简称</w:t>
            </w:r>
          </w:p>
        </w:tc>
        <w:tc>
          <w:tcPr>
            <w:tcW w:w="5879" w:type="dxa"/>
            <w:vAlign w:val="center"/>
          </w:tcPr>
          <w:p w:rsidR="00602876" w:rsidRPr="004B7D24" w:rsidRDefault="00900E33" w:rsidP="000A56BA">
            <w:pPr>
              <w:spacing w:line="360" w:lineRule="auto"/>
              <w:rPr>
                <w:rFonts w:ascii="Arial"/>
                <w:sz w:val="24"/>
              </w:rPr>
            </w:pPr>
            <w:r>
              <w:rPr>
                <w:rFonts w:ascii="Arial" w:hint="eastAsia"/>
                <w:sz w:val="24"/>
              </w:rPr>
              <w:t>博时新能源汽车</w:t>
            </w:r>
            <w:r>
              <w:rPr>
                <w:rFonts w:ascii="Arial" w:hint="eastAsia"/>
                <w:sz w:val="24"/>
              </w:rPr>
              <w:t>E</w:t>
            </w:r>
            <w:r>
              <w:rPr>
                <w:rFonts w:ascii="Arial"/>
                <w:sz w:val="24"/>
              </w:rPr>
              <w:t>TF</w:t>
            </w:r>
          </w:p>
        </w:tc>
      </w:tr>
      <w:tr w:rsidR="008E4592" w:rsidRPr="004B7D24" w:rsidTr="00D02C86">
        <w:trPr>
          <w:jc w:val="center"/>
        </w:trPr>
        <w:tc>
          <w:tcPr>
            <w:tcW w:w="2955" w:type="dxa"/>
            <w:vAlign w:val="center"/>
          </w:tcPr>
          <w:p w:rsidR="008E4592" w:rsidRPr="004B7D24" w:rsidRDefault="008E4592" w:rsidP="00D02C86">
            <w:pPr>
              <w:spacing w:line="360" w:lineRule="auto"/>
              <w:rPr>
                <w:rFonts w:ascii="Arial" w:hint="eastAsia"/>
                <w:sz w:val="24"/>
              </w:rPr>
            </w:pPr>
            <w:r w:rsidRPr="004B7D24">
              <w:rPr>
                <w:rFonts w:ascii="Arial" w:hint="eastAsia"/>
                <w:sz w:val="24"/>
              </w:rPr>
              <w:t>场内简称</w:t>
            </w:r>
          </w:p>
        </w:tc>
        <w:tc>
          <w:tcPr>
            <w:tcW w:w="5879" w:type="dxa"/>
            <w:vAlign w:val="center"/>
          </w:tcPr>
          <w:p w:rsidR="008E4592" w:rsidRPr="004B7D24" w:rsidRDefault="00900E33" w:rsidP="00D02C86">
            <w:pPr>
              <w:spacing w:line="360" w:lineRule="auto"/>
              <w:rPr>
                <w:rFonts w:ascii="Arial" w:hAnsi="Arial"/>
                <w:sz w:val="24"/>
              </w:rPr>
            </w:pPr>
            <w:r>
              <w:rPr>
                <w:rFonts w:ascii="Arial" w:hAnsi="Arial" w:hint="eastAsia"/>
                <w:sz w:val="24"/>
              </w:rPr>
              <w:t>新能汽车</w:t>
            </w:r>
          </w:p>
        </w:tc>
      </w:tr>
      <w:tr w:rsidR="00602876" w:rsidRPr="004B7D24" w:rsidTr="00D02C86">
        <w:trPr>
          <w:jc w:val="center"/>
        </w:trPr>
        <w:tc>
          <w:tcPr>
            <w:tcW w:w="2955" w:type="dxa"/>
            <w:vAlign w:val="center"/>
          </w:tcPr>
          <w:p w:rsidR="00602876" w:rsidRPr="004B7D24" w:rsidRDefault="00602876" w:rsidP="00D02C86">
            <w:pPr>
              <w:spacing w:line="360" w:lineRule="auto"/>
              <w:rPr>
                <w:rFonts w:ascii="Arial" w:hAnsi="Arial" w:hint="eastAsia"/>
                <w:sz w:val="24"/>
              </w:rPr>
            </w:pPr>
            <w:r w:rsidRPr="004B7D24">
              <w:rPr>
                <w:rFonts w:ascii="Arial" w:hint="eastAsia"/>
                <w:sz w:val="24"/>
              </w:rPr>
              <w:t>基金代码</w:t>
            </w:r>
          </w:p>
        </w:tc>
        <w:tc>
          <w:tcPr>
            <w:tcW w:w="5879" w:type="dxa"/>
            <w:vAlign w:val="center"/>
          </w:tcPr>
          <w:p w:rsidR="00602876" w:rsidRPr="004B7D24" w:rsidRDefault="00900E33" w:rsidP="000A56BA">
            <w:pPr>
              <w:spacing w:line="360" w:lineRule="auto"/>
              <w:rPr>
                <w:rFonts w:ascii="Arial" w:hAnsi="Arial"/>
                <w:sz w:val="24"/>
              </w:rPr>
            </w:pPr>
            <w:r>
              <w:rPr>
                <w:rFonts w:ascii="Arial" w:hAnsi="Arial"/>
                <w:sz w:val="24"/>
              </w:rPr>
              <w:t>159824</w:t>
            </w:r>
          </w:p>
        </w:tc>
      </w:tr>
      <w:tr w:rsidR="009E39A7" w:rsidRPr="004B7D24" w:rsidTr="00D02C86">
        <w:trPr>
          <w:jc w:val="center"/>
        </w:trPr>
        <w:tc>
          <w:tcPr>
            <w:tcW w:w="2955" w:type="dxa"/>
            <w:vAlign w:val="center"/>
          </w:tcPr>
          <w:p w:rsidR="009E39A7" w:rsidRPr="004B7D24" w:rsidRDefault="009E39A7" w:rsidP="00D02C86">
            <w:pPr>
              <w:spacing w:line="360" w:lineRule="auto"/>
              <w:rPr>
                <w:rFonts w:ascii="Arial" w:hAnsi="Arial" w:hint="eastAsia"/>
                <w:sz w:val="24"/>
              </w:rPr>
            </w:pPr>
            <w:r w:rsidRPr="004B7D24">
              <w:rPr>
                <w:rFonts w:ascii="Arial" w:hint="eastAsia"/>
                <w:sz w:val="24"/>
              </w:rPr>
              <w:t>基金运作方式</w:t>
            </w:r>
          </w:p>
        </w:tc>
        <w:tc>
          <w:tcPr>
            <w:tcW w:w="5879" w:type="dxa"/>
            <w:vAlign w:val="center"/>
          </w:tcPr>
          <w:p w:rsidR="009E39A7" w:rsidRPr="00FF2072" w:rsidRDefault="009E39A7" w:rsidP="00FF2072">
            <w:pPr>
              <w:rPr>
                <w:rFonts w:ascii="宋体" w:hAnsi="宋体"/>
                <w:sz w:val="24"/>
                <w:szCs w:val="24"/>
              </w:rPr>
            </w:pPr>
            <w:r w:rsidRPr="00FF2072">
              <w:rPr>
                <w:rFonts w:ascii="宋体" w:hAnsi="宋体"/>
                <w:sz w:val="24"/>
                <w:szCs w:val="24"/>
              </w:rPr>
              <w:t>契约型开放式</w:t>
            </w:r>
          </w:p>
        </w:tc>
      </w:tr>
      <w:tr w:rsidR="00602876" w:rsidRPr="004B7D24" w:rsidTr="00D02C86">
        <w:trPr>
          <w:jc w:val="center"/>
        </w:trPr>
        <w:tc>
          <w:tcPr>
            <w:tcW w:w="2955" w:type="dxa"/>
            <w:vAlign w:val="center"/>
          </w:tcPr>
          <w:p w:rsidR="00602876" w:rsidRPr="004B7D24" w:rsidRDefault="00602876" w:rsidP="00D02C86">
            <w:pPr>
              <w:spacing w:line="360" w:lineRule="auto"/>
              <w:rPr>
                <w:rFonts w:ascii="Arial" w:hAnsi="Arial" w:hint="eastAsia"/>
                <w:sz w:val="24"/>
              </w:rPr>
            </w:pPr>
            <w:r w:rsidRPr="004B7D24">
              <w:rPr>
                <w:rFonts w:ascii="Arial" w:hint="eastAsia"/>
                <w:sz w:val="24"/>
              </w:rPr>
              <w:t>基金合同生效日</w:t>
            </w:r>
          </w:p>
        </w:tc>
        <w:tc>
          <w:tcPr>
            <w:tcW w:w="5879" w:type="dxa"/>
            <w:vAlign w:val="center"/>
          </w:tcPr>
          <w:p w:rsidR="00602876" w:rsidRPr="004B7D24" w:rsidRDefault="00900E33" w:rsidP="00A13437">
            <w:pPr>
              <w:spacing w:line="360" w:lineRule="auto"/>
              <w:rPr>
                <w:rFonts w:ascii="Arial" w:hAnsi="Arial"/>
                <w:sz w:val="24"/>
              </w:rPr>
            </w:pPr>
            <w:r>
              <w:rPr>
                <w:rFonts w:ascii="Arial" w:hAnsi="Arial" w:hint="eastAsia"/>
                <w:sz w:val="24"/>
              </w:rPr>
              <w:t>2020</w:t>
            </w:r>
            <w:r>
              <w:rPr>
                <w:rFonts w:ascii="Arial" w:hAnsi="Arial" w:hint="eastAsia"/>
                <w:sz w:val="24"/>
              </w:rPr>
              <w:t>年</w:t>
            </w:r>
            <w:r>
              <w:rPr>
                <w:rFonts w:ascii="Arial" w:hAnsi="Arial" w:hint="eastAsia"/>
                <w:sz w:val="24"/>
              </w:rPr>
              <w:t>12</w:t>
            </w:r>
            <w:r>
              <w:rPr>
                <w:rFonts w:ascii="Arial" w:hAnsi="Arial" w:hint="eastAsia"/>
                <w:sz w:val="24"/>
              </w:rPr>
              <w:t>月</w:t>
            </w:r>
            <w:r>
              <w:rPr>
                <w:rFonts w:ascii="Arial" w:hAnsi="Arial" w:hint="eastAsia"/>
                <w:sz w:val="24"/>
              </w:rPr>
              <w:t>10</w:t>
            </w:r>
            <w:r>
              <w:rPr>
                <w:rFonts w:ascii="Arial" w:hAnsi="Arial" w:hint="eastAsia"/>
                <w:sz w:val="24"/>
              </w:rPr>
              <w:t>日</w:t>
            </w:r>
          </w:p>
        </w:tc>
      </w:tr>
      <w:tr w:rsidR="00602876" w:rsidRPr="004B7D24" w:rsidTr="00D02C86">
        <w:trPr>
          <w:jc w:val="center"/>
        </w:trPr>
        <w:tc>
          <w:tcPr>
            <w:tcW w:w="2955" w:type="dxa"/>
            <w:vAlign w:val="center"/>
          </w:tcPr>
          <w:p w:rsidR="00602876" w:rsidRPr="004B7D24" w:rsidRDefault="00602876" w:rsidP="00D02C86">
            <w:pPr>
              <w:spacing w:line="360" w:lineRule="auto"/>
              <w:rPr>
                <w:rFonts w:ascii="Arial" w:hAnsi="Arial" w:hint="eastAsia"/>
                <w:sz w:val="24"/>
              </w:rPr>
            </w:pPr>
            <w:r w:rsidRPr="004B7D24">
              <w:rPr>
                <w:rFonts w:ascii="Arial" w:hint="eastAsia"/>
                <w:sz w:val="24"/>
              </w:rPr>
              <w:t>基金管理人名称</w:t>
            </w:r>
          </w:p>
        </w:tc>
        <w:tc>
          <w:tcPr>
            <w:tcW w:w="5879" w:type="dxa"/>
            <w:vAlign w:val="center"/>
          </w:tcPr>
          <w:p w:rsidR="00602876" w:rsidRPr="004B7D24" w:rsidRDefault="00602876" w:rsidP="00D02C86">
            <w:pPr>
              <w:spacing w:line="360" w:lineRule="auto"/>
              <w:rPr>
                <w:rFonts w:ascii="Arial" w:hAnsi="Arial"/>
                <w:sz w:val="24"/>
              </w:rPr>
            </w:pPr>
            <w:r w:rsidRPr="004B7D24">
              <w:rPr>
                <w:rFonts w:ascii="Arial" w:hint="eastAsia"/>
                <w:sz w:val="24"/>
              </w:rPr>
              <w:t>博时基金管理有限公司</w:t>
            </w:r>
          </w:p>
        </w:tc>
      </w:tr>
      <w:tr w:rsidR="00602876" w:rsidRPr="004B7D24" w:rsidTr="00D02C86">
        <w:trPr>
          <w:jc w:val="center"/>
        </w:trPr>
        <w:tc>
          <w:tcPr>
            <w:tcW w:w="2955" w:type="dxa"/>
            <w:vAlign w:val="center"/>
          </w:tcPr>
          <w:p w:rsidR="00602876" w:rsidRPr="004B7D24" w:rsidRDefault="00602876" w:rsidP="00D02C86">
            <w:pPr>
              <w:spacing w:line="360" w:lineRule="auto"/>
              <w:rPr>
                <w:rFonts w:ascii="Arial" w:hAnsi="Arial" w:hint="eastAsia"/>
                <w:sz w:val="24"/>
              </w:rPr>
            </w:pPr>
            <w:r w:rsidRPr="004B7D24">
              <w:rPr>
                <w:rFonts w:ascii="Arial" w:hint="eastAsia"/>
                <w:sz w:val="24"/>
              </w:rPr>
              <w:t>基金托管人名称</w:t>
            </w:r>
          </w:p>
        </w:tc>
        <w:tc>
          <w:tcPr>
            <w:tcW w:w="5879" w:type="dxa"/>
            <w:vAlign w:val="center"/>
          </w:tcPr>
          <w:p w:rsidR="00602876" w:rsidRPr="004B7D24" w:rsidRDefault="00900E33" w:rsidP="00D02C86">
            <w:pPr>
              <w:spacing w:line="360" w:lineRule="auto"/>
              <w:rPr>
                <w:rFonts w:ascii="Arial" w:hAnsi="Arial"/>
                <w:sz w:val="24"/>
              </w:rPr>
            </w:pPr>
            <w:r>
              <w:rPr>
                <w:rFonts w:ascii="Arial" w:hint="eastAsia"/>
                <w:sz w:val="24"/>
              </w:rPr>
              <w:t>华泰证券股份有限公司</w:t>
            </w:r>
          </w:p>
        </w:tc>
      </w:tr>
      <w:tr w:rsidR="00602876" w:rsidRPr="004B7D24" w:rsidTr="00D02C86">
        <w:trPr>
          <w:jc w:val="center"/>
        </w:trPr>
        <w:tc>
          <w:tcPr>
            <w:tcW w:w="2955" w:type="dxa"/>
            <w:vAlign w:val="center"/>
          </w:tcPr>
          <w:p w:rsidR="00602876" w:rsidRPr="004B7D24" w:rsidRDefault="00602876" w:rsidP="00D02C86">
            <w:pPr>
              <w:spacing w:line="360" w:lineRule="auto"/>
              <w:rPr>
                <w:rFonts w:ascii="Arial" w:hAnsi="Arial" w:hint="eastAsia"/>
                <w:sz w:val="24"/>
              </w:rPr>
            </w:pPr>
            <w:r w:rsidRPr="004B7D24">
              <w:rPr>
                <w:rFonts w:ascii="Arial" w:hint="eastAsia"/>
                <w:sz w:val="24"/>
              </w:rPr>
              <w:t>基金注册登记机构名称</w:t>
            </w:r>
          </w:p>
        </w:tc>
        <w:tc>
          <w:tcPr>
            <w:tcW w:w="5879" w:type="dxa"/>
            <w:vAlign w:val="center"/>
          </w:tcPr>
          <w:p w:rsidR="00602876" w:rsidRPr="004B7D24" w:rsidRDefault="00521561" w:rsidP="00D02C86">
            <w:pPr>
              <w:spacing w:line="360" w:lineRule="auto"/>
              <w:rPr>
                <w:rFonts w:ascii="Arial" w:hAnsi="Arial"/>
                <w:sz w:val="24"/>
              </w:rPr>
            </w:pPr>
            <w:r w:rsidRPr="004B7D24">
              <w:rPr>
                <w:rFonts w:ascii="Arial" w:hint="eastAsia"/>
                <w:sz w:val="24"/>
              </w:rPr>
              <w:t>中国证券登记结算有限责任公司</w:t>
            </w:r>
          </w:p>
        </w:tc>
      </w:tr>
      <w:tr w:rsidR="00602876" w:rsidRPr="004B7D24" w:rsidTr="00D02C86">
        <w:trPr>
          <w:jc w:val="center"/>
        </w:trPr>
        <w:tc>
          <w:tcPr>
            <w:tcW w:w="2955" w:type="dxa"/>
            <w:vAlign w:val="center"/>
          </w:tcPr>
          <w:p w:rsidR="00602876" w:rsidRPr="004B7D24" w:rsidRDefault="00602876" w:rsidP="00D02C86">
            <w:pPr>
              <w:spacing w:line="360" w:lineRule="auto"/>
              <w:rPr>
                <w:rFonts w:ascii="Arial" w:hAnsi="Arial" w:hint="eastAsia"/>
                <w:sz w:val="24"/>
              </w:rPr>
            </w:pPr>
            <w:r w:rsidRPr="004B7D24">
              <w:rPr>
                <w:rFonts w:ascii="Arial" w:hint="eastAsia"/>
                <w:sz w:val="24"/>
              </w:rPr>
              <w:t>公告依据</w:t>
            </w:r>
          </w:p>
        </w:tc>
        <w:tc>
          <w:tcPr>
            <w:tcW w:w="5879" w:type="dxa"/>
            <w:vAlign w:val="center"/>
          </w:tcPr>
          <w:p w:rsidR="00602876" w:rsidRPr="004B7D24" w:rsidRDefault="00602876" w:rsidP="00D02C86">
            <w:pPr>
              <w:spacing w:line="360" w:lineRule="auto"/>
              <w:rPr>
                <w:rFonts w:ascii="Arial" w:hAnsi="Arial"/>
                <w:sz w:val="24"/>
              </w:rPr>
            </w:pPr>
            <w:r w:rsidRPr="004B7D24">
              <w:rPr>
                <w:rFonts w:ascii="Arial" w:hint="eastAsia"/>
                <w:sz w:val="24"/>
              </w:rPr>
              <w:t>《</w:t>
            </w:r>
            <w:r w:rsidR="002C70F7">
              <w:rPr>
                <w:rFonts w:ascii="Arial" w:hint="eastAsia"/>
                <w:sz w:val="24"/>
              </w:rPr>
              <w:t>博时中证新能源汽车交易型开放式指数证券投资基金</w:t>
            </w:r>
            <w:r w:rsidRPr="004B7D24">
              <w:rPr>
                <w:rFonts w:ascii="Arial" w:hint="eastAsia"/>
                <w:sz w:val="24"/>
              </w:rPr>
              <w:t>基金合同》、《</w:t>
            </w:r>
            <w:r w:rsidR="002C70F7">
              <w:rPr>
                <w:rFonts w:ascii="Arial" w:hint="eastAsia"/>
                <w:sz w:val="24"/>
              </w:rPr>
              <w:t>博时中证新能源汽车交易型开放式指数证券投资基金</w:t>
            </w:r>
            <w:r w:rsidRPr="004B7D24">
              <w:rPr>
                <w:rFonts w:ascii="Arial" w:hint="eastAsia"/>
                <w:sz w:val="24"/>
              </w:rPr>
              <w:t>招募说明书》</w:t>
            </w:r>
            <w:r w:rsidR="00EF2DB6" w:rsidRPr="004B7D24">
              <w:rPr>
                <w:rFonts w:ascii="Arial" w:hint="eastAsia"/>
                <w:sz w:val="24"/>
              </w:rPr>
              <w:t>等</w:t>
            </w:r>
          </w:p>
        </w:tc>
      </w:tr>
      <w:tr w:rsidR="00602876" w:rsidRPr="004B7D24" w:rsidTr="004B7D24">
        <w:trPr>
          <w:jc w:val="center"/>
        </w:trPr>
        <w:tc>
          <w:tcPr>
            <w:tcW w:w="2955" w:type="dxa"/>
            <w:shd w:val="clear" w:color="auto" w:fill="auto"/>
            <w:vAlign w:val="center"/>
          </w:tcPr>
          <w:p w:rsidR="00602876" w:rsidRPr="004B7D24" w:rsidRDefault="00602876" w:rsidP="00D02C86">
            <w:pPr>
              <w:spacing w:line="360" w:lineRule="auto"/>
              <w:rPr>
                <w:rFonts w:ascii="Arial" w:hAnsi="Arial" w:hint="eastAsia"/>
                <w:sz w:val="24"/>
              </w:rPr>
            </w:pPr>
            <w:r w:rsidRPr="004B7D24">
              <w:rPr>
                <w:rFonts w:ascii="Arial" w:hint="eastAsia"/>
                <w:sz w:val="24"/>
              </w:rPr>
              <w:t>申购起始日</w:t>
            </w:r>
          </w:p>
        </w:tc>
        <w:tc>
          <w:tcPr>
            <w:tcW w:w="5879" w:type="dxa"/>
            <w:shd w:val="clear" w:color="auto" w:fill="auto"/>
            <w:vAlign w:val="center"/>
          </w:tcPr>
          <w:p w:rsidR="00602876" w:rsidRPr="004B7D24" w:rsidRDefault="002C70F7" w:rsidP="00EF5F20">
            <w:pPr>
              <w:spacing w:line="360" w:lineRule="auto"/>
              <w:rPr>
                <w:rFonts w:ascii="Arial" w:hAnsi="Arial"/>
                <w:sz w:val="24"/>
              </w:rPr>
            </w:pPr>
            <w:r>
              <w:rPr>
                <w:rFonts w:ascii="Arial" w:hAnsi="Arial" w:hint="eastAsia"/>
                <w:sz w:val="24"/>
              </w:rPr>
              <w:t>20</w:t>
            </w:r>
            <w:r w:rsidR="00EF5F20">
              <w:rPr>
                <w:rFonts w:ascii="Arial" w:hAnsi="Arial"/>
                <w:sz w:val="24"/>
              </w:rPr>
              <w:t>21</w:t>
            </w:r>
            <w:r>
              <w:rPr>
                <w:rFonts w:ascii="Arial" w:hAnsi="Arial" w:hint="eastAsia"/>
                <w:sz w:val="24"/>
              </w:rPr>
              <w:t>年</w:t>
            </w:r>
            <w:r>
              <w:rPr>
                <w:rFonts w:ascii="Arial" w:hAnsi="Arial" w:hint="eastAsia"/>
                <w:sz w:val="24"/>
              </w:rPr>
              <w:t>1</w:t>
            </w:r>
            <w:r>
              <w:rPr>
                <w:rFonts w:ascii="Arial" w:hAnsi="Arial" w:hint="eastAsia"/>
                <w:sz w:val="24"/>
              </w:rPr>
              <w:t>月</w:t>
            </w:r>
            <w:r>
              <w:rPr>
                <w:rFonts w:ascii="Arial" w:hAnsi="Arial" w:hint="eastAsia"/>
                <w:sz w:val="24"/>
              </w:rPr>
              <w:t>11</w:t>
            </w:r>
            <w:r>
              <w:rPr>
                <w:rFonts w:ascii="Arial" w:hAnsi="Arial" w:hint="eastAsia"/>
                <w:sz w:val="24"/>
              </w:rPr>
              <w:t>日</w:t>
            </w:r>
          </w:p>
        </w:tc>
      </w:tr>
      <w:tr w:rsidR="00602876" w:rsidRPr="004B7D24" w:rsidTr="004B7D24">
        <w:trPr>
          <w:jc w:val="center"/>
        </w:trPr>
        <w:tc>
          <w:tcPr>
            <w:tcW w:w="2955" w:type="dxa"/>
            <w:shd w:val="clear" w:color="auto" w:fill="auto"/>
            <w:vAlign w:val="center"/>
          </w:tcPr>
          <w:p w:rsidR="00602876" w:rsidRPr="004B7D24" w:rsidRDefault="00602876" w:rsidP="00D02C86">
            <w:pPr>
              <w:spacing w:line="360" w:lineRule="auto"/>
              <w:rPr>
                <w:rFonts w:ascii="Arial" w:hAnsi="Arial" w:hint="eastAsia"/>
                <w:sz w:val="24"/>
              </w:rPr>
            </w:pPr>
            <w:r w:rsidRPr="004B7D24">
              <w:rPr>
                <w:rFonts w:ascii="Arial" w:hint="eastAsia"/>
                <w:sz w:val="24"/>
              </w:rPr>
              <w:t>赎回起始日</w:t>
            </w:r>
          </w:p>
        </w:tc>
        <w:tc>
          <w:tcPr>
            <w:tcW w:w="5879" w:type="dxa"/>
            <w:shd w:val="clear" w:color="auto" w:fill="auto"/>
            <w:vAlign w:val="center"/>
          </w:tcPr>
          <w:p w:rsidR="00602876" w:rsidRPr="004B7D24" w:rsidRDefault="002C70F7" w:rsidP="00EF5F20">
            <w:pPr>
              <w:spacing w:line="360" w:lineRule="auto"/>
              <w:rPr>
                <w:rFonts w:ascii="Arial" w:hAnsi="Arial"/>
                <w:sz w:val="24"/>
              </w:rPr>
            </w:pPr>
            <w:r>
              <w:rPr>
                <w:rFonts w:ascii="Arial" w:hAnsi="Arial" w:hint="eastAsia"/>
                <w:sz w:val="24"/>
              </w:rPr>
              <w:t>20</w:t>
            </w:r>
            <w:r w:rsidR="00EF5F20">
              <w:rPr>
                <w:rFonts w:ascii="Arial" w:hAnsi="Arial"/>
                <w:sz w:val="24"/>
              </w:rPr>
              <w:t>21</w:t>
            </w:r>
            <w:r>
              <w:rPr>
                <w:rFonts w:ascii="Arial" w:hAnsi="Arial" w:hint="eastAsia"/>
                <w:sz w:val="24"/>
              </w:rPr>
              <w:t>年</w:t>
            </w:r>
            <w:r>
              <w:rPr>
                <w:rFonts w:ascii="Arial" w:hAnsi="Arial" w:hint="eastAsia"/>
                <w:sz w:val="24"/>
              </w:rPr>
              <w:t>1</w:t>
            </w:r>
            <w:r>
              <w:rPr>
                <w:rFonts w:ascii="Arial" w:hAnsi="Arial" w:hint="eastAsia"/>
                <w:sz w:val="24"/>
              </w:rPr>
              <w:t>月</w:t>
            </w:r>
            <w:r>
              <w:rPr>
                <w:rFonts w:ascii="Arial" w:hAnsi="Arial" w:hint="eastAsia"/>
                <w:sz w:val="24"/>
              </w:rPr>
              <w:t>11</w:t>
            </w:r>
            <w:r>
              <w:rPr>
                <w:rFonts w:ascii="Arial" w:hAnsi="Arial" w:hint="eastAsia"/>
                <w:sz w:val="24"/>
              </w:rPr>
              <w:t>日</w:t>
            </w:r>
          </w:p>
        </w:tc>
      </w:tr>
    </w:tbl>
    <w:p w:rsidR="00602876" w:rsidRPr="004B7D24" w:rsidRDefault="00602876" w:rsidP="008A5688">
      <w:pPr>
        <w:spacing w:line="360" w:lineRule="auto"/>
        <w:ind w:firstLineChars="200" w:firstLine="480"/>
        <w:rPr>
          <w:rFonts w:ascii="Arial" w:hAnsi="Arial" w:hint="eastAsia"/>
          <w:color w:val="000000"/>
          <w:sz w:val="24"/>
        </w:rPr>
      </w:pPr>
      <w:r w:rsidRPr="004B7D24">
        <w:rPr>
          <w:rFonts w:ascii="Arial" w:hint="eastAsia"/>
          <w:color w:val="000000"/>
          <w:sz w:val="24"/>
        </w:rPr>
        <w:t>注：</w:t>
      </w:r>
      <w:r w:rsidR="008A5688" w:rsidRPr="008A5688">
        <w:rPr>
          <w:rFonts w:ascii="Arial" w:hint="eastAsia"/>
          <w:color w:val="000000"/>
          <w:sz w:val="24"/>
        </w:rPr>
        <w:t>本基金将自</w:t>
      </w:r>
      <w:r w:rsidR="002C70F7">
        <w:rPr>
          <w:rFonts w:ascii="Arial" w:hint="eastAsia"/>
          <w:color w:val="000000"/>
          <w:sz w:val="24"/>
        </w:rPr>
        <w:t>20</w:t>
      </w:r>
      <w:r w:rsidR="00EF5F20">
        <w:rPr>
          <w:rFonts w:ascii="Arial"/>
          <w:color w:val="000000"/>
          <w:sz w:val="24"/>
        </w:rPr>
        <w:t>21</w:t>
      </w:r>
      <w:r w:rsidR="002C70F7">
        <w:rPr>
          <w:rFonts w:ascii="Arial" w:hint="eastAsia"/>
          <w:color w:val="000000"/>
          <w:sz w:val="24"/>
        </w:rPr>
        <w:t>年</w:t>
      </w:r>
      <w:r w:rsidR="002C70F7">
        <w:rPr>
          <w:rFonts w:ascii="Arial" w:hint="eastAsia"/>
          <w:color w:val="000000"/>
          <w:sz w:val="24"/>
        </w:rPr>
        <w:t>1</w:t>
      </w:r>
      <w:r w:rsidR="002C70F7">
        <w:rPr>
          <w:rFonts w:ascii="Arial" w:hint="eastAsia"/>
          <w:color w:val="000000"/>
          <w:sz w:val="24"/>
        </w:rPr>
        <w:t>月</w:t>
      </w:r>
      <w:r w:rsidR="002C70F7">
        <w:rPr>
          <w:rFonts w:ascii="Arial" w:hint="eastAsia"/>
          <w:color w:val="000000"/>
          <w:sz w:val="24"/>
        </w:rPr>
        <w:t>11</w:t>
      </w:r>
      <w:r w:rsidR="002C70F7">
        <w:rPr>
          <w:rFonts w:ascii="Arial" w:hint="eastAsia"/>
          <w:color w:val="000000"/>
          <w:sz w:val="24"/>
        </w:rPr>
        <w:t>日</w:t>
      </w:r>
      <w:r w:rsidR="008A5688" w:rsidRPr="008A5688">
        <w:rPr>
          <w:rFonts w:ascii="Arial" w:hint="eastAsia"/>
          <w:color w:val="000000"/>
          <w:sz w:val="24"/>
        </w:rPr>
        <w:t>起在深圳证券交易所上市交易。</w:t>
      </w:r>
    </w:p>
    <w:p w:rsidR="001A793C" w:rsidRPr="001A793C" w:rsidRDefault="001A793C" w:rsidP="001A793C">
      <w:pPr>
        <w:pStyle w:val="3"/>
        <w:keepNext w:val="0"/>
        <w:keepLines w:val="0"/>
        <w:tabs>
          <w:tab w:val="clear" w:pos="4046"/>
          <w:tab w:val="num" w:pos="426"/>
        </w:tabs>
        <w:spacing w:before="0" w:after="0" w:line="360" w:lineRule="auto"/>
        <w:ind w:left="0" w:firstLineChars="176" w:firstLine="424"/>
        <w:rPr>
          <w:rFonts w:ascii="Arial" w:hAnsi="宋体"/>
          <w:bCs/>
          <w:szCs w:val="24"/>
        </w:rPr>
      </w:pPr>
      <w:r w:rsidRPr="001A793C">
        <w:rPr>
          <w:rFonts w:ascii="Arial" w:hAnsi="宋体" w:hint="eastAsia"/>
          <w:bCs/>
          <w:szCs w:val="24"/>
        </w:rPr>
        <w:t>日常申购、赎回业务的办理时间</w:t>
      </w:r>
    </w:p>
    <w:p w:rsidR="006D6121" w:rsidRPr="006D6121" w:rsidRDefault="006D6121" w:rsidP="006D6121">
      <w:pPr>
        <w:spacing w:line="360" w:lineRule="auto"/>
        <w:ind w:firstLineChars="176" w:firstLine="422"/>
        <w:rPr>
          <w:rFonts w:ascii="Arial" w:hint="eastAsia"/>
          <w:color w:val="000000"/>
          <w:sz w:val="24"/>
        </w:rPr>
      </w:pPr>
      <w:r w:rsidRPr="006D6121">
        <w:rPr>
          <w:rFonts w:ascii="Arial" w:hint="eastAsia"/>
          <w:color w:val="000000"/>
          <w:sz w:val="24"/>
        </w:rPr>
        <w:t>投资人在开放日办理基金份额的申购和赎回，具体办理时间为上海证券交易所、深圳证券交易所的正常交易日的交易时间（若本基金参与港股通交易且该工作日为非港股通交易日时，则基金管理人可根据实际情况决定本基金是否开放申购、赎回及转换业务，具体以届时提前发布的公告为准），但基金管理人根据法律法规、中国证监会的要求或本基金合同的规定公告暂停申购、赎回时除外。</w:t>
      </w:r>
    </w:p>
    <w:p w:rsidR="00A13FA0" w:rsidRPr="00A13FA0" w:rsidRDefault="006D6121" w:rsidP="00A13FA0">
      <w:pPr>
        <w:spacing w:line="360" w:lineRule="auto"/>
        <w:ind w:firstLineChars="176" w:firstLine="422"/>
        <w:rPr>
          <w:rFonts w:ascii="Arial"/>
          <w:color w:val="000000"/>
          <w:sz w:val="24"/>
        </w:rPr>
      </w:pPr>
      <w:r w:rsidRPr="006D6121">
        <w:rPr>
          <w:rFonts w:ascii="Arial" w:hint="eastAsia"/>
          <w:color w:val="000000"/>
          <w:sz w:val="24"/>
        </w:rPr>
        <w:t>基金合同生效后，若出现新的证券交易市场、证券交易所交易时间变更或其他特殊情况，基金管理人将视情况对前述开放日及开放时间进行相应的调整，但</w:t>
      </w:r>
      <w:r w:rsidRPr="006D6121">
        <w:rPr>
          <w:rFonts w:ascii="Arial" w:hint="eastAsia"/>
          <w:color w:val="000000"/>
          <w:sz w:val="24"/>
        </w:rPr>
        <w:lastRenderedPageBreak/>
        <w:t>应在实施日前依照《信息披露办法》的有关规定在指定媒介上公告。</w:t>
      </w:r>
    </w:p>
    <w:p w:rsidR="009E39A7" w:rsidRPr="00E25D62" w:rsidRDefault="00D236CB" w:rsidP="009E39A7">
      <w:pPr>
        <w:pStyle w:val="3"/>
        <w:keepNext w:val="0"/>
        <w:keepLines w:val="0"/>
        <w:tabs>
          <w:tab w:val="clear" w:pos="4046"/>
          <w:tab w:val="num" w:pos="360"/>
        </w:tabs>
        <w:spacing w:before="0" w:after="0" w:line="360" w:lineRule="auto"/>
        <w:ind w:left="0" w:firstLineChars="176" w:firstLine="424"/>
        <w:rPr>
          <w:rFonts w:ascii="Arial" w:hint="eastAsia"/>
          <w:color w:val="000000"/>
        </w:rPr>
      </w:pPr>
      <w:r w:rsidRPr="00E25D62">
        <w:rPr>
          <w:rFonts w:ascii="Arial"/>
          <w:color w:val="000000"/>
        </w:rPr>
        <w:t>日常申购</w:t>
      </w:r>
      <w:r w:rsidRPr="00E25D62">
        <w:rPr>
          <w:rFonts w:ascii="Arial" w:hint="eastAsia"/>
          <w:color w:val="000000"/>
        </w:rPr>
        <w:t>、赎回</w:t>
      </w:r>
      <w:r w:rsidRPr="00E25D62">
        <w:rPr>
          <w:rFonts w:ascii="Arial"/>
          <w:color w:val="000000"/>
        </w:rPr>
        <w:t>业务</w:t>
      </w:r>
    </w:p>
    <w:p w:rsidR="009E39A7" w:rsidRPr="00CC7AF9" w:rsidRDefault="009E39A7" w:rsidP="009E39A7">
      <w:pPr>
        <w:pStyle w:val="3"/>
        <w:keepNext w:val="0"/>
        <w:keepLines w:val="0"/>
        <w:numPr>
          <w:ilvl w:val="0"/>
          <w:numId w:val="0"/>
        </w:numPr>
        <w:spacing w:before="0" w:after="0" w:line="360" w:lineRule="auto"/>
        <w:ind w:left="424"/>
        <w:rPr>
          <w:rFonts w:ascii="Arial" w:hAnsi="Arial" w:hint="eastAsia"/>
          <w:bCs/>
          <w:szCs w:val="24"/>
        </w:rPr>
      </w:pPr>
      <w:r w:rsidRPr="00CC7AF9">
        <w:rPr>
          <w:rFonts w:ascii="Arial" w:hAnsi="宋体" w:hint="eastAsia"/>
          <w:bCs/>
          <w:szCs w:val="24"/>
        </w:rPr>
        <w:t>（</w:t>
      </w:r>
      <w:r w:rsidRPr="00CC7AF9">
        <w:rPr>
          <w:rFonts w:ascii="Arial" w:hAnsi="Arial" w:hint="eastAsia"/>
          <w:bCs/>
          <w:szCs w:val="24"/>
        </w:rPr>
        <w:t>1</w:t>
      </w:r>
      <w:r w:rsidRPr="00CC7AF9">
        <w:rPr>
          <w:rFonts w:ascii="Arial" w:hAnsi="宋体" w:hint="eastAsia"/>
          <w:bCs/>
          <w:szCs w:val="24"/>
        </w:rPr>
        <w:t>）</w:t>
      </w:r>
      <w:r w:rsidR="00D236CB" w:rsidRPr="00D236CB">
        <w:rPr>
          <w:rFonts w:ascii="Arial" w:hAnsi="宋体" w:hint="eastAsia"/>
          <w:bCs/>
          <w:szCs w:val="24"/>
        </w:rPr>
        <w:t>申购与赎回的原则</w:t>
      </w:r>
    </w:p>
    <w:p w:rsidR="006D6121" w:rsidRPr="006D6121" w:rsidRDefault="006D6121" w:rsidP="006D6121">
      <w:pPr>
        <w:adjustRightInd w:val="0"/>
        <w:snapToGrid w:val="0"/>
        <w:spacing w:line="360" w:lineRule="auto"/>
        <w:ind w:firstLineChars="200" w:firstLine="480"/>
        <w:rPr>
          <w:rFonts w:ascii="宋体" w:hAnsi="宋体"/>
          <w:color w:val="0D0D0D"/>
          <w:kern w:val="0"/>
          <w:sz w:val="24"/>
          <w:szCs w:val="24"/>
        </w:rPr>
      </w:pPr>
      <w:r>
        <w:rPr>
          <w:rFonts w:ascii="宋体" w:hAnsi="宋体"/>
          <w:color w:val="0D0D0D"/>
          <w:kern w:val="0"/>
          <w:sz w:val="24"/>
          <w:szCs w:val="24"/>
        </w:rPr>
        <w:t>1</w:t>
      </w:r>
      <w:r>
        <w:rPr>
          <w:rFonts w:ascii="宋体" w:hAnsi="宋体" w:hint="eastAsia"/>
          <w:color w:val="0D0D0D"/>
          <w:kern w:val="0"/>
          <w:sz w:val="24"/>
          <w:szCs w:val="24"/>
        </w:rPr>
        <w:t>）</w:t>
      </w:r>
      <w:r w:rsidRPr="006D6121">
        <w:rPr>
          <w:rFonts w:ascii="宋体" w:hAnsi="宋体" w:hint="eastAsia"/>
          <w:color w:val="0D0D0D"/>
          <w:kern w:val="0"/>
          <w:sz w:val="24"/>
          <w:szCs w:val="24"/>
        </w:rPr>
        <w:t>“份额申购、份额赎回”原则，即申购、赎回均以份额申请；</w:t>
      </w:r>
    </w:p>
    <w:p w:rsidR="006D6121" w:rsidRPr="006D6121" w:rsidRDefault="006D6121" w:rsidP="006D6121">
      <w:pPr>
        <w:adjustRightInd w:val="0"/>
        <w:snapToGrid w:val="0"/>
        <w:spacing w:line="360" w:lineRule="auto"/>
        <w:ind w:firstLineChars="200" w:firstLine="480"/>
        <w:rPr>
          <w:rFonts w:ascii="宋体" w:hAnsi="宋体"/>
          <w:color w:val="0D0D0D"/>
          <w:kern w:val="0"/>
          <w:sz w:val="24"/>
          <w:szCs w:val="24"/>
        </w:rPr>
      </w:pPr>
      <w:r>
        <w:rPr>
          <w:rFonts w:ascii="宋体" w:hAnsi="宋体"/>
          <w:color w:val="0D0D0D"/>
          <w:kern w:val="0"/>
          <w:sz w:val="24"/>
          <w:szCs w:val="24"/>
        </w:rPr>
        <w:t>2</w:t>
      </w:r>
      <w:r>
        <w:rPr>
          <w:rFonts w:ascii="宋体" w:hAnsi="宋体" w:hint="eastAsia"/>
          <w:color w:val="0D0D0D"/>
          <w:kern w:val="0"/>
          <w:sz w:val="24"/>
          <w:szCs w:val="24"/>
        </w:rPr>
        <w:t>）</w:t>
      </w:r>
      <w:r w:rsidRPr="006D6121">
        <w:rPr>
          <w:rFonts w:ascii="宋体" w:hAnsi="宋体" w:hint="eastAsia"/>
          <w:color w:val="0D0D0D"/>
          <w:kern w:val="0"/>
          <w:sz w:val="24"/>
          <w:szCs w:val="24"/>
        </w:rPr>
        <w:t>本基金的申购对价、赎回对价包括组合证券、现金替代、现金差额和</w:t>
      </w:r>
      <w:r w:rsidRPr="006D6121">
        <w:rPr>
          <w:rFonts w:ascii="宋体" w:hAnsi="宋体"/>
          <w:color w:val="0D0D0D"/>
          <w:kern w:val="0"/>
          <w:sz w:val="24"/>
          <w:szCs w:val="24"/>
        </w:rPr>
        <w:t>/</w:t>
      </w:r>
      <w:r w:rsidRPr="006D6121">
        <w:rPr>
          <w:rFonts w:ascii="宋体" w:hAnsi="宋体" w:hint="eastAsia"/>
          <w:color w:val="0D0D0D"/>
          <w:kern w:val="0"/>
          <w:sz w:val="24"/>
          <w:szCs w:val="24"/>
        </w:rPr>
        <w:t>或其他对价；</w:t>
      </w:r>
    </w:p>
    <w:p w:rsidR="006D6121" w:rsidRPr="006D6121" w:rsidRDefault="006D6121" w:rsidP="006D6121">
      <w:pPr>
        <w:adjustRightInd w:val="0"/>
        <w:snapToGrid w:val="0"/>
        <w:spacing w:line="360" w:lineRule="auto"/>
        <w:ind w:firstLineChars="200" w:firstLine="480"/>
        <w:rPr>
          <w:rFonts w:ascii="宋体" w:hAnsi="宋体"/>
          <w:color w:val="0D0D0D"/>
          <w:kern w:val="0"/>
          <w:sz w:val="24"/>
          <w:szCs w:val="24"/>
        </w:rPr>
      </w:pPr>
      <w:r>
        <w:rPr>
          <w:rFonts w:ascii="宋体" w:hAnsi="宋体"/>
          <w:color w:val="0D0D0D"/>
          <w:kern w:val="0"/>
          <w:sz w:val="24"/>
          <w:szCs w:val="24"/>
        </w:rPr>
        <w:t>3</w:t>
      </w:r>
      <w:r>
        <w:rPr>
          <w:rFonts w:ascii="宋体" w:hAnsi="宋体" w:hint="eastAsia"/>
          <w:color w:val="0D0D0D"/>
          <w:kern w:val="0"/>
          <w:sz w:val="24"/>
          <w:szCs w:val="24"/>
        </w:rPr>
        <w:t>）</w:t>
      </w:r>
      <w:r w:rsidRPr="006D6121">
        <w:rPr>
          <w:rFonts w:ascii="宋体" w:hAnsi="宋体"/>
          <w:color w:val="0D0D0D"/>
          <w:kern w:val="0"/>
          <w:sz w:val="24"/>
          <w:szCs w:val="24"/>
        </w:rPr>
        <w:t>申购、赎回申请提交后不得撤销；</w:t>
      </w:r>
    </w:p>
    <w:p w:rsidR="006D6121" w:rsidRPr="006D6121" w:rsidRDefault="006D6121" w:rsidP="006D6121">
      <w:pPr>
        <w:adjustRightInd w:val="0"/>
        <w:snapToGrid w:val="0"/>
        <w:spacing w:line="360" w:lineRule="auto"/>
        <w:ind w:firstLineChars="200" w:firstLine="480"/>
        <w:rPr>
          <w:rFonts w:ascii="宋体" w:hAnsi="宋体"/>
          <w:color w:val="0D0D0D"/>
          <w:kern w:val="0"/>
          <w:sz w:val="24"/>
          <w:szCs w:val="24"/>
        </w:rPr>
      </w:pPr>
      <w:r>
        <w:rPr>
          <w:rFonts w:ascii="宋体" w:hAnsi="宋体"/>
          <w:color w:val="0D0D0D"/>
          <w:kern w:val="0"/>
          <w:sz w:val="24"/>
          <w:szCs w:val="24"/>
        </w:rPr>
        <w:t>4</w:t>
      </w:r>
      <w:r>
        <w:rPr>
          <w:rFonts w:ascii="宋体" w:hAnsi="宋体" w:hint="eastAsia"/>
          <w:color w:val="0D0D0D"/>
          <w:kern w:val="0"/>
          <w:sz w:val="24"/>
          <w:szCs w:val="24"/>
        </w:rPr>
        <w:t>）</w:t>
      </w:r>
      <w:r w:rsidRPr="006D6121">
        <w:rPr>
          <w:rFonts w:ascii="宋体" w:hAnsi="宋体" w:hint="eastAsia"/>
          <w:color w:val="0D0D0D"/>
          <w:kern w:val="0"/>
          <w:sz w:val="24"/>
          <w:szCs w:val="24"/>
        </w:rPr>
        <w:t>办理申购、赎回业务时，应当遵循基金份额持有人利益优先原则，确保投资者的合法权益不受损害并得到公平对待；</w:t>
      </w:r>
    </w:p>
    <w:p w:rsidR="006D6121" w:rsidRPr="006D6121" w:rsidRDefault="006D6121" w:rsidP="006D6121">
      <w:pPr>
        <w:adjustRightInd w:val="0"/>
        <w:snapToGrid w:val="0"/>
        <w:spacing w:line="360" w:lineRule="auto"/>
        <w:ind w:firstLineChars="200" w:firstLine="480"/>
        <w:rPr>
          <w:rFonts w:ascii="宋体" w:hAnsi="宋体"/>
          <w:color w:val="0D0D0D"/>
          <w:kern w:val="0"/>
          <w:sz w:val="24"/>
          <w:szCs w:val="24"/>
        </w:rPr>
      </w:pPr>
      <w:r>
        <w:rPr>
          <w:rFonts w:ascii="宋体" w:hAnsi="宋体"/>
          <w:color w:val="0D0D0D"/>
          <w:kern w:val="0"/>
          <w:sz w:val="24"/>
          <w:szCs w:val="24"/>
        </w:rPr>
        <w:t>5</w:t>
      </w:r>
      <w:r>
        <w:rPr>
          <w:rFonts w:ascii="宋体" w:hAnsi="宋体" w:hint="eastAsia"/>
          <w:color w:val="0D0D0D"/>
          <w:kern w:val="0"/>
          <w:sz w:val="24"/>
          <w:szCs w:val="24"/>
        </w:rPr>
        <w:t>）</w:t>
      </w:r>
      <w:r w:rsidRPr="006D6121">
        <w:rPr>
          <w:rFonts w:ascii="宋体" w:hAnsi="宋体"/>
          <w:color w:val="0D0D0D"/>
          <w:kern w:val="0"/>
          <w:sz w:val="24"/>
          <w:szCs w:val="24"/>
        </w:rPr>
        <w:t>申购、赎回应遵守《业务规则》及其他相关规定</w:t>
      </w:r>
      <w:r w:rsidRPr="006D6121">
        <w:rPr>
          <w:rFonts w:ascii="宋体" w:hAnsi="宋体" w:hint="eastAsia"/>
          <w:color w:val="0D0D0D"/>
          <w:kern w:val="0"/>
          <w:sz w:val="24"/>
          <w:szCs w:val="24"/>
        </w:rPr>
        <w:t>。</w:t>
      </w:r>
    </w:p>
    <w:p w:rsidR="006D6121" w:rsidRPr="006D6121" w:rsidRDefault="006D6121" w:rsidP="006D6121">
      <w:pPr>
        <w:adjustRightInd w:val="0"/>
        <w:snapToGrid w:val="0"/>
        <w:spacing w:line="360" w:lineRule="auto"/>
        <w:ind w:firstLineChars="200" w:firstLine="480"/>
        <w:rPr>
          <w:rFonts w:ascii="宋体" w:hAnsi="宋体"/>
          <w:color w:val="0D0D0D"/>
          <w:kern w:val="0"/>
          <w:sz w:val="24"/>
          <w:szCs w:val="24"/>
        </w:rPr>
      </w:pPr>
      <w:r w:rsidRPr="006D6121">
        <w:rPr>
          <w:rFonts w:ascii="宋体" w:hAnsi="宋体" w:hint="eastAsia"/>
          <w:color w:val="0D0D0D"/>
          <w:kern w:val="0"/>
          <w:sz w:val="24"/>
          <w:szCs w:val="24"/>
        </w:rPr>
        <w:t>基金管理人可在法律法规允许的情况下，在不损害基金份额持有人实质利益的前提下，对上述原则进行调整。基金管理人必须在新原则开始实施前依照《信息披露办法》的有关规定在指定</w:t>
      </w:r>
      <w:r w:rsidRPr="006D6121">
        <w:rPr>
          <w:rFonts w:ascii="宋体" w:hAnsi="宋体"/>
          <w:color w:val="0D0D0D"/>
          <w:kern w:val="0"/>
          <w:sz w:val="24"/>
          <w:szCs w:val="24"/>
        </w:rPr>
        <w:t>媒介</w:t>
      </w:r>
      <w:r w:rsidRPr="006D6121">
        <w:rPr>
          <w:rFonts w:ascii="宋体" w:hAnsi="宋体" w:hint="eastAsia"/>
          <w:color w:val="0D0D0D"/>
          <w:kern w:val="0"/>
          <w:sz w:val="24"/>
          <w:szCs w:val="24"/>
        </w:rPr>
        <w:t>上公告。</w:t>
      </w:r>
    </w:p>
    <w:p w:rsidR="00D236CB" w:rsidRDefault="009E39A7" w:rsidP="009E39A7">
      <w:pPr>
        <w:pStyle w:val="3"/>
        <w:keepNext w:val="0"/>
        <w:keepLines w:val="0"/>
        <w:numPr>
          <w:ilvl w:val="0"/>
          <w:numId w:val="0"/>
        </w:numPr>
        <w:spacing w:before="0" w:after="0" w:line="360" w:lineRule="auto"/>
        <w:ind w:left="424"/>
        <w:rPr>
          <w:rFonts w:ascii="Arial" w:hAnsi="宋体" w:hint="eastAsia"/>
          <w:bCs/>
          <w:szCs w:val="24"/>
        </w:rPr>
      </w:pPr>
      <w:r w:rsidRPr="00CC7AF9">
        <w:rPr>
          <w:rFonts w:ascii="Arial" w:hAnsi="宋体" w:hint="eastAsia"/>
          <w:bCs/>
          <w:szCs w:val="24"/>
        </w:rPr>
        <w:t>（</w:t>
      </w:r>
      <w:r w:rsidRPr="00CC7AF9">
        <w:rPr>
          <w:rFonts w:ascii="Arial" w:hAnsi="Arial" w:hint="eastAsia"/>
          <w:bCs/>
          <w:szCs w:val="24"/>
        </w:rPr>
        <w:t>2</w:t>
      </w:r>
      <w:r w:rsidRPr="00CC7AF9">
        <w:rPr>
          <w:rFonts w:ascii="Arial" w:hAnsi="宋体" w:hint="eastAsia"/>
          <w:bCs/>
          <w:szCs w:val="24"/>
        </w:rPr>
        <w:t>）</w:t>
      </w:r>
      <w:r w:rsidR="00D236CB" w:rsidRPr="00D236CB">
        <w:rPr>
          <w:rFonts w:ascii="Arial" w:hAnsi="宋体" w:hint="eastAsia"/>
          <w:bCs/>
          <w:szCs w:val="24"/>
        </w:rPr>
        <w:t>申购与赎回的数额限制</w:t>
      </w:r>
    </w:p>
    <w:p w:rsidR="006D6121" w:rsidRPr="006D6121" w:rsidRDefault="006D6121" w:rsidP="006D6121">
      <w:pPr>
        <w:spacing w:line="360" w:lineRule="auto"/>
        <w:ind w:firstLineChars="176" w:firstLine="422"/>
        <w:rPr>
          <w:rFonts w:ascii="Arial" w:hint="eastAsia"/>
          <w:color w:val="000000"/>
          <w:sz w:val="24"/>
        </w:rPr>
      </w:pPr>
      <w:r w:rsidRPr="006D6121">
        <w:rPr>
          <w:rFonts w:ascii="Arial" w:hint="eastAsia"/>
          <w:color w:val="000000"/>
          <w:sz w:val="24"/>
        </w:rPr>
        <w:t>1</w:t>
      </w:r>
      <w:r>
        <w:rPr>
          <w:rFonts w:ascii="Arial" w:hint="eastAsia"/>
          <w:color w:val="000000"/>
          <w:sz w:val="24"/>
        </w:rPr>
        <w:t>）</w:t>
      </w:r>
      <w:r w:rsidRPr="006D6121">
        <w:rPr>
          <w:rFonts w:ascii="Arial" w:hint="eastAsia"/>
          <w:color w:val="000000"/>
          <w:sz w:val="24"/>
        </w:rPr>
        <w:t>投资者申购、赎回的基金份额需为最小申购、赎回单位的整数倍。</w:t>
      </w:r>
    </w:p>
    <w:p w:rsidR="006D6121" w:rsidRPr="006D6121" w:rsidRDefault="006D6121" w:rsidP="006D6121">
      <w:pPr>
        <w:spacing w:line="360" w:lineRule="auto"/>
        <w:ind w:firstLineChars="176" w:firstLine="422"/>
        <w:rPr>
          <w:rFonts w:ascii="Arial" w:hint="eastAsia"/>
          <w:color w:val="000000"/>
          <w:sz w:val="24"/>
        </w:rPr>
      </w:pPr>
      <w:r w:rsidRPr="006D6121">
        <w:rPr>
          <w:rFonts w:ascii="Arial" w:hint="eastAsia"/>
          <w:color w:val="000000"/>
          <w:sz w:val="24"/>
        </w:rPr>
        <w:t>本基金的最小申购、赎回单位为</w:t>
      </w:r>
      <w:r w:rsidRPr="006D6121">
        <w:rPr>
          <w:rFonts w:ascii="Arial" w:hint="eastAsia"/>
          <w:color w:val="000000"/>
          <w:sz w:val="24"/>
        </w:rPr>
        <w:t>100</w:t>
      </w:r>
      <w:r w:rsidRPr="006D6121">
        <w:rPr>
          <w:rFonts w:ascii="Arial" w:hint="eastAsia"/>
          <w:color w:val="000000"/>
          <w:sz w:val="24"/>
        </w:rPr>
        <w:t>万份，基金管理人运作情况、市场变化以及投资者需求等因素对基金的最小申购赎回单位进行调整，并在调整实施前依照《信息披露办法》的有关规定在指定媒介公告。</w:t>
      </w:r>
    </w:p>
    <w:p w:rsidR="006D6121" w:rsidRPr="006D6121" w:rsidRDefault="006D6121" w:rsidP="006D6121">
      <w:pPr>
        <w:spacing w:line="360" w:lineRule="auto"/>
        <w:ind w:firstLineChars="176" w:firstLine="422"/>
        <w:rPr>
          <w:rFonts w:ascii="Arial" w:hint="eastAsia"/>
          <w:color w:val="000000"/>
          <w:sz w:val="24"/>
        </w:rPr>
      </w:pPr>
      <w:r w:rsidRPr="006D6121">
        <w:rPr>
          <w:rFonts w:ascii="Arial" w:hint="eastAsia"/>
          <w:color w:val="000000"/>
          <w:sz w:val="24"/>
        </w:rPr>
        <w:t>2</w:t>
      </w:r>
      <w:r>
        <w:rPr>
          <w:rFonts w:ascii="Arial" w:hint="eastAsia"/>
          <w:color w:val="000000"/>
          <w:sz w:val="24"/>
        </w:rPr>
        <w:t>）</w:t>
      </w:r>
      <w:r w:rsidRPr="006D6121">
        <w:rPr>
          <w:rFonts w:ascii="Arial" w:hint="eastAsia"/>
          <w:color w:val="000000"/>
          <w:sz w:val="24"/>
        </w:rPr>
        <w:t>除非证券交易所另有规定</w:t>
      </w:r>
      <w:r w:rsidRPr="006D6121">
        <w:rPr>
          <w:rFonts w:ascii="Arial" w:hint="eastAsia"/>
          <w:color w:val="000000"/>
          <w:sz w:val="24"/>
        </w:rPr>
        <w:t>,</w:t>
      </w:r>
      <w:r w:rsidRPr="006D6121">
        <w:rPr>
          <w:rFonts w:ascii="Arial" w:hint="eastAsia"/>
          <w:color w:val="000000"/>
          <w:sz w:val="24"/>
        </w:rPr>
        <w:t>本基金场内申购赎回暂不设置当日申购、赎回份额上限、交易账户最低基金份额余额、单个投资人累计持有的基金份额上限。</w:t>
      </w:r>
    </w:p>
    <w:p w:rsidR="006D6121" w:rsidRPr="006D6121" w:rsidRDefault="006D6121" w:rsidP="006D6121">
      <w:pPr>
        <w:spacing w:line="360" w:lineRule="auto"/>
        <w:ind w:firstLineChars="176" w:firstLine="422"/>
        <w:rPr>
          <w:rFonts w:ascii="Arial" w:hint="eastAsia"/>
          <w:color w:val="000000"/>
          <w:sz w:val="24"/>
        </w:rPr>
      </w:pPr>
      <w:r w:rsidRPr="006D6121">
        <w:rPr>
          <w:rFonts w:ascii="Arial" w:hint="eastAsia"/>
          <w:color w:val="000000"/>
          <w:sz w:val="24"/>
        </w:rPr>
        <w:t>3</w:t>
      </w:r>
      <w:r>
        <w:rPr>
          <w:rFonts w:ascii="Arial" w:hint="eastAsia"/>
          <w:color w:val="000000"/>
          <w:sz w:val="24"/>
        </w:rPr>
        <w:t>）</w:t>
      </w:r>
      <w:r w:rsidRPr="006D6121">
        <w:rPr>
          <w:rFonts w:ascii="Arial" w:hint="eastAsia"/>
          <w:color w:val="000000"/>
          <w:sz w:val="24"/>
        </w:rPr>
        <w:t>当接受申购申请对存量基金份额持有人利益构成潜在重大不利影响时，基金管理人应当采取设定单一投资者申购份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A919DE" w:rsidRPr="00A919DE" w:rsidRDefault="006D6121" w:rsidP="00A919DE">
      <w:pPr>
        <w:spacing w:line="360" w:lineRule="auto"/>
        <w:ind w:firstLineChars="176" w:firstLine="422"/>
        <w:rPr>
          <w:rFonts w:ascii="Arial"/>
          <w:color w:val="000000"/>
          <w:sz w:val="24"/>
        </w:rPr>
      </w:pPr>
      <w:r w:rsidRPr="006D6121">
        <w:rPr>
          <w:rFonts w:ascii="Arial" w:hint="eastAsia"/>
          <w:color w:val="000000"/>
          <w:sz w:val="24"/>
        </w:rPr>
        <w:t>4</w:t>
      </w:r>
      <w:r>
        <w:rPr>
          <w:rFonts w:ascii="Arial" w:hint="eastAsia"/>
          <w:color w:val="000000"/>
          <w:sz w:val="24"/>
        </w:rPr>
        <w:t>）</w:t>
      </w:r>
      <w:r w:rsidRPr="006D6121">
        <w:rPr>
          <w:rFonts w:ascii="Arial" w:hint="eastAsia"/>
          <w:color w:val="000000"/>
          <w:sz w:val="24"/>
        </w:rPr>
        <w:t>基金管理人可根据市场情况，在法律法规允许的情况下，调整上述规定数量或比例等限制。基金管理人必须在调整实施前依照《信息披露办法》的有关规定在规定媒介上公告（对于当日申购、赎回份额上限、交易账户最低基金份额余额、单个投资人累计持有的基金份额上限，可由基金管理人于前一交易日设定并在当日基金申购赎回清单上公布，而不必在规定媒介上公告也无须报中国证监</w:t>
      </w:r>
      <w:r w:rsidRPr="006D6121">
        <w:rPr>
          <w:rFonts w:ascii="Arial" w:hint="eastAsia"/>
          <w:color w:val="000000"/>
          <w:sz w:val="24"/>
        </w:rPr>
        <w:lastRenderedPageBreak/>
        <w:t>会备案）。</w:t>
      </w:r>
    </w:p>
    <w:p w:rsidR="009E39A7" w:rsidRPr="00E25D62" w:rsidRDefault="00D236CB" w:rsidP="00E25D62">
      <w:pPr>
        <w:pStyle w:val="3"/>
        <w:keepNext w:val="0"/>
        <w:keepLines w:val="0"/>
        <w:numPr>
          <w:ilvl w:val="0"/>
          <w:numId w:val="0"/>
        </w:numPr>
        <w:spacing w:before="0" w:after="0" w:line="360" w:lineRule="auto"/>
        <w:ind w:left="424"/>
        <w:rPr>
          <w:rFonts w:ascii="Arial" w:hAnsi="宋体" w:hint="eastAsia"/>
          <w:bCs/>
          <w:szCs w:val="24"/>
        </w:rPr>
      </w:pPr>
      <w:r w:rsidRPr="00E25D62">
        <w:rPr>
          <w:rFonts w:ascii="Arial" w:hAnsi="宋体" w:hint="eastAsia"/>
          <w:bCs/>
          <w:szCs w:val="24"/>
        </w:rPr>
        <w:t>（</w:t>
      </w:r>
      <w:r w:rsidRPr="00E25D62">
        <w:rPr>
          <w:rFonts w:ascii="Arial" w:hAnsi="宋体" w:hint="eastAsia"/>
          <w:bCs/>
          <w:szCs w:val="24"/>
        </w:rPr>
        <w:t>3</w:t>
      </w:r>
      <w:r w:rsidRPr="00E25D62">
        <w:rPr>
          <w:rFonts w:ascii="Arial" w:hAnsi="宋体" w:hint="eastAsia"/>
          <w:bCs/>
          <w:szCs w:val="24"/>
        </w:rPr>
        <w:t>）</w:t>
      </w:r>
      <w:r w:rsidR="000E76EF" w:rsidRPr="00E25D62">
        <w:rPr>
          <w:rFonts w:ascii="Arial" w:hAnsi="宋体" w:hint="eastAsia"/>
          <w:bCs/>
          <w:szCs w:val="24"/>
        </w:rPr>
        <w:t>申购与赎回的对价和费用</w:t>
      </w:r>
    </w:p>
    <w:p w:rsidR="009E39A7" w:rsidRDefault="000E76EF" w:rsidP="00E25D62">
      <w:pPr>
        <w:spacing w:line="360" w:lineRule="auto"/>
        <w:ind w:firstLineChars="176" w:firstLine="422"/>
        <w:rPr>
          <w:rFonts w:ascii="Arial" w:hint="eastAsia"/>
          <w:color w:val="000000"/>
          <w:sz w:val="24"/>
        </w:rPr>
      </w:pPr>
      <w:r w:rsidRPr="000E76EF">
        <w:rPr>
          <w:rFonts w:ascii="Arial" w:hint="eastAsia"/>
          <w:color w:val="000000"/>
          <w:sz w:val="24"/>
        </w:rPr>
        <w:t>1</w:t>
      </w:r>
      <w:r>
        <w:rPr>
          <w:rFonts w:ascii="Arial" w:hint="eastAsia"/>
          <w:color w:val="000000"/>
          <w:sz w:val="24"/>
        </w:rPr>
        <w:t>）</w:t>
      </w:r>
      <w:r w:rsidR="00EC78A2" w:rsidRPr="00EC78A2">
        <w:rPr>
          <w:rFonts w:ascii="Arial" w:hint="eastAsia"/>
          <w:color w:val="000000"/>
          <w:sz w:val="24"/>
        </w:rPr>
        <w:t>申购对价、赎回对价根据申购赎回清单和投资人申购、赎回的基金份额数额确定。申购对价是指投资人申购基金份额时应交付的组合证券、现金替代、现金差额和</w:t>
      </w:r>
      <w:r w:rsidR="00EC78A2" w:rsidRPr="00EC78A2">
        <w:rPr>
          <w:rFonts w:ascii="Arial" w:hint="eastAsia"/>
          <w:color w:val="000000"/>
          <w:sz w:val="24"/>
        </w:rPr>
        <w:t>/</w:t>
      </w:r>
      <w:r w:rsidR="00EC78A2" w:rsidRPr="00EC78A2">
        <w:rPr>
          <w:rFonts w:ascii="Arial" w:hint="eastAsia"/>
          <w:color w:val="000000"/>
          <w:sz w:val="24"/>
        </w:rPr>
        <w:t>或其他对价。赎回对价是指投资人赎回基金份额时，基金管理人应交付给投资人的组合证券、现金替代、现金差额和</w:t>
      </w:r>
      <w:r w:rsidR="00EC78A2" w:rsidRPr="00EC78A2">
        <w:rPr>
          <w:rFonts w:ascii="Arial" w:hint="eastAsia"/>
          <w:color w:val="000000"/>
          <w:sz w:val="24"/>
        </w:rPr>
        <w:t>/</w:t>
      </w:r>
      <w:r w:rsidR="00EC78A2" w:rsidRPr="00EC78A2">
        <w:rPr>
          <w:rFonts w:ascii="Arial" w:hint="eastAsia"/>
          <w:color w:val="000000"/>
          <w:sz w:val="24"/>
        </w:rPr>
        <w:t>或其他对价。</w:t>
      </w:r>
    </w:p>
    <w:p w:rsidR="00922F5A" w:rsidRPr="00E0459D" w:rsidRDefault="000E76EF" w:rsidP="00D925B4">
      <w:pPr>
        <w:spacing w:line="360" w:lineRule="auto"/>
        <w:ind w:firstLineChars="176" w:firstLine="422"/>
        <w:rPr>
          <w:rFonts w:ascii="Arial" w:hint="eastAsia"/>
          <w:color w:val="000000"/>
          <w:sz w:val="24"/>
        </w:rPr>
      </w:pPr>
      <w:r>
        <w:rPr>
          <w:rFonts w:ascii="Arial" w:hint="eastAsia"/>
          <w:color w:val="000000"/>
          <w:sz w:val="24"/>
        </w:rPr>
        <w:t>2</w:t>
      </w:r>
      <w:r>
        <w:rPr>
          <w:rFonts w:ascii="Arial" w:hint="eastAsia"/>
          <w:color w:val="000000"/>
          <w:sz w:val="24"/>
        </w:rPr>
        <w:t>）</w:t>
      </w:r>
      <w:r w:rsidR="00EC78A2" w:rsidRPr="00EC78A2">
        <w:rPr>
          <w:rFonts w:ascii="Arial" w:hint="eastAsia"/>
          <w:color w:val="000000"/>
          <w:sz w:val="24"/>
        </w:rPr>
        <w:t>投资人在申购或赎回基金份额时，申购赎回代理券商可按照不超过</w:t>
      </w:r>
      <w:r w:rsidR="00EC78A2" w:rsidRPr="00EC78A2">
        <w:rPr>
          <w:rFonts w:ascii="Arial" w:hint="eastAsia"/>
          <w:color w:val="000000"/>
          <w:sz w:val="24"/>
        </w:rPr>
        <w:t>0.5%</w:t>
      </w:r>
      <w:r w:rsidR="00EC78A2" w:rsidRPr="00EC78A2">
        <w:rPr>
          <w:rFonts w:ascii="Arial" w:hint="eastAsia"/>
          <w:color w:val="000000"/>
          <w:sz w:val="24"/>
        </w:rPr>
        <w:t>的标准收取佣金，其中包含证券交易所、登记机构等收取的相关费用。</w:t>
      </w:r>
    </w:p>
    <w:p w:rsidR="00392084" w:rsidRPr="00E25D62" w:rsidRDefault="008A5688" w:rsidP="00E25D62">
      <w:pPr>
        <w:pStyle w:val="3"/>
        <w:keepNext w:val="0"/>
        <w:keepLines w:val="0"/>
        <w:tabs>
          <w:tab w:val="clear" w:pos="4046"/>
          <w:tab w:val="num" w:pos="426"/>
        </w:tabs>
        <w:spacing w:before="0" w:after="0" w:line="360" w:lineRule="auto"/>
        <w:ind w:left="0" w:firstLineChars="176" w:firstLine="424"/>
        <w:rPr>
          <w:rFonts w:ascii="Arial" w:hint="eastAsia"/>
          <w:color w:val="000000"/>
        </w:rPr>
      </w:pPr>
      <w:r w:rsidRPr="00E0459D">
        <w:rPr>
          <w:rFonts w:ascii="Arial" w:hAnsi="宋体" w:hint="eastAsia"/>
          <w:bCs/>
          <w:szCs w:val="24"/>
        </w:rPr>
        <w:t>申购</w:t>
      </w:r>
      <w:r w:rsidR="00392084" w:rsidRPr="00E0459D">
        <w:rPr>
          <w:rFonts w:ascii="Arial" w:hAnsi="宋体" w:hint="eastAsia"/>
          <w:bCs/>
          <w:szCs w:val="24"/>
        </w:rPr>
        <w:t>、</w:t>
      </w:r>
      <w:r w:rsidRPr="00E0459D">
        <w:rPr>
          <w:rFonts w:ascii="Arial" w:hAnsi="宋体" w:hint="eastAsia"/>
          <w:bCs/>
          <w:szCs w:val="24"/>
        </w:rPr>
        <w:t>赎回代办证券公司</w:t>
      </w:r>
    </w:p>
    <w:p w:rsidR="00D328C2" w:rsidRDefault="006B529C" w:rsidP="00426B3B">
      <w:pPr>
        <w:spacing w:line="360" w:lineRule="auto"/>
        <w:ind w:firstLineChars="176" w:firstLine="422"/>
        <w:rPr>
          <w:rFonts w:ascii="Arial"/>
          <w:color w:val="000000"/>
          <w:sz w:val="24"/>
        </w:rPr>
      </w:pPr>
      <w:r w:rsidRPr="006B529C">
        <w:rPr>
          <w:rFonts w:ascii="Arial" w:hint="eastAsia"/>
          <w:color w:val="000000"/>
          <w:sz w:val="24"/>
        </w:rPr>
        <w:t>东北证券股份有限公司、方正证券股份有限公司、广发证券股份有限公司、国泰君安证券股份有限公司、海通证券股份有限公司、恒泰证券股份有限公司、华创证券有限责任公司、兴业证券股份有限公司、招商证券股份有限公司、中泰证券股份有限公司、中信证券股份有限公司</w:t>
      </w:r>
      <w:r w:rsidR="00D328C2">
        <w:rPr>
          <w:rFonts w:ascii="Arial" w:hint="eastAsia"/>
          <w:color w:val="000000"/>
          <w:sz w:val="24"/>
        </w:rPr>
        <w:t>。</w:t>
      </w:r>
    </w:p>
    <w:p w:rsidR="00426B3B" w:rsidRDefault="00426B3B" w:rsidP="00426B3B">
      <w:pPr>
        <w:spacing w:line="360" w:lineRule="auto"/>
        <w:ind w:firstLineChars="176" w:firstLine="422"/>
        <w:rPr>
          <w:rFonts w:ascii="Arial" w:hint="eastAsia"/>
          <w:color w:val="000000"/>
          <w:sz w:val="24"/>
        </w:rPr>
      </w:pPr>
      <w:r w:rsidRPr="008A5688">
        <w:rPr>
          <w:rFonts w:ascii="Arial" w:hint="eastAsia"/>
          <w:color w:val="000000"/>
          <w:sz w:val="24"/>
        </w:rPr>
        <w:t>投资者办理本基金申购、赎回业务的具体流程、规则等以及各销售机构的业务办理状况，请参照各申购赎回代办证券公司的规定。若增加新的申购赎回代办证券公司，本公司将及时</w:t>
      </w:r>
      <w:r>
        <w:rPr>
          <w:rFonts w:ascii="Arial" w:hint="eastAsia"/>
          <w:color w:val="000000"/>
          <w:sz w:val="24"/>
        </w:rPr>
        <w:t>披露</w:t>
      </w:r>
      <w:r w:rsidRPr="008A5688">
        <w:rPr>
          <w:rFonts w:ascii="Arial" w:hint="eastAsia"/>
          <w:color w:val="000000"/>
          <w:sz w:val="24"/>
        </w:rPr>
        <w:t>，敬请投资者留意。</w:t>
      </w:r>
    </w:p>
    <w:p w:rsidR="008A5688" w:rsidRPr="008A5688" w:rsidRDefault="008A5688" w:rsidP="008A5688">
      <w:pPr>
        <w:pStyle w:val="3"/>
        <w:keepNext w:val="0"/>
        <w:keepLines w:val="0"/>
        <w:tabs>
          <w:tab w:val="clear" w:pos="4046"/>
          <w:tab w:val="num" w:pos="426"/>
        </w:tabs>
        <w:spacing w:before="0" w:after="0" w:line="360" w:lineRule="auto"/>
        <w:ind w:left="0" w:firstLineChars="176" w:firstLine="424"/>
        <w:rPr>
          <w:rFonts w:ascii="Arial" w:hAnsi="宋体" w:hint="eastAsia"/>
          <w:bCs/>
          <w:szCs w:val="24"/>
        </w:rPr>
      </w:pPr>
      <w:r w:rsidRPr="008A5688">
        <w:rPr>
          <w:rFonts w:ascii="Arial" w:hAnsi="宋体" w:hint="eastAsia"/>
          <w:bCs/>
          <w:szCs w:val="24"/>
        </w:rPr>
        <w:t>基金份额净值公告的披露安排</w:t>
      </w:r>
    </w:p>
    <w:p w:rsidR="00232E08" w:rsidRPr="00232E08" w:rsidRDefault="00232E08" w:rsidP="00232E08">
      <w:pPr>
        <w:spacing w:line="360" w:lineRule="auto"/>
        <w:ind w:firstLineChars="200" w:firstLine="480"/>
        <w:rPr>
          <w:rFonts w:ascii="Arial" w:hAnsi="Arial" w:hint="eastAsia"/>
          <w:color w:val="000000"/>
          <w:sz w:val="24"/>
        </w:rPr>
      </w:pPr>
      <w:r w:rsidRPr="00232E08">
        <w:rPr>
          <w:rFonts w:ascii="Arial" w:hAnsi="Arial" w:hint="eastAsia"/>
          <w:color w:val="000000"/>
          <w:sz w:val="24"/>
        </w:rPr>
        <w:t>《基金合同》生效后，在开始办理基金份额申购或者赎回前，基金管理人应当至少每周在指定网站披露一次基金份额净值和基金份额累计净值。</w:t>
      </w:r>
    </w:p>
    <w:p w:rsidR="00232E08" w:rsidRPr="00232E08" w:rsidRDefault="00232E08" w:rsidP="00232E08">
      <w:pPr>
        <w:spacing w:line="360" w:lineRule="auto"/>
        <w:ind w:firstLineChars="200" w:firstLine="480"/>
        <w:rPr>
          <w:rFonts w:ascii="Arial" w:hAnsi="Arial" w:hint="eastAsia"/>
          <w:color w:val="000000"/>
          <w:sz w:val="24"/>
        </w:rPr>
      </w:pPr>
      <w:r w:rsidRPr="00232E08">
        <w:rPr>
          <w:rFonts w:ascii="Arial" w:hAnsi="Arial" w:hint="eastAsia"/>
          <w:color w:val="000000"/>
          <w:sz w:val="24"/>
        </w:rPr>
        <w:t>在开始办理基金份额申购或者赎回后，基金管理人应当在不晚于每个开放日的次日，通过指定网站、基金销售机构网站或者营业网点披露开放日的基金份额净值和基金份额累计净值。</w:t>
      </w:r>
    </w:p>
    <w:p w:rsidR="008428F8" w:rsidRDefault="00232E08" w:rsidP="008428F8">
      <w:pPr>
        <w:spacing w:line="360" w:lineRule="auto"/>
        <w:ind w:firstLineChars="200" w:firstLine="480"/>
        <w:rPr>
          <w:rFonts w:ascii="Arial" w:hAnsi="Arial"/>
          <w:color w:val="000000"/>
          <w:sz w:val="24"/>
        </w:rPr>
      </w:pPr>
      <w:r w:rsidRPr="00232E08">
        <w:rPr>
          <w:rFonts w:ascii="Arial" w:hAnsi="Arial" w:hint="eastAsia"/>
          <w:color w:val="000000"/>
          <w:sz w:val="24"/>
        </w:rPr>
        <w:t>基金管理人应当在不晚于半年度和年度最后一日的次日，在指定网站披露半年度和年度最后一日的基金份额净值和基金份额累计净值。</w:t>
      </w:r>
    </w:p>
    <w:p w:rsidR="00602876" w:rsidRPr="008428F8" w:rsidRDefault="00602876" w:rsidP="008428F8">
      <w:pPr>
        <w:pStyle w:val="3"/>
        <w:keepNext w:val="0"/>
        <w:keepLines w:val="0"/>
        <w:tabs>
          <w:tab w:val="clear" w:pos="4046"/>
          <w:tab w:val="num" w:pos="426"/>
        </w:tabs>
        <w:spacing w:before="0" w:after="0" w:line="360" w:lineRule="auto"/>
        <w:ind w:left="0" w:firstLineChars="176" w:firstLine="424"/>
        <w:rPr>
          <w:rFonts w:ascii="Arial" w:hAnsi="宋体" w:hint="eastAsia"/>
          <w:bCs/>
          <w:szCs w:val="24"/>
        </w:rPr>
      </w:pPr>
      <w:r w:rsidRPr="008428F8">
        <w:rPr>
          <w:rFonts w:ascii="Arial" w:hAnsi="宋体" w:hint="eastAsia"/>
          <w:bCs/>
          <w:szCs w:val="24"/>
        </w:rPr>
        <w:t>其他需要提示的事项</w:t>
      </w:r>
    </w:p>
    <w:p w:rsidR="00F55D19" w:rsidRDefault="00174779" w:rsidP="00932C5F">
      <w:pPr>
        <w:spacing w:line="360" w:lineRule="auto"/>
        <w:ind w:firstLineChars="176" w:firstLine="422"/>
        <w:rPr>
          <w:rFonts w:ascii="Arial" w:hAnsi="Arial" w:cs="Arial" w:hint="eastAsia"/>
          <w:sz w:val="24"/>
        </w:rPr>
      </w:pPr>
      <w:r w:rsidRPr="000E76EF">
        <w:rPr>
          <w:rFonts w:ascii="Arial" w:hAnsi="Arial" w:cs="Arial" w:hint="eastAsia"/>
          <w:sz w:val="24"/>
        </w:rPr>
        <w:t>1</w:t>
      </w:r>
      <w:r w:rsidRPr="000E76EF">
        <w:rPr>
          <w:rFonts w:ascii="Arial" w:hAnsi="Arial" w:cs="Arial" w:hint="eastAsia"/>
          <w:sz w:val="24"/>
        </w:rPr>
        <w:t>）</w:t>
      </w:r>
      <w:r w:rsidR="00932C5F" w:rsidRPr="00932C5F">
        <w:rPr>
          <w:rFonts w:ascii="Arial" w:hAnsi="Arial" w:cs="Arial" w:hint="eastAsia"/>
          <w:sz w:val="24"/>
        </w:rPr>
        <w:t>本基金</w:t>
      </w:r>
      <w:r w:rsidR="00505E73">
        <w:rPr>
          <w:rFonts w:ascii="Arial" w:hAnsi="Arial" w:cs="Arial" w:hint="eastAsia"/>
          <w:sz w:val="24"/>
        </w:rPr>
        <w:t>暂时仅</w:t>
      </w:r>
      <w:r w:rsidR="00F07094">
        <w:rPr>
          <w:rFonts w:ascii="Arial" w:hAnsi="Arial" w:cs="Arial" w:hint="eastAsia"/>
          <w:sz w:val="24"/>
        </w:rPr>
        <w:t>开放通过</w:t>
      </w:r>
      <w:r w:rsidR="00932C5F" w:rsidRPr="00932C5F">
        <w:rPr>
          <w:rFonts w:ascii="Arial" w:hAnsi="Arial" w:cs="Arial" w:hint="eastAsia"/>
          <w:sz w:val="24"/>
        </w:rPr>
        <w:t>深圳证券交易所</w:t>
      </w:r>
      <w:r w:rsidR="00F07094">
        <w:rPr>
          <w:rFonts w:ascii="Arial" w:hAnsi="Arial" w:cs="Arial" w:hint="eastAsia"/>
          <w:sz w:val="24"/>
        </w:rPr>
        <w:t>办理</w:t>
      </w:r>
      <w:r w:rsidR="00932C5F" w:rsidRPr="00932C5F">
        <w:rPr>
          <w:rFonts w:ascii="Arial" w:hAnsi="Arial" w:cs="Arial" w:hint="eastAsia"/>
          <w:sz w:val="24"/>
        </w:rPr>
        <w:t>申购</w:t>
      </w:r>
      <w:r w:rsidR="000229EB">
        <w:rPr>
          <w:rFonts w:ascii="Arial" w:hAnsi="Arial" w:cs="Arial" w:hint="eastAsia"/>
          <w:sz w:val="24"/>
        </w:rPr>
        <w:t>和赎回业务</w:t>
      </w:r>
      <w:r w:rsidR="00F07094">
        <w:rPr>
          <w:rFonts w:ascii="Arial" w:hAnsi="Arial" w:cs="Arial" w:hint="eastAsia"/>
          <w:sz w:val="24"/>
        </w:rPr>
        <w:t>（</w:t>
      </w:r>
      <w:r w:rsidR="00F07094" w:rsidRPr="00F07094">
        <w:rPr>
          <w:rFonts w:ascii="Arial" w:hAnsi="Arial" w:cs="Arial" w:hint="eastAsia"/>
          <w:sz w:val="24"/>
        </w:rPr>
        <w:t>场内申购赎回</w:t>
      </w:r>
      <w:r w:rsidR="00F07094">
        <w:rPr>
          <w:rFonts w:ascii="Arial" w:hAnsi="Arial" w:cs="Arial" w:hint="eastAsia"/>
          <w:sz w:val="24"/>
        </w:rPr>
        <w:t>）</w:t>
      </w:r>
      <w:r w:rsidR="008B0F19">
        <w:rPr>
          <w:rFonts w:ascii="Arial" w:hAnsi="Arial" w:cs="Arial" w:hint="eastAsia"/>
          <w:sz w:val="24"/>
        </w:rPr>
        <w:t>，</w:t>
      </w:r>
      <w:r w:rsidR="008B0F19" w:rsidRPr="008B0F19">
        <w:rPr>
          <w:rFonts w:ascii="Arial" w:hAnsi="Arial" w:cs="Arial" w:hint="eastAsia"/>
          <w:sz w:val="24"/>
        </w:rPr>
        <w:t>通过中国证券登记结算有限责任公司办理</w:t>
      </w:r>
      <w:r w:rsidR="008B0F19">
        <w:rPr>
          <w:rFonts w:ascii="Arial" w:hAnsi="Arial" w:cs="Arial" w:hint="eastAsia"/>
          <w:sz w:val="24"/>
        </w:rPr>
        <w:t>申购和赎回业务（</w:t>
      </w:r>
      <w:r w:rsidR="008B0F19" w:rsidRPr="008B0F19">
        <w:rPr>
          <w:rFonts w:ascii="Arial" w:hAnsi="Arial" w:cs="Arial" w:hint="eastAsia"/>
          <w:sz w:val="24"/>
        </w:rPr>
        <w:t>场外实物申购赎回</w:t>
      </w:r>
      <w:r w:rsidR="008B0F19">
        <w:rPr>
          <w:rFonts w:ascii="Arial" w:hAnsi="Arial" w:cs="Arial" w:hint="eastAsia"/>
          <w:sz w:val="24"/>
        </w:rPr>
        <w:t>）</w:t>
      </w:r>
      <w:r w:rsidR="00F07094">
        <w:rPr>
          <w:rFonts w:ascii="Arial" w:hAnsi="Arial" w:cs="Arial" w:hint="eastAsia"/>
          <w:sz w:val="24"/>
        </w:rPr>
        <w:t>本基金管理人</w:t>
      </w:r>
      <w:r w:rsidR="008B0F19">
        <w:rPr>
          <w:rFonts w:ascii="Arial" w:hAnsi="Arial" w:cs="Arial" w:hint="eastAsia"/>
          <w:sz w:val="24"/>
        </w:rPr>
        <w:t>将另行公告</w:t>
      </w:r>
      <w:r w:rsidR="00932C5F" w:rsidRPr="00932C5F">
        <w:rPr>
          <w:rFonts w:ascii="Arial" w:hAnsi="Arial" w:cs="Arial" w:hint="eastAsia"/>
          <w:sz w:val="24"/>
        </w:rPr>
        <w:t>。</w:t>
      </w:r>
    </w:p>
    <w:p w:rsidR="000E76EF" w:rsidRPr="000E76EF" w:rsidRDefault="001621B2" w:rsidP="00932C5F">
      <w:pPr>
        <w:spacing w:line="360" w:lineRule="auto"/>
        <w:ind w:firstLineChars="176" w:firstLine="422"/>
        <w:rPr>
          <w:rFonts w:ascii="Arial" w:hAnsi="Arial" w:cs="Arial" w:hint="eastAsia"/>
          <w:sz w:val="24"/>
        </w:rPr>
      </w:pPr>
      <w:r w:rsidRPr="001621B2">
        <w:rPr>
          <w:rFonts w:ascii="Arial" w:hAnsi="Arial" w:cs="Arial" w:hint="eastAsia"/>
          <w:sz w:val="24"/>
        </w:rPr>
        <w:t>通过深圳证券交易所办理</w:t>
      </w:r>
      <w:r w:rsidR="00932C5F" w:rsidRPr="001621B2">
        <w:rPr>
          <w:rFonts w:ascii="Arial" w:hAnsi="Arial" w:cs="Arial" w:hint="eastAsia"/>
          <w:sz w:val="24"/>
        </w:rPr>
        <w:t>本基金</w:t>
      </w:r>
      <w:r w:rsidRPr="001621B2">
        <w:rPr>
          <w:rFonts w:ascii="Arial" w:hAnsi="Arial" w:cs="Arial" w:hint="eastAsia"/>
          <w:sz w:val="24"/>
        </w:rPr>
        <w:t>申购赎回的，投资者的申购、赎回申请在</w:t>
      </w:r>
      <w:r w:rsidRPr="001621B2">
        <w:rPr>
          <w:rFonts w:ascii="Arial" w:hAnsi="Arial" w:cs="Arial" w:hint="eastAsia"/>
          <w:sz w:val="24"/>
        </w:rPr>
        <w:t>T</w:t>
      </w:r>
      <w:r w:rsidRPr="001621B2">
        <w:rPr>
          <w:rFonts w:ascii="Arial" w:hAnsi="Arial" w:cs="Arial" w:hint="eastAsia"/>
          <w:sz w:val="24"/>
        </w:rPr>
        <w:t>日确认，</w:t>
      </w:r>
      <w:r w:rsidR="000229EB" w:rsidRPr="000229EB">
        <w:rPr>
          <w:rFonts w:ascii="Arial" w:hAnsi="Arial" w:cs="Arial" w:hint="eastAsia"/>
          <w:sz w:val="24"/>
        </w:rPr>
        <w:t>基金投资人申购的基金份额当日可竞价卖出，次一交易日可赎回；投资人赎回获得的股票当日可竞价卖出，次一交易日可以用于申购</w:t>
      </w:r>
      <w:r w:rsidR="000229EB" w:rsidRPr="000229EB">
        <w:rPr>
          <w:rFonts w:ascii="Arial" w:hAnsi="Arial" w:cs="Arial" w:hint="eastAsia"/>
          <w:sz w:val="24"/>
        </w:rPr>
        <w:t>ETF</w:t>
      </w:r>
      <w:r w:rsidR="000229EB" w:rsidRPr="000229EB">
        <w:rPr>
          <w:rFonts w:ascii="Arial" w:hAnsi="Arial" w:cs="Arial" w:hint="eastAsia"/>
          <w:sz w:val="24"/>
        </w:rPr>
        <w:t>份额。基金投资人申购的基金份额和赎回获得的股票均需完成交收后方可通过大宗交易卖出。</w:t>
      </w:r>
      <w:r w:rsidR="00063AA9" w:rsidRPr="001662B4">
        <w:rPr>
          <w:rFonts w:ascii="Arial" w:hAnsi="Arial" w:cs="Arial" w:hint="eastAsia"/>
          <w:sz w:val="24"/>
        </w:rPr>
        <w:t>如投资者需要通过申购赎回代理券商参与本基金的场内申购赎回（通过深圳证券交易所办理），则应开立深圳证券交易所</w:t>
      </w:r>
      <w:r w:rsidR="00063AA9" w:rsidRPr="001662B4">
        <w:rPr>
          <w:rFonts w:ascii="Arial" w:hAnsi="Arial" w:cs="Arial" w:hint="eastAsia"/>
          <w:sz w:val="24"/>
        </w:rPr>
        <w:t>A</w:t>
      </w:r>
      <w:r w:rsidR="00063AA9" w:rsidRPr="001662B4">
        <w:rPr>
          <w:rFonts w:ascii="Arial" w:hAnsi="Arial" w:cs="Arial" w:hint="eastAsia"/>
          <w:sz w:val="24"/>
        </w:rPr>
        <w:t>股账户。</w:t>
      </w:r>
    </w:p>
    <w:p w:rsidR="004A3EDD" w:rsidRPr="004B7D24" w:rsidRDefault="002D46E4" w:rsidP="00174779">
      <w:pPr>
        <w:spacing w:line="360" w:lineRule="auto"/>
        <w:ind w:firstLineChars="176" w:firstLine="422"/>
        <w:rPr>
          <w:rFonts w:ascii="Arial" w:hAnsi="Arial" w:cs="Arial" w:hint="eastAsia"/>
          <w:sz w:val="24"/>
          <w:highlight w:val="lightGray"/>
        </w:rPr>
      </w:pPr>
      <w:r>
        <w:rPr>
          <w:rFonts w:ascii="Arial" w:hAnsi="Arial" w:cs="Arial" w:hint="eastAsia"/>
          <w:sz w:val="24"/>
        </w:rPr>
        <w:t>2</w:t>
      </w:r>
      <w:r>
        <w:rPr>
          <w:rFonts w:ascii="Arial" w:hAnsi="Arial" w:cs="Arial" w:hint="eastAsia"/>
          <w:sz w:val="24"/>
        </w:rPr>
        <w:t>）</w:t>
      </w:r>
      <w:r w:rsidR="00007543">
        <w:rPr>
          <w:rFonts w:ascii="Arial" w:hAnsi="Arial" w:cs="Arial" w:hint="eastAsia"/>
          <w:sz w:val="24"/>
        </w:rPr>
        <w:t>投</w:t>
      </w:r>
      <w:r w:rsidRPr="002D46E4">
        <w:rPr>
          <w:rFonts w:ascii="Arial" w:hAnsi="Arial" w:cs="Arial" w:hint="eastAsia"/>
          <w:sz w:val="24"/>
        </w:rPr>
        <w:t>资者欲了解本基金的详细情况，请致电博时一线通</w:t>
      </w:r>
      <w:r w:rsidRPr="002D46E4">
        <w:rPr>
          <w:rFonts w:ascii="Arial" w:hAnsi="Arial" w:cs="Arial" w:hint="eastAsia"/>
          <w:sz w:val="24"/>
        </w:rPr>
        <w:t>95105568</w:t>
      </w:r>
      <w:r w:rsidRPr="002D46E4">
        <w:rPr>
          <w:rFonts w:ascii="Arial" w:hAnsi="Arial" w:cs="Arial" w:hint="eastAsia"/>
          <w:sz w:val="24"/>
        </w:rPr>
        <w:t>（免长途话费）或登录本公司网站</w:t>
      </w:r>
      <w:r w:rsidRPr="002D46E4">
        <w:rPr>
          <w:rFonts w:ascii="Arial" w:hAnsi="Arial" w:cs="Arial" w:hint="eastAsia"/>
          <w:sz w:val="24"/>
        </w:rPr>
        <w:t>www.bosera.com</w:t>
      </w:r>
      <w:r w:rsidRPr="002D46E4">
        <w:rPr>
          <w:rFonts w:ascii="Arial" w:hAnsi="Arial" w:cs="Arial" w:hint="eastAsia"/>
          <w:sz w:val="24"/>
        </w:rPr>
        <w:t>查阅本基金基金合同及招募说明书。</w:t>
      </w:r>
    </w:p>
    <w:p w:rsidR="00602876" w:rsidRPr="004B7D24" w:rsidRDefault="002D46E4" w:rsidP="0013195A">
      <w:pPr>
        <w:spacing w:line="360" w:lineRule="auto"/>
        <w:ind w:firstLineChars="176" w:firstLine="422"/>
        <w:rPr>
          <w:rFonts w:ascii="Arial" w:hAnsi="Arial" w:cs="Arial" w:hint="eastAsia"/>
          <w:sz w:val="24"/>
          <w:highlight w:val="lightGray"/>
        </w:rPr>
      </w:pPr>
      <w:r>
        <w:rPr>
          <w:rFonts w:ascii="Arial" w:hAnsi="Arial" w:cs="Arial" w:hint="eastAsia"/>
          <w:sz w:val="24"/>
        </w:rPr>
        <w:t>3</w:t>
      </w:r>
      <w:r w:rsidRPr="002D46E4">
        <w:rPr>
          <w:rFonts w:ascii="Arial" w:hAnsi="Arial" w:cs="Arial" w:hint="eastAsia"/>
          <w:sz w:val="24"/>
        </w:rPr>
        <w:t>）本基金将自</w:t>
      </w:r>
      <w:r w:rsidR="002C70F7">
        <w:rPr>
          <w:rFonts w:ascii="Arial" w:hAnsi="Arial" w:cs="Arial" w:hint="eastAsia"/>
          <w:sz w:val="24"/>
        </w:rPr>
        <w:t>20</w:t>
      </w:r>
      <w:r w:rsidR="00EF5F20">
        <w:rPr>
          <w:rFonts w:ascii="Arial" w:hAnsi="Arial" w:cs="Arial"/>
          <w:sz w:val="24"/>
        </w:rPr>
        <w:t>21</w:t>
      </w:r>
      <w:r w:rsidR="002C70F7">
        <w:rPr>
          <w:rFonts w:ascii="Arial" w:hAnsi="Arial" w:cs="Arial" w:hint="eastAsia"/>
          <w:sz w:val="24"/>
        </w:rPr>
        <w:t>年</w:t>
      </w:r>
      <w:r w:rsidR="002C70F7">
        <w:rPr>
          <w:rFonts w:ascii="Arial" w:hAnsi="Arial" w:cs="Arial" w:hint="eastAsia"/>
          <w:sz w:val="24"/>
        </w:rPr>
        <w:t>1</w:t>
      </w:r>
      <w:r w:rsidR="002C70F7">
        <w:rPr>
          <w:rFonts w:ascii="Arial" w:hAnsi="Arial" w:cs="Arial" w:hint="eastAsia"/>
          <w:sz w:val="24"/>
        </w:rPr>
        <w:t>月</w:t>
      </w:r>
      <w:r w:rsidR="002C70F7">
        <w:rPr>
          <w:rFonts w:ascii="Arial" w:hAnsi="Arial" w:cs="Arial" w:hint="eastAsia"/>
          <w:sz w:val="24"/>
        </w:rPr>
        <w:t>11</w:t>
      </w:r>
      <w:r w:rsidR="002C70F7">
        <w:rPr>
          <w:rFonts w:ascii="Arial" w:hAnsi="Arial" w:cs="Arial" w:hint="eastAsia"/>
          <w:sz w:val="24"/>
        </w:rPr>
        <w:t>日</w:t>
      </w:r>
      <w:r w:rsidRPr="002D46E4">
        <w:rPr>
          <w:rFonts w:ascii="Arial" w:hAnsi="Arial" w:cs="Arial" w:hint="eastAsia"/>
          <w:sz w:val="24"/>
        </w:rPr>
        <w:t>起在</w:t>
      </w:r>
      <w:r>
        <w:rPr>
          <w:rFonts w:ascii="Arial" w:hAnsi="Arial" w:cs="Arial" w:hint="eastAsia"/>
          <w:sz w:val="24"/>
        </w:rPr>
        <w:t>深圳</w:t>
      </w:r>
      <w:r w:rsidRPr="002D46E4">
        <w:rPr>
          <w:rFonts w:ascii="Arial" w:hAnsi="Arial" w:cs="Arial" w:hint="eastAsia"/>
          <w:sz w:val="24"/>
        </w:rPr>
        <w:t>证券交易所上市交易，投资者</w:t>
      </w:r>
      <w:r w:rsidR="0013195A">
        <w:rPr>
          <w:rFonts w:ascii="Arial" w:hAnsi="Arial" w:cs="Arial" w:hint="eastAsia"/>
          <w:sz w:val="24"/>
        </w:rPr>
        <w:t>可通过</w:t>
      </w:r>
      <w:r w:rsidR="0013195A" w:rsidRPr="0013195A">
        <w:rPr>
          <w:rFonts w:ascii="Arial" w:hAnsi="Arial" w:cs="Arial" w:hint="eastAsia"/>
          <w:sz w:val="24"/>
        </w:rPr>
        <w:t>本公司网站查阅本公司于</w:t>
      </w:r>
      <w:r w:rsidR="002C70F7">
        <w:rPr>
          <w:rFonts w:ascii="Arial" w:hAnsi="Arial" w:hint="eastAsia"/>
          <w:sz w:val="24"/>
        </w:rPr>
        <w:t>20</w:t>
      </w:r>
      <w:r w:rsidR="00EF5F20">
        <w:rPr>
          <w:rFonts w:ascii="Arial" w:hAnsi="Arial"/>
          <w:sz w:val="24"/>
        </w:rPr>
        <w:t>21</w:t>
      </w:r>
      <w:r w:rsidR="002C70F7">
        <w:rPr>
          <w:rFonts w:ascii="Arial" w:hAnsi="Arial" w:hint="eastAsia"/>
          <w:sz w:val="24"/>
        </w:rPr>
        <w:t>年</w:t>
      </w:r>
      <w:r w:rsidR="002C70F7">
        <w:rPr>
          <w:rFonts w:ascii="Arial" w:hAnsi="Arial" w:hint="eastAsia"/>
          <w:sz w:val="24"/>
        </w:rPr>
        <w:t>1</w:t>
      </w:r>
      <w:r w:rsidR="002C70F7">
        <w:rPr>
          <w:rFonts w:ascii="Arial" w:hAnsi="Arial" w:hint="eastAsia"/>
          <w:sz w:val="24"/>
        </w:rPr>
        <w:t>月</w:t>
      </w:r>
      <w:r w:rsidR="002C70F7">
        <w:rPr>
          <w:rFonts w:ascii="Arial" w:hAnsi="Arial" w:hint="eastAsia"/>
          <w:sz w:val="24"/>
        </w:rPr>
        <w:t>6</w:t>
      </w:r>
      <w:r w:rsidR="002C70F7">
        <w:rPr>
          <w:rFonts w:ascii="Arial" w:hAnsi="Arial" w:hint="eastAsia"/>
          <w:sz w:val="24"/>
        </w:rPr>
        <w:t>日</w:t>
      </w:r>
      <w:r w:rsidR="0013195A" w:rsidRPr="0013195A">
        <w:rPr>
          <w:rFonts w:ascii="Arial" w:hAnsi="Arial" w:cs="Arial" w:hint="eastAsia"/>
          <w:sz w:val="24"/>
        </w:rPr>
        <w:t>发布的《</w:t>
      </w:r>
      <w:r w:rsidR="002C70F7">
        <w:rPr>
          <w:rFonts w:ascii="Arial" w:hAnsi="Arial" w:cs="Arial" w:hint="eastAsia"/>
          <w:sz w:val="24"/>
        </w:rPr>
        <w:t>博时中证新能源汽车交易型开放式指数证券投资基金</w:t>
      </w:r>
      <w:r w:rsidR="0013195A" w:rsidRPr="0013195A">
        <w:rPr>
          <w:rFonts w:ascii="Arial" w:hAnsi="Arial" w:cs="Arial" w:hint="eastAsia"/>
          <w:sz w:val="24"/>
        </w:rPr>
        <w:t>上市交易公告书》了解相关信息。</w:t>
      </w:r>
    </w:p>
    <w:p w:rsidR="0013195A" w:rsidRDefault="0013195A" w:rsidP="00174779">
      <w:pPr>
        <w:spacing w:line="360" w:lineRule="auto"/>
        <w:ind w:firstLineChars="176" w:firstLine="422"/>
        <w:rPr>
          <w:rFonts w:ascii="Arial" w:hAnsi="Arial" w:cs="Arial" w:hint="eastAsia"/>
          <w:sz w:val="24"/>
        </w:rPr>
      </w:pPr>
      <w:r>
        <w:rPr>
          <w:rFonts w:ascii="Arial" w:hAnsi="Arial" w:cs="Arial" w:hint="eastAsia"/>
          <w:sz w:val="24"/>
        </w:rPr>
        <w:t>风险提示：</w:t>
      </w:r>
      <w:r w:rsidRPr="0013195A">
        <w:rPr>
          <w:rFonts w:ascii="Arial" w:hAnsi="Arial" w:cs="Arial" w:hint="eastAsia"/>
          <w:sz w:val="24"/>
        </w:rPr>
        <w:t>基金管理人承诺以恪尽职守、诚实信用、谨慎勤勉的原则管理和运用基金资产，但不保证本基金一定盈利，也不保证最低收益。当投资人赎回时，所得会高于或低于投资人先前所支付的金额。本基金的过往业绩及其净值高低并不预示其未来业绩表现。基金管理人所管理的其他基金的业绩并不构成对本基金业绩表现的保证。基金管理人提醒投资人基金投资的“买者自负”原则，在做出投资决策后，基金运营状况与基金净值变化引致的投资风险，由投资人自行负担。</w:t>
      </w:r>
    </w:p>
    <w:p w:rsidR="0013195A" w:rsidRDefault="0013195A" w:rsidP="00174779">
      <w:pPr>
        <w:spacing w:line="360" w:lineRule="auto"/>
        <w:ind w:firstLineChars="176" w:firstLine="422"/>
        <w:rPr>
          <w:rFonts w:ascii="Arial" w:hAnsi="Arial" w:cs="Arial" w:hint="eastAsia"/>
          <w:sz w:val="24"/>
        </w:rPr>
      </w:pPr>
    </w:p>
    <w:p w:rsidR="00602876" w:rsidRPr="002D46E4" w:rsidRDefault="00602876" w:rsidP="00174779">
      <w:pPr>
        <w:spacing w:line="360" w:lineRule="auto"/>
        <w:ind w:firstLineChars="176" w:firstLine="422"/>
        <w:rPr>
          <w:rFonts w:ascii="Arial" w:hAnsi="Arial" w:cs="Arial" w:hint="eastAsia"/>
          <w:sz w:val="24"/>
        </w:rPr>
      </w:pPr>
      <w:r w:rsidRPr="002D46E4">
        <w:rPr>
          <w:rFonts w:ascii="Arial" w:hAnsi="Arial" w:cs="Arial" w:hint="eastAsia"/>
          <w:sz w:val="24"/>
        </w:rPr>
        <w:t>特此公告。</w:t>
      </w:r>
    </w:p>
    <w:p w:rsidR="002D46E4" w:rsidRPr="002D46E4" w:rsidRDefault="002D46E4" w:rsidP="00174779">
      <w:pPr>
        <w:spacing w:line="360" w:lineRule="auto"/>
        <w:ind w:firstLineChars="176" w:firstLine="422"/>
        <w:rPr>
          <w:rFonts w:ascii="Arial" w:hAnsi="Arial" w:cs="Arial" w:hint="eastAsia"/>
          <w:sz w:val="24"/>
        </w:rPr>
      </w:pPr>
    </w:p>
    <w:p w:rsidR="002D46E4" w:rsidRPr="002D46E4" w:rsidRDefault="002D46E4" w:rsidP="00174779">
      <w:pPr>
        <w:spacing w:line="360" w:lineRule="auto"/>
        <w:ind w:firstLineChars="176" w:firstLine="422"/>
        <w:rPr>
          <w:rFonts w:ascii="Arial" w:hAnsi="Arial" w:cs="Arial" w:hint="eastAsia"/>
          <w:sz w:val="24"/>
        </w:rPr>
      </w:pPr>
    </w:p>
    <w:p w:rsidR="00EF2DB6" w:rsidRPr="0013195A" w:rsidRDefault="00EF2DB6" w:rsidP="0013195A">
      <w:pPr>
        <w:spacing w:line="360" w:lineRule="auto"/>
        <w:ind w:firstLineChars="176" w:firstLine="422"/>
        <w:jc w:val="right"/>
        <w:rPr>
          <w:rFonts w:ascii="Arial" w:hAnsi="Arial" w:cs="Arial" w:hint="eastAsia"/>
          <w:sz w:val="24"/>
        </w:rPr>
      </w:pPr>
      <w:r w:rsidRPr="0013195A">
        <w:rPr>
          <w:rFonts w:ascii="Arial" w:hAnsi="Arial" w:cs="Arial" w:hint="eastAsia"/>
          <w:sz w:val="24"/>
        </w:rPr>
        <w:t>博时基金管理有限公司</w:t>
      </w:r>
    </w:p>
    <w:p w:rsidR="00EF2DB6" w:rsidRPr="0013195A" w:rsidRDefault="002C70F7" w:rsidP="0013195A">
      <w:pPr>
        <w:spacing w:line="360" w:lineRule="auto"/>
        <w:ind w:firstLineChars="176" w:firstLine="422"/>
        <w:jc w:val="right"/>
        <w:rPr>
          <w:rFonts w:ascii="Arial" w:hAnsi="Arial" w:cs="Arial"/>
          <w:sz w:val="24"/>
        </w:rPr>
      </w:pPr>
      <w:r>
        <w:rPr>
          <w:rFonts w:ascii="Arial" w:hAnsi="Arial" w:cs="Arial" w:hint="eastAsia"/>
          <w:sz w:val="24"/>
        </w:rPr>
        <w:t>20</w:t>
      </w:r>
      <w:r w:rsidR="008B04D3">
        <w:rPr>
          <w:rFonts w:ascii="Arial" w:hAnsi="Arial" w:cs="Arial"/>
          <w:sz w:val="24"/>
        </w:rPr>
        <w:t>21</w:t>
      </w:r>
      <w:r>
        <w:rPr>
          <w:rFonts w:ascii="Arial" w:hAnsi="Arial" w:cs="Arial" w:hint="eastAsia"/>
          <w:sz w:val="24"/>
        </w:rPr>
        <w:t>年</w:t>
      </w:r>
      <w:r>
        <w:rPr>
          <w:rFonts w:ascii="Arial" w:hAnsi="Arial" w:cs="Arial" w:hint="eastAsia"/>
          <w:sz w:val="24"/>
        </w:rPr>
        <w:t>1</w:t>
      </w:r>
      <w:r>
        <w:rPr>
          <w:rFonts w:ascii="Arial" w:hAnsi="Arial" w:cs="Arial" w:hint="eastAsia"/>
          <w:sz w:val="24"/>
        </w:rPr>
        <w:t>月</w:t>
      </w:r>
      <w:r>
        <w:rPr>
          <w:rFonts w:ascii="Arial" w:hAnsi="Arial" w:cs="Arial" w:hint="eastAsia"/>
          <w:sz w:val="24"/>
        </w:rPr>
        <w:t>6</w:t>
      </w:r>
      <w:r>
        <w:rPr>
          <w:rFonts w:ascii="Arial" w:hAnsi="Arial" w:cs="Arial" w:hint="eastAsia"/>
          <w:sz w:val="24"/>
        </w:rPr>
        <w:t>日</w:t>
      </w:r>
    </w:p>
    <w:sectPr w:rsidR="00EF2DB6" w:rsidRPr="0013195A" w:rsidSect="00FF0EF3">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828" w:rsidRDefault="000D7828" w:rsidP="009F37A5">
      <w:r>
        <w:separator/>
      </w:r>
    </w:p>
  </w:endnote>
  <w:endnote w:type="continuationSeparator" w:id="0">
    <w:p w:rsidR="000D7828" w:rsidRDefault="000D7828" w:rsidP="009F3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F3" w:rsidRPr="001C7107" w:rsidRDefault="00FF0EF3">
    <w:pPr>
      <w:pStyle w:val="a5"/>
      <w:jc w:val="center"/>
      <w:rPr>
        <w:rFonts w:ascii="Arial" w:hAnsi="Arial" w:cs="Arial"/>
        <w:sz w:val="21"/>
      </w:rPr>
    </w:pPr>
    <w:r w:rsidRPr="001C7107">
      <w:rPr>
        <w:rFonts w:ascii="Arial" w:hAnsi="Arial" w:cs="Arial"/>
        <w:kern w:val="0"/>
        <w:sz w:val="21"/>
      </w:rPr>
      <w:fldChar w:fldCharType="begin"/>
    </w:r>
    <w:r w:rsidRPr="001C7107">
      <w:rPr>
        <w:rFonts w:ascii="Arial" w:hAnsi="Arial" w:cs="Arial"/>
        <w:kern w:val="0"/>
        <w:sz w:val="21"/>
      </w:rPr>
      <w:instrText xml:space="preserve"> PAGE </w:instrText>
    </w:r>
    <w:r w:rsidRPr="001C7107">
      <w:rPr>
        <w:rFonts w:ascii="Arial" w:hAnsi="Arial" w:cs="Arial"/>
        <w:kern w:val="0"/>
        <w:sz w:val="21"/>
      </w:rPr>
      <w:fldChar w:fldCharType="separate"/>
    </w:r>
    <w:r w:rsidR="008F2C11">
      <w:rPr>
        <w:rFonts w:ascii="Arial" w:hAnsi="Arial" w:cs="Arial"/>
        <w:noProof/>
        <w:kern w:val="0"/>
        <w:sz w:val="21"/>
      </w:rPr>
      <w:t>1</w:t>
    </w:r>
    <w:r w:rsidRPr="001C7107">
      <w:rPr>
        <w:rFonts w:ascii="Arial" w:hAnsi="Arial" w:cs="Arial"/>
        <w:kern w:val="0"/>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828" w:rsidRDefault="000D7828" w:rsidP="009F37A5">
      <w:r>
        <w:separator/>
      </w:r>
    </w:p>
  </w:footnote>
  <w:footnote w:type="continuationSeparator" w:id="0">
    <w:p w:rsidR="000D7828" w:rsidRDefault="000D7828" w:rsidP="009F3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90388"/>
    <w:multiLevelType w:val="hybridMultilevel"/>
    <w:tmpl w:val="59D0D786"/>
    <w:lvl w:ilvl="0" w:tplc="E0BACF5A">
      <w:start w:val="2"/>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2F6C089A"/>
    <w:multiLevelType w:val="hybridMultilevel"/>
    <w:tmpl w:val="2EA27B6C"/>
    <w:lvl w:ilvl="0" w:tplc="D848E350">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411915E9"/>
    <w:multiLevelType w:val="multilevel"/>
    <w:tmpl w:val="71AAF9D4"/>
    <w:lvl w:ilvl="0">
      <w:start w:val="1"/>
      <w:numFmt w:val="chineseCountingThousand"/>
      <w:pStyle w:val="1"/>
      <w:lvlText w:val="%1、"/>
      <w:lvlJc w:val="left"/>
      <w:pPr>
        <w:tabs>
          <w:tab w:val="num" w:pos="360"/>
        </w:tabs>
        <w:ind w:left="315" w:hanging="315"/>
      </w:pPr>
      <w:rPr>
        <w:rFonts w:hint="eastAsia"/>
      </w:rPr>
    </w:lvl>
    <w:lvl w:ilvl="1">
      <w:start w:val="1"/>
      <w:numFmt w:val="chineseCountingThousand"/>
      <w:pStyle w:val="2"/>
      <w:lvlText w:val="（%2）"/>
      <w:lvlJc w:val="left"/>
      <w:pPr>
        <w:tabs>
          <w:tab w:val="num" w:pos="720"/>
        </w:tabs>
        <w:ind w:left="0" w:firstLine="0"/>
      </w:pPr>
      <w:rPr>
        <w:rFonts w:hint="eastAsia"/>
        <w:sz w:val="28"/>
      </w:rPr>
    </w:lvl>
    <w:lvl w:ilvl="2">
      <w:start w:val="1"/>
      <w:numFmt w:val="decimal"/>
      <w:pStyle w:val="3"/>
      <w:lvlText w:val="%3."/>
      <w:lvlJc w:val="left"/>
      <w:pPr>
        <w:tabs>
          <w:tab w:val="num" w:pos="4046"/>
        </w:tabs>
        <w:ind w:left="3686" w:firstLine="0"/>
      </w:pPr>
      <w:rPr>
        <w:rFonts w:hint="eastAsia"/>
        <w:sz w:val="24"/>
      </w:rPr>
    </w:lvl>
    <w:lvl w:ilvl="3">
      <w:start w:val="1"/>
      <w:numFmt w:val="decimal"/>
      <w:pStyle w:val="4"/>
      <w:lvlText w:val="（%4）"/>
      <w:lvlJc w:val="left"/>
      <w:pPr>
        <w:tabs>
          <w:tab w:val="num" w:pos="720"/>
        </w:tabs>
        <w:ind w:left="0" w:firstLine="0"/>
      </w:pPr>
      <w:rPr>
        <w:rFonts w:hint="eastAsia"/>
        <w:sz w:val="21"/>
      </w:rPr>
    </w:lvl>
    <w:lvl w:ilvl="4">
      <w:start w:val="1"/>
      <w:numFmt w:val="upperLetter"/>
      <w:pStyle w:val="5"/>
      <w:lvlText w:val="%5."/>
      <w:lvlJc w:val="left"/>
      <w:pPr>
        <w:tabs>
          <w:tab w:val="num" w:pos="360"/>
        </w:tabs>
        <w:ind w:left="0" w:firstLine="0"/>
      </w:pPr>
      <w:rPr>
        <w:rFonts w:hint="eastAsia"/>
        <w:sz w:val="24"/>
      </w:rPr>
    </w:lvl>
    <w:lvl w:ilvl="5">
      <w:start w:val="1"/>
      <w:numFmt w:val="lowerLetter"/>
      <w:pStyle w:val="6"/>
      <w:lvlText w:val="%6."/>
      <w:lvlJc w:val="left"/>
      <w:pPr>
        <w:tabs>
          <w:tab w:val="num" w:pos="360"/>
        </w:tabs>
        <w:ind w:left="0" w:firstLine="0"/>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nsid w:val="45E056E8"/>
    <w:multiLevelType w:val="hybridMultilevel"/>
    <w:tmpl w:val="8B1C34FC"/>
    <w:lvl w:ilvl="0" w:tplc="44A61A2C">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64832FB5"/>
    <w:multiLevelType w:val="hybridMultilevel"/>
    <w:tmpl w:val="79FE96BC"/>
    <w:lvl w:ilvl="0" w:tplc="D1203700">
      <w:start w:val="1"/>
      <w:numFmt w:val="decimal"/>
      <w:lvlText w:val="%1）"/>
      <w:lvlJc w:val="left"/>
      <w:pPr>
        <w:tabs>
          <w:tab w:val="num" w:pos="360"/>
        </w:tabs>
        <w:ind w:left="360" w:hanging="360"/>
      </w:pPr>
      <w:rPr>
        <w:rFonts w:hint="default"/>
      </w:rPr>
    </w:lvl>
    <w:lvl w:ilvl="1" w:tplc="83A4BC9C" w:tentative="1">
      <w:start w:val="1"/>
      <w:numFmt w:val="lowerLetter"/>
      <w:lvlText w:val="%2)"/>
      <w:lvlJc w:val="left"/>
      <w:pPr>
        <w:tabs>
          <w:tab w:val="num" w:pos="840"/>
        </w:tabs>
        <w:ind w:left="840" w:hanging="420"/>
      </w:pPr>
    </w:lvl>
    <w:lvl w:ilvl="2" w:tplc="3B524BA4" w:tentative="1">
      <w:start w:val="1"/>
      <w:numFmt w:val="lowerRoman"/>
      <w:lvlText w:val="%3."/>
      <w:lvlJc w:val="right"/>
      <w:pPr>
        <w:tabs>
          <w:tab w:val="num" w:pos="1260"/>
        </w:tabs>
        <w:ind w:left="1260" w:hanging="420"/>
      </w:pPr>
    </w:lvl>
    <w:lvl w:ilvl="3" w:tplc="365CD2BE" w:tentative="1">
      <w:start w:val="1"/>
      <w:numFmt w:val="decimal"/>
      <w:lvlText w:val="%4."/>
      <w:lvlJc w:val="left"/>
      <w:pPr>
        <w:tabs>
          <w:tab w:val="num" w:pos="1680"/>
        </w:tabs>
        <w:ind w:left="1680" w:hanging="420"/>
      </w:pPr>
    </w:lvl>
    <w:lvl w:ilvl="4" w:tplc="80FCC2A4" w:tentative="1">
      <w:start w:val="1"/>
      <w:numFmt w:val="lowerLetter"/>
      <w:lvlText w:val="%5)"/>
      <w:lvlJc w:val="left"/>
      <w:pPr>
        <w:tabs>
          <w:tab w:val="num" w:pos="2100"/>
        </w:tabs>
        <w:ind w:left="2100" w:hanging="420"/>
      </w:pPr>
    </w:lvl>
    <w:lvl w:ilvl="5" w:tplc="89AAA9BC" w:tentative="1">
      <w:start w:val="1"/>
      <w:numFmt w:val="lowerRoman"/>
      <w:lvlText w:val="%6."/>
      <w:lvlJc w:val="right"/>
      <w:pPr>
        <w:tabs>
          <w:tab w:val="num" w:pos="2520"/>
        </w:tabs>
        <w:ind w:left="2520" w:hanging="420"/>
      </w:pPr>
    </w:lvl>
    <w:lvl w:ilvl="6" w:tplc="FDA8AA90" w:tentative="1">
      <w:start w:val="1"/>
      <w:numFmt w:val="decimal"/>
      <w:lvlText w:val="%7."/>
      <w:lvlJc w:val="left"/>
      <w:pPr>
        <w:tabs>
          <w:tab w:val="num" w:pos="2940"/>
        </w:tabs>
        <w:ind w:left="2940" w:hanging="420"/>
      </w:pPr>
    </w:lvl>
    <w:lvl w:ilvl="7" w:tplc="D5604602" w:tentative="1">
      <w:start w:val="1"/>
      <w:numFmt w:val="lowerLetter"/>
      <w:lvlText w:val="%8)"/>
      <w:lvlJc w:val="left"/>
      <w:pPr>
        <w:tabs>
          <w:tab w:val="num" w:pos="3360"/>
        </w:tabs>
        <w:ind w:left="3360" w:hanging="420"/>
      </w:pPr>
    </w:lvl>
    <w:lvl w:ilvl="8" w:tplc="43D84A3A" w:tentative="1">
      <w:start w:val="1"/>
      <w:numFmt w:val="lowerRoman"/>
      <w:lvlText w:val="%9."/>
      <w:lvlJc w:val="right"/>
      <w:pPr>
        <w:tabs>
          <w:tab w:val="num" w:pos="3780"/>
        </w:tabs>
        <w:ind w:left="3780" w:hanging="420"/>
      </w:pPr>
    </w:lvl>
  </w:abstractNum>
  <w:abstractNum w:abstractNumId="5">
    <w:nsid w:val="699E2199"/>
    <w:multiLevelType w:val="hybridMultilevel"/>
    <w:tmpl w:val="0CE049CC"/>
    <w:lvl w:ilvl="0" w:tplc="1834D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3"/>
  </w:num>
  <w:num w:numId="17">
    <w:abstractNumId w:val="5"/>
  </w:num>
  <w:num w:numId="18">
    <w:abstractNumId w:val="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876"/>
    <w:rsid w:val="00007543"/>
    <w:rsid w:val="0000772E"/>
    <w:rsid w:val="00012CC9"/>
    <w:rsid w:val="0001524B"/>
    <w:rsid w:val="0001594E"/>
    <w:rsid w:val="000229EB"/>
    <w:rsid w:val="00051108"/>
    <w:rsid w:val="00063AA9"/>
    <w:rsid w:val="000924C6"/>
    <w:rsid w:val="000A22F0"/>
    <w:rsid w:val="000A56BA"/>
    <w:rsid w:val="000D7828"/>
    <w:rsid w:val="000E76EF"/>
    <w:rsid w:val="00106D29"/>
    <w:rsid w:val="00113580"/>
    <w:rsid w:val="0013195A"/>
    <w:rsid w:val="001621B2"/>
    <w:rsid w:val="00165F6A"/>
    <w:rsid w:val="00174779"/>
    <w:rsid w:val="00197192"/>
    <w:rsid w:val="001A793C"/>
    <w:rsid w:val="001E1AD5"/>
    <w:rsid w:val="00211E11"/>
    <w:rsid w:val="00232E08"/>
    <w:rsid w:val="00246468"/>
    <w:rsid w:val="00251E5D"/>
    <w:rsid w:val="00256E7D"/>
    <w:rsid w:val="00263F4B"/>
    <w:rsid w:val="002815F5"/>
    <w:rsid w:val="002A0D96"/>
    <w:rsid w:val="002C70F7"/>
    <w:rsid w:val="002D46E4"/>
    <w:rsid w:val="002D4781"/>
    <w:rsid w:val="00312028"/>
    <w:rsid w:val="00313D05"/>
    <w:rsid w:val="003477B2"/>
    <w:rsid w:val="0035151B"/>
    <w:rsid w:val="00353CF5"/>
    <w:rsid w:val="00363DE2"/>
    <w:rsid w:val="00392084"/>
    <w:rsid w:val="00395992"/>
    <w:rsid w:val="003B64E2"/>
    <w:rsid w:val="00426B3B"/>
    <w:rsid w:val="004377E3"/>
    <w:rsid w:val="0048324E"/>
    <w:rsid w:val="004A3EDD"/>
    <w:rsid w:val="004A566D"/>
    <w:rsid w:val="004B7D24"/>
    <w:rsid w:val="004E5C12"/>
    <w:rsid w:val="004F5401"/>
    <w:rsid w:val="00505E73"/>
    <w:rsid w:val="00521561"/>
    <w:rsid w:val="00522884"/>
    <w:rsid w:val="00523602"/>
    <w:rsid w:val="00523EF3"/>
    <w:rsid w:val="00537585"/>
    <w:rsid w:val="00545B53"/>
    <w:rsid w:val="00555680"/>
    <w:rsid w:val="005700AC"/>
    <w:rsid w:val="00580120"/>
    <w:rsid w:val="0059580B"/>
    <w:rsid w:val="005A6B99"/>
    <w:rsid w:val="005C6261"/>
    <w:rsid w:val="005D3D42"/>
    <w:rsid w:val="00600121"/>
    <w:rsid w:val="00602876"/>
    <w:rsid w:val="00602D6C"/>
    <w:rsid w:val="006204F5"/>
    <w:rsid w:val="00626B44"/>
    <w:rsid w:val="0063187D"/>
    <w:rsid w:val="00663372"/>
    <w:rsid w:val="00674046"/>
    <w:rsid w:val="006811AA"/>
    <w:rsid w:val="006B529C"/>
    <w:rsid w:val="006D6121"/>
    <w:rsid w:val="006E3441"/>
    <w:rsid w:val="006E7419"/>
    <w:rsid w:val="00750B5F"/>
    <w:rsid w:val="0077119B"/>
    <w:rsid w:val="007A388C"/>
    <w:rsid w:val="007D39A7"/>
    <w:rsid w:val="007D579C"/>
    <w:rsid w:val="00803F14"/>
    <w:rsid w:val="00841320"/>
    <w:rsid w:val="008428F8"/>
    <w:rsid w:val="008452FA"/>
    <w:rsid w:val="00856552"/>
    <w:rsid w:val="008752B1"/>
    <w:rsid w:val="008A5688"/>
    <w:rsid w:val="008B04D3"/>
    <w:rsid w:val="008B07D4"/>
    <w:rsid w:val="008B0F19"/>
    <w:rsid w:val="008D587A"/>
    <w:rsid w:val="008E4592"/>
    <w:rsid w:val="008F2C11"/>
    <w:rsid w:val="008F2DA0"/>
    <w:rsid w:val="008F7B8E"/>
    <w:rsid w:val="00900E33"/>
    <w:rsid w:val="009044D4"/>
    <w:rsid w:val="00922F5A"/>
    <w:rsid w:val="00932C5F"/>
    <w:rsid w:val="00965BAC"/>
    <w:rsid w:val="0097286B"/>
    <w:rsid w:val="009A2D7C"/>
    <w:rsid w:val="009E39A7"/>
    <w:rsid w:val="009F37A5"/>
    <w:rsid w:val="00A04E40"/>
    <w:rsid w:val="00A109AA"/>
    <w:rsid w:val="00A13437"/>
    <w:rsid w:val="00A13FA0"/>
    <w:rsid w:val="00A201C1"/>
    <w:rsid w:val="00A76FB5"/>
    <w:rsid w:val="00A83934"/>
    <w:rsid w:val="00A919DE"/>
    <w:rsid w:val="00AA7FCB"/>
    <w:rsid w:val="00AB3C70"/>
    <w:rsid w:val="00AE1B29"/>
    <w:rsid w:val="00AE6805"/>
    <w:rsid w:val="00AF5B39"/>
    <w:rsid w:val="00B10D74"/>
    <w:rsid w:val="00B24BE2"/>
    <w:rsid w:val="00B46725"/>
    <w:rsid w:val="00B46BA4"/>
    <w:rsid w:val="00B6010A"/>
    <w:rsid w:val="00B97F79"/>
    <w:rsid w:val="00BA3FBD"/>
    <w:rsid w:val="00BB6230"/>
    <w:rsid w:val="00BD24AE"/>
    <w:rsid w:val="00C174F9"/>
    <w:rsid w:val="00C301DD"/>
    <w:rsid w:val="00C85255"/>
    <w:rsid w:val="00CB533E"/>
    <w:rsid w:val="00CC1EB7"/>
    <w:rsid w:val="00CC27A8"/>
    <w:rsid w:val="00CC7AF9"/>
    <w:rsid w:val="00CD6074"/>
    <w:rsid w:val="00D02C86"/>
    <w:rsid w:val="00D1294D"/>
    <w:rsid w:val="00D20DBE"/>
    <w:rsid w:val="00D2227C"/>
    <w:rsid w:val="00D236CB"/>
    <w:rsid w:val="00D328C2"/>
    <w:rsid w:val="00D411F0"/>
    <w:rsid w:val="00D430EB"/>
    <w:rsid w:val="00D6607D"/>
    <w:rsid w:val="00D925B4"/>
    <w:rsid w:val="00D97E78"/>
    <w:rsid w:val="00DB7D89"/>
    <w:rsid w:val="00DC3850"/>
    <w:rsid w:val="00DC3EF6"/>
    <w:rsid w:val="00DC7D73"/>
    <w:rsid w:val="00DD1B66"/>
    <w:rsid w:val="00DE5533"/>
    <w:rsid w:val="00DE76F1"/>
    <w:rsid w:val="00E0459D"/>
    <w:rsid w:val="00E22EE8"/>
    <w:rsid w:val="00E25D62"/>
    <w:rsid w:val="00E464E7"/>
    <w:rsid w:val="00EC763B"/>
    <w:rsid w:val="00EC78A2"/>
    <w:rsid w:val="00EF2DB6"/>
    <w:rsid w:val="00EF3E5B"/>
    <w:rsid w:val="00EF5F20"/>
    <w:rsid w:val="00F036A8"/>
    <w:rsid w:val="00F07094"/>
    <w:rsid w:val="00F54C6C"/>
    <w:rsid w:val="00F55D19"/>
    <w:rsid w:val="00FE19D1"/>
    <w:rsid w:val="00FF0EF3"/>
    <w:rsid w:val="00FF20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76"/>
    <w:pPr>
      <w:widowControl w:val="0"/>
      <w:jc w:val="both"/>
    </w:pPr>
    <w:rPr>
      <w:rFonts w:ascii="Times New Roman" w:hAnsi="Times New Roman"/>
      <w:kern w:val="2"/>
      <w:sz w:val="21"/>
    </w:rPr>
  </w:style>
  <w:style w:type="paragraph" w:styleId="1">
    <w:name w:val="heading 1"/>
    <w:basedOn w:val="a"/>
    <w:next w:val="a0"/>
    <w:link w:val="1Char"/>
    <w:uiPriority w:val="9"/>
    <w:qFormat/>
    <w:rsid w:val="00602876"/>
    <w:pPr>
      <w:keepNext/>
      <w:keepLines/>
      <w:numPr>
        <w:numId w:val="1"/>
      </w:numPr>
      <w:spacing w:before="120" w:after="120" w:line="336" w:lineRule="auto"/>
      <w:jc w:val="left"/>
      <w:outlineLvl w:val="0"/>
    </w:pPr>
    <w:rPr>
      <w:b/>
      <w:kern w:val="44"/>
      <w:sz w:val="30"/>
    </w:rPr>
  </w:style>
  <w:style w:type="paragraph" w:styleId="2">
    <w:name w:val="heading 2"/>
    <w:aliases w:val="H2,Heading 2 Hidden,Heading 2 CCBS,标题 2（内置）"/>
    <w:basedOn w:val="a"/>
    <w:next w:val="a0"/>
    <w:link w:val="2Char"/>
    <w:uiPriority w:val="9"/>
    <w:qFormat/>
    <w:rsid w:val="00602876"/>
    <w:pPr>
      <w:keepNext/>
      <w:keepLines/>
      <w:numPr>
        <w:ilvl w:val="1"/>
        <w:numId w:val="1"/>
      </w:numPr>
      <w:spacing w:after="120" w:line="415" w:lineRule="auto"/>
      <w:jc w:val="left"/>
      <w:outlineLvl w:val="1"/>
    </w:pPr>
    <w:rPr>
      <w:rFonts w:ascii="Arial" w:hAnsi="Arial"/>
      <w:b/>
      <w:sz w:val="28"/>
    </w:rPr>
  </w:style>
  <w:style w:type="paragraph" w:styleId="3">
    <w:name w:val="heading 3"/>
    <w:aliases w:val="标题样式1,Heading 3 - old,H3,l3,CT,h3,3rd level,Level 3 Head,level_3,PIM 3,sect1.2.3,Bold Head,bh,3,heading 3,标题 4.1.1,Fab-3,sect1.2.31,sect1.2.32,sect1.2.311,sect1.2.33,sect1.2.312"/>
    <w:basedOn w:val="a"/>
    <w:next w:val="a0"/>
    <w:link w:val="3Char"/>
    <w:uiPriority w:val="9"/>
    <w:qFormat/>
    <w:rsid w:val="00602876"/>
    <w:pPr>
      <w:keepNext/>
      <w:keepLines/>
      <w:numPr>
        <w:ilvl w:val="2"/>
        <w:numId w:val="1"/>
      </w:numPr>
      <w:spacing w:before="120" w:after="120" w:line="300" w:lineRule="auto"/>
      <w:jc w:val="left"/>
      <w:outlineLvl w:val="2"/>
    </w:pPr>
    <w:rPr>
      <w:b/>
      <w:sz w:val="24"/>
    </w:rPr>
  </w:style>
  <w:style w:type="paragraph" w:styleId="4">
    <w:name w:val="heading 4"/>
    <w:basedOn w:val="a"/>
    <w:next w:val="a0"/>
    <w:link w:val="4Char"/>
    <w:uiPriority w:val="9"/>
    <w:qFormat/>
    <w:rsid w:val="00602876"/>
    <w:pPr>
      <w:keepNext/>
      <w:keepLines/>
      <w:numPr>
        <w:ilvl w:val="3"/>
        <w:numId w:val="1"/>
      </w:numPr>
      <w:spacing w:after="120" w:line="300" w:lineRule="auto"/>
      <w:jc w:val="left"/>
      <w:outlineLvl w:val="3"/>
    </w:pPr>
    <w:rPr>
      <w:rFonts w:ascii="Arial" w:hAnsi="Arial"/>
    </w:rPr>
  </w:style>
  <w:style w:type="paragraph" w:styleId="5">
    <w:name w:val="heading 5"/>
    <w:basedOn w:val="a"/>
    <w:next w:val="a0"/>
    <w:link w:val="5Char"/>
    <w:autoRedefine/>
    <w:uiPriority w:val="9"/>
    <w:qFormat/>
    <w:rsid w:val="00602876"/>
    <w:pPr>
      <w:keepNext/>
      <w:keepLines/>
      <w:numPr>
        <w:ilvl w:val="4"/>
        <w:numId w:val="1"/>
      </w:numPr>
      <w:spacing w:before="280" w:after="290" w:line="376" w:lineRule="auto"/>
      <w:jc w:val="left"/>
      <w:outlineLvl w:val="4"/>
    </w:pPr>
  </w:style>
  <w:style w:type="paragraph" w:styleId="6">
    <w:name w:val="heading 6"/>
    <w:basedOn w:val="a"/>
    <w:next w:val="a1"/>
    <w:link w:val="6Char"/>
    <w:uiPriority w:val="9"/>
    <w:qFormat/>
    <w:rsid w:val="00602876"/>
    <w:pPr>
      <w:keepNext/>
      <w:keepLines/>
      <w:numPr>
        <w:ilvl w:val="5"/>
        <w:numId w:val="1"/>
      </w:numPr>
      <w:spacing w:before="240" w:after="64" w:line="320" w:lineRule="auto"/>
      <w:jc w:val="left"/>
      <w:outlineLvl w:val="5"/>
    </w:pPr>
    <w:rPr>
      <w:rFonts w:ascii="Arial" w:eastAsia="黑体" w:hAnsi="Arial"/>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602876"/>
    <w:rPr>
      <w:rFonts w:ascii="Times New Roman" w:eastAsia="宋体" w:hAnsi="Times New Roman" w:cs="Times New Roman"/>
      <w:b/>
      <w:kern w:val="44"/>
      <w:sz w:val="30"/>
      <w:szCs w:val="20"/>
    </w:rPr>
  </w:style>
  <w:style w:type="character" w:customStyle="1" w:styleId="2Char">
    <w:name w:val="标题 2 Char"/>
    <w:link w:val="2"/>
    <w:uiPriority w:val="9"/>
    <w:rsid w:val="00602876"/>
    <w:rPr>
      <w:rFonts w:ascii="Arial" w:eastAsia="宋体" w:hAnsi="Arial" w:cs="Times New Roman"/>
      <w:b/>
      <w:sz w:val="28"/>
      <w:szCs w:val="20"/>
    </w:rPr>
  </w:style>
  <w:style w:type="character" w:customStyle="1" w:styleId="3Char">
    <w:name w:val="标题 3 Char"/>
    <w:aliases w:val="标题样式1 Char,Heading 3 - old Char,H3 Char,l3 Char,CT Char,h3 Char,3rd level Char,Level 3 Head Char,level_3 Char,PIM 3 Char,sect1.2.3 Char,Bold Head Char,bh Char,3 Char,heading 3 Char,标题 4.1.1 Char,Fab-3 Char,sect1.2.31 Char,sect1.2.32 Char"/>
    <w:link w:val="3"/>
    <w:uiPriority w:val="9"/>
    <w:rsid w:val="00602876"/>
    <w:rPr>
      <w:rFonts w:ascii="Times New Roman" w:hAnsi="Times New Roman"/>
      <w:b/>
      <w:kern w:val="2"/>
      <w:sz w:val="24"/>
    </w:rPr>
  </w:style>
  <w:style w:type="character" w:customStyle="1" w:styleId="4Char">
    <w:name w:val="标题 4 Char"/>
    <w:link w:val="4"/>
    <w:uiPriority w:val="9"/>
    <w:rsid w:val="00602876"/>
    <w:rPr>
      <w:rFonts w:ascii="Arial" w:eastAsia="宋体" w:hAnsi="Arial" w:cs="Times New Roman"/>
      <w:szCs w:val="20"/>
    </w:rPr>
  </w:style>
  <w:style w:type="character" w:customStyle="1" w:styleId="5Char">
    <w:name w:val="标题 5 Char"/>
    <w:link w:val="5"/>
    <w:uiPriority w:val="9"/>
    <w:rsid w:val="00602876"/>
    <w:rPr>
      <w:rFonts w:ascii="Times New Roman" w:eastAsia="宋体" w:hAnsi="Times New Roman" w:cs="Times New Roman"/>
      <w:szCs w:val="20"/>
    </w:rPr>
  </w:style>
  <w:style w:type="character" w:customStyle="1" w:styleId="6Char">
    <w:name w:val="标题 6 Char"/>
    <w:link w:val="6"/>
    <w:uiPriority w:val="9"/>
    <w:rsid w:val="00602876"/>
    <w:rPr>
      <w:rFonts w:ascii="Arial" w:eastAsia="黑体" w:hAnsi="Arial" w:cs="Times New Roman"/>
      <w:b/>
      <w:sz w:val="24"/>
      <w:szCs w:val="20"/>
    </w:rPr>
  </w:style>
  <w:style w:type="paragraph" w:styleId="a5">
    <w:name w:val="footer"/>
    <w:basedOn w:val="a"/>
    <w:link w:val="Char"/>
    <w:rsid w:val="00602876"/>
    <w:pPr>
      <w:tabs>
        <w:tab w:val="center" w:pos="4153"/>
        <w:tab w:val="right" w:pos="8306"/>
      </w:tabs>
      <w:snapToGrid w:val="0"/>
      <w:jc w:val="left"/>
    </w:pPr>
    <w:rPr>
      <w:sz w:val="18"/>
    </w:rPr>
  </w:style>
  <w:style w:type="character" w:customStyle="1" w:styleId="Char">
    <w:name w:val="页脚 Char"/>
    <w:link w:val="a5"/>
    <w:rsid w:val="00602876"/>
    <w:rPr>
      <w:rFonts w:ascii="Times New Roman" w:eastAsia="宋体" w:hAnsi="Times New Roman" w:cs="Times New Roman"/>
      <w:sz w:val="18"/>
      <w:szCs w:val="20"/>
    </w:rPr>
  </w:style>
  <w:style w:type="character" w:styleId="HTML">
    <w:name w:val="HTML Typewriter"/>
    <w:uiPriority w:val="99"/>
    <w:unhideWhenUsed/>
    <w:rsid w:val="00602876"/>
    <w:rPr>
      <w:rFonts w:ascii="宋体" w:eastAsia="宋体" w:hAnsi="宋体" w:cs="宋体"/>
      <w:sz w:val="24"/>
      <w:szCs w:val="24"/>
    </w:rPr>
  </w:style>
  <w:style w:type="paragraph" w:styleId="a6">
    <w:name w:val="Body Text"/>
    <w:basedOn w:val="a"/>
    <w:link w:val="Char0"/>
    <w:uiPriority w:val="99"/>
    <w:semiHidden/>
    <w:unhideWhenUsed/>
    <w:rsid w:val="00602876"/>
    <w:pPr>
      <w:spacing w:after="120"/>
    </w:pPr>
  </w:style>
  <w:style w:type="character" w:customStyle="1" w:styleId="Char0">
    <w:name w:val="正文文本 Char"/>
    <w:link w:val="a6"/>
    <w:uiPriority w:val="99"/>
    <w:semiHidden/>
    <w:rsid w:val="00602876"/>
    <w:rPr>
      <w:rFonts w:ascii="Times New Roman" w:eastAsia="宋体" w:hAnsi="Times New Roman" w:cs="Times New Roman"/>
      <w:szCs w:val="20"/>
    </w:rPr>
  </w:style>
  <w:style w:type="paragraph" w:styleId="a0">
    <w:name w:val="Body Text First Indent"/>
    <w:basedOn w:val="a6"/>
    <w:link w:val="Char1"/>
    <w:uiPriority w:val="99"/>
    <w:semiHidden/>
    <w:unhideWhenUsed/>
    <w:rsid w:val="00602876"/>
    <w:pPr>
      <w:ind w:firstLineChars="100" w:firstLine="420"/>
    </w:pPr>
  </w:style>
  <w:style w:type="character" w:customStyle="1" w:styleId="Char1">
    <w:name w:val="正文首行缩进 Char"/>
    <w:basedOn w:val="Char0"/>
    <w:link w:val="a0"/>
    <w:uiPriority w:val="99"/>
    <w:semiHidden/>
    <w:rsid w:val="00602876"/>
  </w:style>
  <w:style w:type="paragraph" w:styleId="a1">
    <w:name w:val="Normal Indent"/>
    <w:basedOn w:val="a"/>
    <w:uiPriority w:val="99"/>
    <w:semiHidden/>
    <w:unhideWhenUsed/>
    <w:rsid w:val="00602876"/>
    <w:pPr>
      <w:ind w:firstLineChars="200" w:firstLine="420"/>
    </w:pPr>
  </w:style>
  <w:style w:type="paragraph" w:styleId="a7">
    <w:name w:val="header"/>
    <w:basedOn w:val="a"/>
    <w:link w:val="Char2"/>
    <w:uiPriority w:val="99"/>
    <w:unhideWhenUsed/>
    <w:rsid w:val="008D587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rsid w:val="008D587A"/>
    <w:rPr>
      <w:rFonts w:ascii="Times New Roman" w:hAnsi="Times New Roman"/>
      <w:kern w:val="2"/>
      <w:sz w:val="18"/>
      <w:szCs w:val="18"/>
    </w:rPr>
  </w:style>
  <w:style w:type="character" w:styleId="a8">
    <w:name w:val="annotation reference"/>
    <w:uiPriority w:val="99"/>
    <w:semiHidden/>
    <w:unhideWhenUsed/>
    <w:rsid w:val="001621B2"/>
    <w:rPr>
      <w:sz w:val="21"/>
      <w:szCs w:val="21"/>
    </w:rPr>
  </w:style>
  <w:style w:type="paragraph" w:styleId="a9">
    <w:name w:val="annotation text"/>
    <w:basedOn w:val="a"/>
    <w:link w:val="Char3"/>
    <w:uiPriority w:val="99"/>
    <w:unhideWhenUsed/>
    <w:rsid w:val="001621B2"/>
    <w:pPr>
      <w:jc w:val="left"/>
    </w:pPr>
  </w:style>
  <w:style w:type="character" w:customStyle="1" w:styleId="Char3">
    <w:name w:val="批注文字 Char"/>
    <w:link w:val="a9"/>
    <w:uiPriority w:val="99"/>
    <w:rsid w:val="001621B2"/>
    <w:rPr>
      <w:rFonts w:ascii="Times New Roman" w:hAnsi="Times New Roman"/>
      <w:kern w:val="2"/>
      <w:sz w:val="21"/>
    </w:rPr>
  </w:style>
  <w:style w:type="paragraph" w:styleId="aa">
    <w:name w:val="annotation subject"/>
    <w:basedOn w:val="a9"/>
    <w:next w:val="a9"/>
    <w:link w:val="Char4"/>
    <w:uiPriority w:val="99"/>
    <w:semiHidden/>
    <w:unhideWhenUsed/>
    <w:rsid w:val="001621B2"/>
    <w:rPr>
      <w:b/>
      <w:bCs/>
    </w:rPr>
  </w:style>
  <w:style w:type="character" w:customStyle="1" w:styleId="Char4">
    <w:name w:val="批注主题 Char"/>
    <w:link w:val="aa"/>
    <w:uiPriority w:val="99"/>
    <w:semiHidden/>
    <w:rsid w:val="001621B2"/>
    <w:rPr>
      <w:rFonts w:ascii="Times New Roman" w:hAnsi="Times New Roman"/>
      <w:b/>
      <w:bCs/>
      <w:kern w:val="2"/>
      <w:sz w:val="21"/>
    </w:rPr>
  </w:style>
  <w:style w:type="paragraph" w:styleId="ab">
    <w:name w:val="Balloon Text"/>
    <w:basedOn w:val="a"/>
    <w:link w:val="Char5"/>
    <w:uiPriority w:val="99"/>
    <w:semiHidden/>
    <w:unhideWhenUsed/>
    <w:rsid w:val="001621B2"/>
    <w:rPr>
      <w:sz w:val="18"/>
      <w:szCs w:val="18"/>
    </w:rPr>
  </w:style>
  <w:style w:type="character" w:customStyle="1" w:styleId="Char5">
    <w:name w:val="批注框文本 Char"/>
    <w:link w:val="ab"/>
    <w:uiPriority w:val="99"/>
    <w:semiHidden/>
    <w:rsid w:val="001621B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8959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E57E-F4E1-4673-BADF-0A2D005A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2429</Characters>
  <Application>Microsoft Office Word</Application>
  <DocSecurity>4</DocSecurity>
  <Lines>20</Lines>
  <Paragraphs>5</Paragraphs>
  <ScaleCrop>false</ScaleCrop>
  <Company>bosera</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ZHONGM</cp:lastModifiedBy>
  <cp:revision>2</cp:revision>
  <cp:lastPrinted>2011-06-30T05:30:00Z</cp:lastPrinted>
  <dcterms:created xsi:type="dcterms:W3CDTF">2021-01-05T16:02:00Z</dcterms:created>
  <dcterms:modified xsi:type="dcterms:W3CDTF">2021-01-05T16:02:00Z</dcterms:modified>
</cp:coreProperties>
</file>