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ED42E2" w:rsidRDefault="00BC17DE" w:rsidP="00B71983">
      <w:pPr>
        <w:rPr>
          <w:rFonts w:ascii="宋体" w:hAnsi="宋体"/>
          <w:szCs w:val="24"/>
        </w:rPr>
      </w:pPr>
    </w:p>
    <w:p w:rsidR="00BC17DE" w:rsidRPr="00ED42E2" w:rsidRDefault="00BC17DE" w:rsidP="00B71983">
      <w:pPr>
        <w:rPr>
          <w:rFonts w:ascii="宋体" w:hAnsi="宋体"/>
          <w:color w:val="FF0000"/>
          <w:szCs w:val="24"/>
          <w:lang w:val="en-US"/>
        </w:rPr>
      </w:pPr>
    </w:p>
    <w:p w:rsidR="00BC17DE" w:rsidRPr="00ED42E2" w:rsidRDefault="00BC17DE" w:rsidP="00B71983">
      <w:pPr>
        <w:rPr>
          <w:rFonts w:ascii="宋体" w:hAnsi="宋体"/>
          <w:szCs w:val="24"/>
          <w:lang w:val="en-US"/>
        </w:rPr>
      </w:pPr>
    </w:p>
    <w:p w:rsidR="00BC17DE" w:rsidRPr="00ED42E2" w:rsidRDefault="00BC17DE" w:rsidP="00B71983">
      <w:pPr>
        <w:rPr>
          <w:rFonts w:ascii="宋体" w:hAnsi="宋体"/>
          <w:szCs w:val="24"/>
        </w:rPr>
      </w:pPr>
    </w:p>
    <w:p w:rsidR="00ED42E2" w:rsidRPr="00ED42E2" w:rsidRDefault="00ED42E2" w:rsidP="00B71983">
      <w:pPr>
        <w:rPr>
          <w:rFonts w:ascii="宋体" w:hAnsi="宋体"/>
          <w:szCs w:val="24"/>
        </w:rPr>
      </w:pPr>
    </w:p>
    <w:p w:rsidR="00BC17DE" w:rsidRDefault="00BC17DE" w:rsidP="00B71983">
      <w:pPr>
        <w:rPr>
          <w:rFonts w:ascii="宋体" w:hAnsi="宋体"/>
          <w:szCs w:val="24"/>
        </w:rPr>
      </w:pPr>
    </w:p>
    <w:p w:rsidR="00ED42E2" w:rsidRDefault="00ED42E2" w:rsidP="00B71983">
      <w:pPr>
        <w:rPr>
          <w:rFonts w:ascii="宋体" w:hAnsi="宋体"/>
          <w:szCs w:val="24"/>
        </w:rPr>
      </w:pPr>
    </w:p>
    <w:p w:rsidR="00ED42E2" w:rsidRDefault="00ED42E2" w:rsidP="00B71983">
      <w:pPr>
        <w:rPr>
          <w:rFonts w:ascii="宋体" w:hAnsi="宋体"/>
          <w:szCs w:val="24"/>
        </w:rPr>
      </w:pPr>
    </w:p>
    <w:p w:rsidR="00ED42E2" w:rsidRPr="00ED42E2" w:rsidRDefault="00ED42E2" w:rsidP="00B71983">
      <w:pPr>
        <w:rPr>
          <w:rFonts w:ascii="宋体" w:hAnsi="宋体"/>
          <w:szCs w:val="24"/>
        </w:rPr>
      </w:pPr>
    </w:p>
    <w:p w:rsidR="00235466" w:rsidRPr="00ED42E2" w:rsidRDefault="00235466" w:rsidP="00ED42E2">
      <w:pPr>
        <w:tabs>
          <w:tab w:val="left" w:pos="4140"/>
        </w:tabs>
        <w:jc w:val="center"/>
        <w:rPr>
          <w:rFonts w:ascii="宋体" w:hAnsi="宋体"/>
          <w:szCs w:val="24"/>
          <w:lang w:val="en-US"/>
        </w:rPr>
      </w:pPr>
    </w:p>
    <w:p w:rsidR="00CB572C" w:rsidRPr="00ED42E2" w:rsidRDefault="00086622" w:rsidP="00ED42E2">
      <w:pPr>
        <w:tabs>
          <w:tab w:val="left" w:pos="4500"/>
        </w:tabs>
        <w:jc w:val="center"/>
        <w:rPr>
          <w:rFonts w:ascii="宋体" w:hAnsi="宋体"/>
          <w:b/>
          <w:sz w:val="32"/>
          <w:szCs w:val="24"/>
          <w:lang w:val="en-US"/>
        </w:rPr>
      </w:pPr>
      <w:r>
        <w:rPr>
          <w:rFonts w:ascii="宋体" w:hAnsi="宋体" w:hint="eastAsia"/>
          <w:b/>
          <w:sz w:val="32"/>
          <w:szCs w:val="24"/>
          <w:lang w:val="en-US"/>
        </w:rPr>
        <w:t>广发上证10年期国债交易型开放式指数证券投资基金</w:t>
      </w:r>
      <w:r w:rsidR="00ED42E2" w:rsidRPr="00ED42E2">
        <w:rPr>
          <w:rFonts w:ascii="宋体" w:hAnsi="宋体" w:hint="eastAsia"/>
          <w:b/>
          <w:sz w:val="32"/>
          <w:szCs w:val="24"/>
          <w:lang w:val="en-US"/>
        </w:rPr>
        <w:t>清算报告</w:t>
      </w:r>
    </w:p>
    <w:p w:rsidR="00235466" w:rsidRPr="00086622" w:rsidRDefault="00235466" w:rsidP="00ED42E2">
      <w:pPr>
        <w:tabs>
          <w:tab w:val="left" w:pos="3510"/>
          <w:tab w:val="left" w:pos="4500"/>
        </w:tabs>
        <w:ind w:firstLine="3654"/>
        <w:jc w:val="center"/>
        <w:rPr>
          <w:rFonts w:ascii="宋体" w:hAnsi="宋体"/>
          <w:szCs w:val="24"/>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C415A4"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93776B" w:rsidRDefault="00ED42E2" w:rsidP="0093776B">
      <w:pPr>
        <w:widowControl w:val="0"/>
        <w:autoSpaceDE w:val="0"/>
        <w:autoSpaceDN w:val="0"/>
        <w:adjustRightInd w:val="0"/>
        <w:spacing w:line="360" w:lineRule="auto"/>
        <w:rPr>
          <w:rFonts w:ascii="宋体" w:hAnsi="宋体" w:cs="宋体"/>
          <w:b/>
          <w:color w:val="000000"/>
          <w:szCs w:val="30"/>
          <w:lang w:val="en-US"/>
        </w:rPr>
      </w:pPr>
    </w:p>
    <w:p w:rsidR="00ED42E2" w:rsidRPr="00D92C5F"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基金管理人：广发基金管理有限公司</w:t>
      </w:r>
    </w:p>
    <w:p w:rsidR="00EA36C0" w:rsidRPr="00EA36C0" w:rsidRDefault="00ED42E2" w:rsidP="00EA36C0">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基金托管人：</w:t>
      </w:r>
      <w:r w:rsidR="00086622">
        <w:rPr>
          <w:rFonts w:ascii="宋体" w:hAnsi="宋体" w:cs="宋体" w:hint="eastAsia"/>
          <w:b/>
          <w:color w:val="000000"/>
          <w:szCs w:val="30"/>
          <w:lang w:val="en-US"/>
        </w:rPr>
        <w:t>中国工商银行股份有限公司</w:t>
      </w:r>
    </w:p>
    <w:p w:rsidR="00EA36C0" w:rsidRPr="00EA36C0" w:rsidRDefault="00EA36C0" w:rsidP="00EA36C0">
      <w:pPr>
        <w:widowControl w:val="0"/>
        <w:autoSpaceDE w:val="0"/>
        <w:autoSpaceDN w:val="0"/>
        <w:adjustRightInd w:val="0"/>
        <w:spacing w:line="360" w:lineRule="auto"/>
        <w:jc w:val="center"/>
        <w:rPr>
          <w:rFonts w:ascii="宋体" w:hAnsi="宋体" w:cs="宋体"/>
          <w:b/>
          <w:color w:val="000000"/>
          <w:szCs w:val="30"/>
          <w:lang w:val="en-US"/>
        </w:rPr>
      </w:pPr>
      <w:r w:rsidRPr="00EA36C0">
        <w:rPr>
          <w:rFonts w:ascii="宋体" w:hAnsi="宋体" w:cs="宋体" w:hint="eastAsia"/>
          <w:b/>
          <w:color w:val="000000"/>
          <w:szCs w:val="30"/>
          <w:lang w:val="en-US"/>
        </w:rPr>
        <w:t>报告出具日期：</w:t>
      </w:r>
      <w:r w:rsidR="00086622">
        <w:rPr>
          <w:rFonts w:ascii="宋体" w:hAnsi="宋体" w:cs="宋体" w:hint="eastAsia"/>
          <w:b/>
          <w:color w:val="000000"/>
          <w:szCs w:val="30"/>
          <w:lang w:val="en-US"/>
        </w:rPr>
        <w:t>2020年9月1日</w:t>
      </w:r>
    </w:p>
    <w:p w:rsidR="00D12C42" w:rsidRPr="00EA36C0" w:rsidRDefault="00EA36C0" w:rsidP="00EA36C0">
      <w:pPr>
        <w:widowControl w:val="0"/>
        <w:autoSpaceDE w:val="0"/>
        <w:autoSpaceDN w:val="0"/>
        <w:adjustRightInd w:val="0"/>
        <w:spacing w:line="360" w:lineRule="auto"/>
        <w:jc w:val="center"/>
        <w:rPr>
          <w:rFonts w:ascii="宋体" w:hAnsi="宋体" w:cs="宋体"/>
          <w:b/>
          <w:color w:val="000000"/>
          <w:szCs w:val="30"/>
          <w:lang w:val="en-US"/>
        </w:rPr>
      </w:pPr>
      <w:r w:rsidRPr="00EA36C0">
        <w:rPr>
          <w:rFonts w:ascii="宋体" w:hAnsi="宋体" w:cs="宋体" w:hint="eastAsia"/>
          <w:b/>
          <w:color w:val="000000"/>
          <w:szCs w:val="30"/>
          <w:lang w:val="en-US"/>
        </w:rPr>
        <w:t>报告公告日期：</w:t>
      </w:r>
      <w:r w:rsidRPr="00EA36C0">
        <w:rPr>
          <w:rFonts w:ascii="宋体" w:hAnsi="宋体" w:cs="宋体"/>
          <w:b/>
          <w:color w:val="000000"/>
          <w:szCs w:val="30"/>
          <w:lang w:val="en-US"/>
        </w:rPr>
        <w:t>20</w:t>
      </w:r>
      <w:r w:rsidR="004220D0">
        <w:rPr>
          <w:rFonts w:ascii="宋体" w:hAnsi="宋体" w:cs="宋体"/>
          <w:b/>
          <w:color w:val="000000"/>
          <w:szCs w:val="30"/>
          <w:lang w:val="en-US"/>
        </w:rPr>
        <w:t>20</w:t>
      </w:r>
      <w:r w:rsidRPr="00EA36C0">
        <w:rPr>
          <w:rFonts w:ascii="宋体" w:hAnsi="宋体" w:cs="宋体" w:hint="eastAsia"/>
          <w:b/>
          <w:color w:val="000000"/>
          <w:szCs w:val="30"/>
          <w:lang w:val="en-US"/>
        </w:rPr>
        <w:t>年</w:t>
      </w:r>
      <w:r w:rsidR="001774F1">
        <w:rPr>
          <w:rFonts w:ascii="宋体" w:hAnsi="宋体" w:cs="宋体"/>
          <w:b/>
          <w:color w:val="000000"/>
          <w:szCs w:val="30"/>
          <w:lang w:val="en-US"/>
        </w:rPr>
        <w:t>9</w:t>
      </w:r>
      <w:r w:rsidRPr="00EA36C0">
        <w:rPr>
          <w:rFonts w:ascii="宋体" w:hAnsi="宋体" w:cs="宋体" w:hint="eastAsia"/>
          <w:b/>
          <w:color w:val="000000"/>
          <w:szCs w:val="30"/>
          <w:lang w:val="en-US"/>
        </w:rPr>
        <w:t>月</w:t>
      </w:r>
      <w:r w:rsidR="001774F1">
        <w:rPr>
          <w:rFonts w:ascii="宋体" w:hAnsi="宋体" w:cs="宋体"/>
          <w:b/>
          <w:color w:val="000000"/>
          <w:szCs w:val="30"/>
          <w:lang w:val="en-US"/>
        </w:rPr>
        <w:t>29</w:t>
      </w:r>
      <w:r w:rsidRPr="00EA36C0">
        <w:rPr>
          <w:rFonts w:ascii="宋体" w:hAnsi="宋体" w:cs="宋体" w:hint="eastAsia"/>
          <w:b/>
          <w:color w:val="000000"/>
          <w:szCs w:val="30"/>
          <w:lang w:val="en-US"/>
        </w:rPr>
        <w:t>日</w:t>
      </w:r>
    </w:p>
    <w:p w:rsidR="00BC17DE" w:rsidRPr="00D654B2" w:rsidRDefault="00BC17DE" w:rsidP="00D12C42">
      <w:pPr>
        <w:tabs>
          <w:tab w:val="left" w:pos="4500"/>
        </w:tabs>
        <w:rPr>
          <w:rFonts w:ascii="宋体" w:hAnsi="宋体"/>
          <w:szCs w:val="24"/>
          <w:lang w:val="en-US"/>
        </w:rPr>
      </w:pPr>
    </w:p>
    <w:p w:rsidR="00BC17DE" w:rsidRPr="004220D0" w:rsidRDefault="00BC17DE" w:rsidP="00B71983">
      <w:pPr>
        <w:rPr>
          <w:rFonts w:ascii="宋体" w:hAnsi="宋体"/>
          <w:szCs w:val="24"/>
          <w:lang w:val="en-US"/>
        </w:rPr>
      </w:pPr>
    </w:p>
    <w:p w:rsidR="00BC17DE" w:rsidRPr="00EA36C0" w:rsidRDefault="00BC17DE" w:rsidP="00B71983">
      <w:pPr>
        <w:pStyle w:val="af7"/>
        <w:rPr>
          <w:rFonts w:ascii="宋体" w:hAnsi="宋体"/>
          <w:color w:val="FF0000"/>
          <w:szCs w:val="24"/>
          <w:u w:val="single"/>
          <w:lang w:val="en-US"/>
        </w:rPr>
      </w:pPr>
    </w:p>
    <w:p w:rsidR="00BC17DE" w:rsidRPr="00ED42E2" w:rsidRDefault="00BC17DE" w:rsidP="00B71983">
      <w:pPr>
        <w:rPr>
          <w:rFonts w:ascii="宋体" w:hAnsi="宋体"/>
          <w:szCs w:val="24"/>
          <w:u w:val="single"/>
          <w:lang w:val="en-US"/>
        </w:rPr>
      </w:pPr>
    </w:p>
    <w:p w:rsidR="00BC17DE" w:rsidRPr="00086622" w:rsidRDefault="00BC17DE" w:rsidP="00C60178">
      <w:pPr>
        <w:rPr>
          <w:rFonts w:ascii="宋体" w:hAnsi="宋体"/>
          <w:szCs w:val="24"/>
          <w:u w:val="single"/>
          <w:lang w:val="en-US"/>
        </w:rPr>
        <w:sectPr w:rsidR="00BC17DE" w:rsidRPr="00086622" w:rsidSect="00B71983">
          <w:footerReference w:type="even" r:id="rId36"/>
          <w:footerReference w:type="default" r:id="rId37"/>
          <w:headerReference w:type="first" r:id="rId38"/>
          <w:pgSz w:w="11909" w:h="16834" w:code="9"/>
          <w:pgMar w:top="864" w:right="720" w:bottom="432" w:left="1008" w:header="864" w:footer="432" w:gutter="0"/>
          <w:cols w:space="720"/>
          <w:noEndnote/>
        </w:sectPr>
      </w:pPr>
    </w:p>
    <w:p w:rsidR="00ED42E2" w:rsidRPr="00C60178" w:rsidRDefault="00ED42E2" w:rsidP="008E66C4">
      <w:pPr>
        <w:spacing w:line="360" w:lineRule="auto"/>
        <w:rPr>
          <w:rFonts w:ascii="宋体" w:hAnsi="宋体"/>
          <w:szCs w:val="24"/>
          <w:lang w:val="en-US"/>
        </w:rPr>
      </w:pPr>
    </w:p>
    <w:sdt>
      <w:sdtPr>
        <w:rPr>
          <w:rFonts w:ascii="Times New Roman" w:eastAsia="宋体" w:hAnsi="Times New Roman" w:cs="Times New Roman"/>
          <w:b w:val="0"/>
          <w:bCs w:val="0"/>
          <w:color w:val="auto"/>
          <w:sz w:val="24"/>
          <w:szCs w:val="20"/>
          <w:lang w:val="zh-CN"/>
        </w:rPr>
        <w:id w:val="-291677533"/>
        <w:docPartObj>
          <w:docPartGallery w:val="Table of Contents"/>
          <w:docPartUnique/>
        </w:docPartObj>
      </w:sdtPr>
      <w:sdtContent>
        <w:p w:rsidR="0008144E" w:rsidRDefault="0008144E" w:rsidP="0008144E">
          <w:pPr>
            <w:pStyle w:val="TOC"/>
            <w:jc w:val="center"/>
            <w:rPr>
              <w:color w:val="auto"/>
              <w:lang w:val="zh-CN"/>
            </w:rPr>
          </w:pPr>
          <w:r w:rsidRPr="0008144E">
            <w:rPr>
              <w:color w:val="auto"/>
              <w:lang w:val="zh-CN"/>
            </w:rPr>
            <w:t>目录</w:t>
          </w: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Pr="00327B6D" w:rsidRDefault="0008144E" w:rsidP="00327B6D">
          <w:pPr>
            <w:spacing w:line="840" w:lineRule="auto"/>
            <w:rPr>
              <w:rFonts w:asciiTheme="minorEastAsia" w:eastAsiaTheme="minorEastAsia" w:hAnsiTheme="minorEastAsia"/>
              <w:szCs w:val="24"/>
              <w:lang w:val="zh-CN"/>
            </w:rPr>
          </w:pPr>
        </w:p>
        <w:p w:rsidR="00327B6D" w:rsidRPr="00327B6D" w:rsidRDefault="000F5B4D" w:rsidP="00327B6D">
          <w:pPr>
            <w:pStyle w:val="11"/>
            <w:tabs>
              <w:tab w:val="left" w:pos="440"/>
              <w:tab w:val="right" w:leader="dot" w:pos="9043"/>
            </w:tabs>
            <w:spacing w:line="840" w:lineRule="auto"/>
            <w:rPr>
              <w:rFonts w:asciiTheme="minorEastAsia" w:hAnsiTheme="minorEastAsia"/>
              <w:noProof/>
              <w:kern w:val="2"/>
              <w:sz w:val="24"/>
              <w:szCs w:val="24"/>
            </w:rPr>
          </w:pPr>
          <w:r w:rsidRPr="000F5B4D">
            <w:rPr>
              <w:rFonts w:asciiTheme="minorEastAsia" w:hAnsiTheme="minorEastAsia"/>
              <w:sz w:val="24"/>
              <w:szCs w:val="24"/>
            </w:rPr>
            <w:fldChar w:fldCharType="begin"/>
          </w:r>
          <w:r w:rsidR="0008144E" w:rsidRPr="00327B6D">
            <w:rPr>
              <w:rFonts w:asciiTheme="minorEastAsia" w:hAnsiTheme="minorEastAsia"/>
              <w:sz w:val="24"/>
              <w:szCs w:val="24"/>
            </w:rPr>
            <w:instrText xml:space="preserve"> TOC \o "1-3" \h \z \u </w:instrText>
          </w:r>
          <w:r w:rsidRPr="000F5B4D">
            <w:rPr>
              <w:rFonts w:asciiTheme="minorEastAsia" w:hAnsiTheme="minorEastAsia"/>
              <w:sz w:val="24"/>
              <w:szCs w:val="24"/>
            </w:rPr>
            <w:fldChar w:fldCharType="separate"/>
          </w:r>
          <w:hyperlink w:anchor="_Toc46824346" w:history="1">
            <w:r w:rsidR="00327B6D" w:rsidRPr="00327B6D">
              <w:rPr>
                <w:rStyle w:val="ad"/>
                <w:rFonts w:asciiTheme="minorEastAsia" w:hAnsiTheme="minorEastAsia"/>
                <w:b/>
                <w:bCs/>
                <w:noProof/>
                <w:sz w:val="24"/>
                <w:szCs w:val="24"/>
              </w:rPr>
              <w:t>1.</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bCs/>
                <w:noProof/>
                <w:sz w:val="24"/>
                <w:szCs w:val="24"/>
              </w:rPr>
              <w:t>重要提示</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_Toc46824346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CF2C98">
              <w:rPr>
                <w:rFonts w:asciiTheme="minorEastAsia" w:hAnsiTheme="minorEastAsia"/>
                <w:noProof/>
                <w:webHidden/>
                <w:sz w:val="24"/>
                <w:szCs w:val="24"/>
              </w:rPr>
              <w:t>3</w:t>
            </w:r>
            <w:r w:rsidRPr="00327B6D">
              <w:rPr>
                <w:rFonts w:asciiTheme="minorEastAsia" w:hAnsiTheme="minorEastAsia"/>
                <w:noProof/>
                <w:webHidden/>
                <w:sz w:val="24"/>
                <w:szCs w:val="24"/>
              </w:rPr>
              <w:fldChar w:fldCharType="end"/>
            </w:r>
          </w:hyperlink>
        </w:p>
        <w:p w:rsidR="00327B6D" w:rsidRPr="00327B6D" w:rsidRDefault="000F5B4D"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47" w:history="1">
            <w:r w:rsidR="00327B6D" w:rsidRPr="00327B6D">
              <w:rPr>
                <w:rStyle w:val="ad"/>
                <w:rFonts w:asciiTheme="minorEastAsia" w:hAnsiTheme="minorEastAsia"/>
                <w:b/>
                <w:bCs/>
                <w:noProof/>
                <w:sz w:val="24"/>
                <w:szCs w:val="24"/>
              </w:rPr>
              <w:t>2.</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bCs/>
                <w:noProof/>
                <w:sz w:val="24"/>
                <w:szCs w:val="24"/>
              </w:rPr>
              <w:t>基金概况</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_Toc46824347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CF2C98">
              <w:rPr>
                <w:rFonts w:asciiTheme="minorEastAsia" w:hAnsiTheme="minorEastAsia"/>
                <w:noProof/>
                <w:webHidden/>
                <w:sz w:val="24"/>
                <w:szCs w:val="24"/>
              </w:rPr>
              <w:t>4</w:t>
            </w:r>
            <w:r w:rsidRPr="00327B6D">
              <w:rPr>
                <w:rFonts w:asciiTheme="minorEastAsia" w:hAnsiTheme="minorEastAsia"/>
                <w:noProof/>
                <w:webHidden/>
                <w:sz w:val="24"/>
                <w:szCs w:val="24"/>
              </w:rPr>
              <w:fldChar w:fldCharType="end"/>
            </w:r>
          </w:hyperlink>
        </w:p>
        <w:p w:rsidR="00327B6D" w:rsidRPr="00327B6D" w:rsidRDefault="000F5B4D"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48" w:history="1">
            <w:r w:rsidR="00327B6D" w:rsidRPr="00327B6D">
              <w:rPr>
                <w:rStyle w:val="ad"/>
                <w:rFonts w:asciiTheme="minorEastAsia" w:hAnsiTheme="minorEastAsia"/>
                <w:b/>
                <w:bCs/>
                <w:noProof/>
                <w:sz w:val="24"/>
                <w:szCs w:val="24"/>
              </w:rPr>
              <w:t>3.</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bCs/>
                <w:noProof/>
                <w:sz w:val="24"/>
                <w:szCs w:val="24"/>
              </w:rPr>
              <w:t>基金运作情况说明</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_Toc46824348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CF2C98">
              <w:rPr>
                <w:rFonts w:asciiTheme="minorEastAsia" w:hAnsiTheme="minorEastAsia"/>
                <w:noProof/>
                <w:webHidden/>
                <w:sz w:val="24"/>
                <w:szCs w:val="24"/>
              </w:rPr>
              <w:t>6</w:t>
            </w:r>
            <w:r w:rsidRPr="00327B6D">
              <w:rPr>
                <w:rFonts w:asciiTheme="minorEastAsia" w:hAnsiTheme="minorEastAsia"/>
                <w:noProof/>
                <w:webHidden/>
                <w:sz w:val="24"/>
                <w:szCs w:val="24"/>
              </w:rPr>
              <w:fldChar w:fldCharType="end"/>
            </w:r>
          </w:hyperlink>
        </w:p>
        <w:p w:rsidR="00327B6D" w:rsidRPr="00327B6D" w:rsidRDefault="000F5B4D"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49" w:history="1">
            <w:r w:rsidR="00327B6D" w:rsidRPr="00327B6D">
              <w:rPr>
                <w:rStyle w:val="ad"/>
                <w:rFonts w:asciiTheme="minorEastAsia" w:hAnsiTheme="minorEastAsia"/>
                <w:b/>
                <w:noProof/>
                <w:sz w:val="24"/>
                <w:szCs w:val="24"/>
              </w:rPr>
              <w:t>4.</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noProof/>
                <w:sz w:val="24"/>
                <w:szCs w:val="24"/>
              </w:rPr>
              <w:t>财务报告</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_Toc46824349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CF2C98">
              <w:rPr>
                <w:rFonts w:asciiTheme="minorEastAsia" w:hAnsiTheme="minorEastAsia"/>
                <w:noProof/>
                <w:webHidden/>
                <w:sz w:val="24"/>
                <w:szCs w:val="24"/>
              </w:rPr>
              <w:t>7</w:t>
            </w:r>
            <w:r w:rsidRPr="00327B6D">
              <w:rPr>
                <w:rFonts w:asciiTheme="minorEastAsia" w:hAnsiTheme="minorEastAsia"/>
                <w:noProof/>
                <w:webHidden/>
                <w:sz w:val="24"/>
                <w:szCs w:val="24"/>
              </w:rPr>
              <w:fldChar w:fldCharType="end"/>
            </w:r>
          </w:hyperlink>
        </w:p>
        <w:p w:rsidR="00327B6D" w:rsidRPr="00327B6D" w:rsidRDefault="000F5B4D"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50" w:history="1">
            <w:r w:rsidR="00327B6D" w:rsidRPr="00327B6D">
              <w:rPr>
                <w:rStyle w:val="ad"/>
                <w:rFonts w:asciiTheme="minorEastAsia" w:hAnsiTheme="minorEastAsia"/>
                <w:b/>
                <w:noProof/>
                <w:sz w:val="24"/>
                <w:szCs w:val="24"/>
              </w:rPr>
              <w:t>5.</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noProof/>
                <w:sz w:val="24"/>
                <w:szCs w:val="24"/>
              </w:rPr>
              <w:t>清算事项说明</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_Toc46824350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CF2C98">
              <w:rPr>
                <w:rFonts w:asciiTheme="minorEastAsia" w:hAnsiTheme="minorEastAsia"/>
                <w:noProof/>
                <w:webHidden/>
                <w:sz w:val="24"/>
                <w:szCs w:val="24"/>
              </w:rPr>
              <w:t>8</w:t>
            </w:r>
            <w:r w:rsidRPr="00327B6D">
              <w:rPr>
                <w:rFonts w:asciiTheme="minorEastAsia" w:hAnsiTheme="minorEastAsia"/>
                <w:noProof/>
                <w:webHidden/>
                <w:sz w:val="24"/>
                <w:szCs w:val="24"/>
              </w:rPr>
              <w:fldChar w:fldCharType="end"/>
            </w:r>
          </w:hyperlink>
        </w:p>
        <w:p w:rsidR="00327B6D" w:rsidRPr="00327B6D" w:rsidRDefault="000F5B4D"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51" w:history="1">
            <w:r w:rsidR="00327B6D" w:rsidRPr="00327B6D">
              <w:rPr>
                <w:rStyle w:val="ad"/>
                <w:rFonts w:asciiTheme="minorEastAsia" w:hAnsiTheme="minorEastAsia"/>
                <w:b/>
                <w:noProof/>
                <w:sz w:val="24"/>
                <w:szCs w:val="24"/>
              </w:rPr>
              <w:t>6.</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noProof/>
                <w:sz w:val="24"/>
                <w:szCs w:val="24"/>
              </w:rPr>
              <w:t>备查文件目录</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_Toc46824351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CF2C98">
              <w:rPr>
                <w:rFonts w:asciiTheme="minorEastAsia" w:hAnsiTheme="minorEastAsia"/>
                <w:noProof/>
                <w:webHidden/>
                <w:sz w:val="24"/>
                <w:szCs w:val="24"/>
              </w:rPr>
              <w:t>11</w:t>
            </w:r>
            <w:r w:rsidRPr="00327B6D">
              <w:rPr>
                <w:rFonts w:asciiTheme="minorEastAsia" w:hAnsiTheme="minorEastAsia"/>
                <w:noProof/>
                <w:webHidden/>
                <w:sz w:val="24"/>
                <w:szCs w:val="24"/>
              </w:rPr>
              <w:fldChar w:fldCharType="end"/>
            </w:r>
          </w:hyperlink>
        </w:p>
        <w:p w:rsidR="0008144E" w:rsidRDefault="000F5B4D" w:rsidP="00327B6D">
          <w:pPr>
            <w:spacing w:line="840" w:lineRule="auto"/>
          </w:pPr>
          <w:r w:rsidRPr="00327B6D">
            <w:rPr>
              <w:rFonts w:asciiTheme="minorEastAsia" w:eastAsiaTheme="minorEastAsia" w:hAnsiTheme="minorEastAsia"/>
              <w:b/>
              <w:bCs/>
              <w:szCs w:val="24"/>
              <w:lang w:val="zh-CN"/>
            </w:rPr>
            <w:fldChar w:fldCharType="end"/>
          </w:r>
        </w:p>
      </w:sdtContent>
    </w:sdt>
    <w:p w:rsidR="00ED42E2" w:rsidRPr="0008144E" w:rsidRDefault="00ED42E2" w:rsidP="008E66C4">
      <w:pPr>
        <w:spacing w:line="360" w:lineRule="auto"/>
        <w:rPr>
          <w:rFonts w:ascii="宋体" w:hAnsi="宋体"/>
          <w:szCs w:val="24"/>
          <w:lang w:val="en-US"/>
        </w:rPr>
      </w:pPr>
    </w:p>
    <w:p w:rsidR="00ED42E2" w:rsidRDefault="00ED42E2" w:rsidP="008E66C4">
      <w:pPr>
        <w:spacing w:line="360" w:lineRule="auto"/>
        <w:rPr>
          <w:rStyle w:val="af9"/>
          <w:rFonts w:ascii="宋体" w:hAnsi="宋体"/>
          <w:color w:val="000000"/>
        </w:rPr>
      </w:pPr>
    </w:p>
    <w:p w:rsidR="00F252FE" w:rsidRDefault="00F252FE" w:rsidP="008E66C4">
      <w:pPr>
        <w:spacing w:line="360" w:lineRule="auto"/>
        <w:rPr>
          <w:rStyle w:val="af9"/>
          <w:rFonts w:ascii="宋体" w:hAnsi="宋体"/>
          <w:color w:val="000000"/>
        </w:rPr>
      </w:pPr>
    </w:p>
    <w:p w:rsidR="004220D0" w:rsidRDefault="004220D0" w:rsidP="008E66C4">
      <w:pPr>
        <w:spacing w:line="360" w:lineRule="auto"/>
        <w:rPr>
          <w:rStyle w:val="af9"/>
          <w:rFonts w:ascii="宋体" w:hAnsi="宋体"/>
          <w:color w:val="000000"/>
        </w:rPr>
      </w:pPr>
      <w:r>
        <w:rPr>
          <w:rStyle w:val="af9"/>
          <w:rFonts w:ascii="宋体" w:hAnsi="宋体"/>
          <w:color w:val="000000"/>
        </w:rPr>
        <w:br w:type="page"/>
      </w:r>
    </w:p>
    <w:p w:rsidR="00F252FE" w:rsidRPr="00ED42E2" w:rsidRDefault="00F252FE" w:rsidP="008E66C4">
      <w:pPr>
        <w:spacing w:line="360" w:lineRule="auto"/>
        <w:rPr>
          <w:rStyle w:val="af9"/>
          <w:rFonts w:ascii="宋体" w:hAnsi="宋体"/>
          <w:color w:val="000000"/>
        </w:rPr>
      </w:pPr>
    </w:p>
    <w:p w:rsidR="008E66C4" w:rsidRDefault="008E66C4" w:rsidP="00ED42E2">
      <w:pPr>
        <w:pStyle w:val="1"/>
        <w:ind w:left="567" w:hanging="567"/>
        <w:jc w:val="center"/>
        <w:rPr>
          <w:rStyle w:val="af9"/>
          <w:rFonts w:ascii="宋体" w:hAnsi="宋体"/>
          <w:color w:val="000000"/>
        </w:rPr>
      </w:pPr>
      <w:bookmarkStart w:id="0" w:name="_Toc46824346"/>
      <w:r w:rsidRPr="00ED42E2">
        <w:rPr>
          <w:rStyle w:val="af9"/>
          <w:rFonts w:ascii="宋体" w:hAnsi="宋体" w:hint="eastAsia"/>
          <w:color w:val="000000"/>
        </w:rPr>
        <w:t>重要提示</w:t>
      </w:r>
      <w:bookmarkEnd w:id="0"/>
    </w:p>
    <w:p w:rsidR="008D2FE4" w:rsidRPr="008D2FE4" w:rsidRDefault="008D2FE4" w:rsidP="008D2FE4">
      <w:pPr>
        <w:rPr>
          <w:lang/>
        </w:rPr>
      </w:pPr>
    </w:p>
    <w:p w:rsidR="008E66C4" w:rsidRPr="00CF56BA" w:rsidRDefault="00086622" w:rsidP="008D2FE4">
      <w:pPr>
        <w:spacing w:line="360" w:lineRule="auto"/>
        <w:ind w:leftChars="50" w:left="120" w:rightChars="50" w:right="120" w:firstLineChars="200" w:firstLine="480"/>
        <w:rPr>
          <w:rFonts w:ascii="宋体" w:hAnsi="宋体"/>
          <w:bCs/>
          <w:lang w:val="en-US"/>
        </w:rPr>
      </w:pPr>
      <w:r>
        <w:rPr>
          <w:rFonts w:ascii="宋体" w:hAnsi="宋体" w:hint="eastAsia"/>
          <w:bCs/>
          <w:lang w:val="en-US"/>
        </w:rPr>
        <w:t>广发上证10年期国债交易型开放式指数证券投资基金</w:t>
      </w:r>
      <w:r w:rsidR="008E66C4" w:rsidRPr="00CF56BA">
        <w:rPr>
          <w:rFonts w:ascii="宋体" w:hAnsi="宋体" w:hint="eastAsia"/>
          <w:bCs/>
          <w:lang w:val="en-US"/>
        </w:rPr>
        <w:t>（以下简称“本基金”）经</w:t>
      </w:r>
      <w:r w:rsidR="001E699E" w:rsidRPr="005906E7">
        <w:rPr>
          <w:rFonts w:ascii="宋体" w:hAnsi="宋体" w:hint="eastAsia"/>
          <w:lang w:val="en-US"/>
        </w:rPr>
        <w:t>中国证券监督管理委员会</w:t>
      </w:r>
      <w:r w:rsidR="008E66C4" w:rsidRPr="00CF56BA">
        <w:rPr>
          <w:rFonts w:ascii="宋体" w:hAnsi="宋体" w:hint="eastAsia"/>
          <w:bCs/>
          <w:lang w:val="en-US"/>
        </w:rPr>
        <w:t>证监许可</w:t>
      </w:r>
      <w:r w:rsidRPr="00086622">
        <w:rPr>
          <w:rFonts w:ascii="宋体" w:hAnsi="宋体" w:hint="eastAsia"/>
          <w:bCs/>
          <w:lang w:val="en-US"/>
        </w:rPr>
        <w:t>【2017】987</w:t>
      </w:r>
      <w:r w:rsidR="00E1537D" w:rsidRPr="00D027B8">
        <w:rPr>
          <w:rFonts w:ascii="宋体" w:hAnsi="宋体" w:hint="eastAsia"/>
        </w:rPr>
        <w:t>号</w:t>
      </w:r>
      <w:r w:rsidR="00E1537D">
        <w:rPr>
          <w:rFonts w:ascii="宋体" w:hAnsi="宋体" w:hint="eastAsia"/>
        </w:rPr>
        <w:t>文</w:t>
      </w:r>
      <w:r w:rsidR="00BF7053" w:rsidRPr="00BF7053">
        <w:rPr>
          <w:rFonts w:ascii="宋体" w:hAnsi="宋体" w:hint="eastAsia"/>
          <w:bCs/>
          <w:lang w:val="en-US"/>
        </w:rPr>
        <w:t>准予注册</w:t>
      </w:r>
      <w:r w:rsidR="008E66C4" w:rsidRPr="00CF56BA">
        <w:rPr>
          <w:rFonts w:ascii="宋体" w:hAnsi="宋体" w:hint="eastAsia"/>
          <w:bCs/>
          <w:lang w:val="en-US"/>
        </w:rPr>
        <w:t>，于</w:t>
      </w:r>
      <w:r>
        <w:rPr>
          <w:rFonts w:ascii="宋体" w:hAnsi="宋体" w:hint="eastAsia"/>
          <w:bCs/>
          <w:lang w:val="en-US"/>
        </w:rPr>
        <w:t>2018年3月26日</w:t>
      </w:r>
      <w:r w:rsidR="008E66C4" w:rsidRPr="00CF56BA">
        <w:rPr>
          <w:rFonts w:ascii="宋体" w:hAnsi="宋体" w:hint="eastAsia"/>
          <w:bCs/>
          <w:lang w:val="en-US"/>
        </w:rPr>
        <w:t>成立并正式运作。</w:t>
      </w:r>
      <w:r w:rsidR="005B7568">
        <w:rPr>
          <w:rFonts w:ascii="宋体" w:hAnsi="宋体" w:hint="eastAsia"/>
          <w:bCs/>
          <w:lang w:val="en-US"/>
        </w:rPr>
        <w:t>本基金基金管理人为</w:t>
      </w:r>
      <w:r w:rsidR="005B7568" w:rsidRPr="00CF56BA">
        <w:rPr>
          <w:rFonts w:ascii="宋体" w:hAnsi="宋体"/>
          <w:bCs/>
          <w:lang w:val="en-US"/>
        </w:rPr>
        <w:t>广发基金管理有限公司</w:t>
      </w:r>
      <w:r w:rsidR="005B7568">
        <w:rPr>
          <w:rFonts w:ascii="宋体" w:hAnsi="宋体" w:hint="eastAsia"/>
          <w:bCs/>
          <w:lang w:val="en-US"/>
        </w:rPr>
        <w:t>（以下简称“基金管理人”），</w:t>
      </w:r>
      <w:r w:rsidR="005B7568">
        <w:rPr>
          <w:rFonts w:ascii="宋体" w:hAnsi="宋体"/>
          <w:bCs/>
          <w:lang w:val="en-US"/>
        </w:rPr>
        <w:t>基金托管人为</w:t>
      </w:r>
      <w:r>
        <w:rPr>
          <w:rFonts w:ascii="宋体" w:hAnsi="宋体" w:hint="eastAsia"/>
          <w:bCs/>
          <w:lang w:val="en-US"/>
        </w:rPr>
        <w:t>中国工商银行股份有限公司</w:t>
      </w:r>
      <w:r w:rsidR="005B7568">
        <w:rPr>
          <w:rFonts w:ascii="宋体" w:hAnsi="宋体" w:hint="eastAsia"/>
          <w:bCs/>
          <w:lang w:val="en-US"/>
        </w:rPr>
        <w:t>（以下简称“基金托管人”）。</w:t>
      </w:r>
    </w:p>
    <w:p w:rsidR="008E66C4" w:rsidRPr="00CF56BA" w:rsidRDefault="008E66C4" w:rsidP="008D2FE4">
      <w:pPr>
        <w:spacing w:line="360" w:lineRule="auto"/>
        <w:ind w:leftChars="50" w:left="120" w:rightChars="50" w:right="120" w:firstLineChars="200" w:firstLine="480"/>
        <w:rPr>
          <w:rFonts w:ascii="宋体" w:hAnsi="宋体"/>
          <w:bCs/>
          <w:lang w:val="en-US"/>
        </w:rPr>
      </w:pPr>
      <w:r w:rsidRPr="00CF56BA">
        <w:rPr>
          <w:rFonts w:ascii="宋体" w:hAnsi="宋体"/>
          <w:bCs/>
          <w:lang w:val="en-US"/>
        </w:rPr>
        <w:t>根据《中华人民共和国证券投资基金法》、《公开募集证券投资基金运作管理办法》、《</w:t>
      </w:r>
      <w:r w:rsidR="00086622">
        <w:rPr>
          <w:rFonts w:ascii="宋体" w:hAnsi="宋体"/>
          <w:bCs/>
          <w:lang w:val="en-US"/>
        </w:rPr>
        <w:t>广发上证10年期国债交易型开放式指数证券投资基金</w:t>
      </w:r>
      <w:r w:rsidRPr="00CF56BA">
        <w:rPr>
          <w:rFonts w:ascii="宋体" w:hAnsi="宋体"/>
          <w:bCs/>
          <w:lang w:val="en-US"/>
        </w:rPr>
        <w:t>基金合同》</w:t>
      </w:r>
      <w:r w:rsidRPr="00CF56BA">
        <w:rPr>
          <w:rFonts w:ascii="宋体" w:hAnsi="宋体" w:hint="eastAsia"/>
          <w:bCs/>
          <w:lang w:val="en-US"/>
        </w:rPr>
        <w:t>（以</w:t>
      </w:r>
      <w:r w:rsidRPr="00CF56BA">
        <w:rPr>
          <w:rFonts w:ascii="宋体" w:hAnsi="宋体"/>
          <w:bCs/>
          <w:lang w:val="en-US"/>
        </w:rPr>
        <w:t>下简称</w:t>
      </w:r>
      <w:r w:rsidRPr="00CF56BA">
        <w:rPr>
          <w:rFonts w:ascii="宋体" w:hAnsi="宋体" w:hint="eastAsia"/>
          <w:bCs/>
          <w:lang w:val="en-US"/>
        </w:rPr>
        <w:t>“基金合同”</w:t>
      </w:r>
      <w:r w:rsidRPr="00CF56BA">
        <w:rPr>
          <w:rFonts w:ascii="宋体" w:hAnsi="宋体"/>
          <w:bCs/>
          <w:lang w:val="en-US"/>
        </w:rPr>
        <w:t>）等有关规定，</w:t>
      </w:r>
      <w:r w:rsidR="00086622" w:rsidRPr="00086622">
        <w:rPr>
          <w:rFonts w:ascii="宋体" w:hAnsi="宋体" w:hint="eastAsia"/>
          <w:bCs/>
          <w:lang w:val="en-US"/>
        </w:rPr>
        <w:t>2020年6月10日起至2020年7月13日</w:t>
      </w:r>
      <w:r w:rsidR="003557AF" w:rsidRPr="003557AF">
        <w:rPr>
          <w:rFonts w:ascii="宋体" w:hAnsi="宋体" w:hint="eastAsia"/>
          <w:bCs/>
          <w:lang w:val="en-US"/>
        </w:rPr>
        <w:t>止，本基金以通讯方式召开了基金份额持有人大会。于</w:t>
      </w:r>
      <w:r w:rsidR="00086622" w:rsidRPr="00086622">
        <w:rPr>
          <w:rFonts w:ascii="宋体" w:hAnsi="宋体" w:hint="eastAsia"/>
          <w:bCs/>
          <w:lang w:val="en-US"/>
        </w:rPr>
        <w:t>2020年7月14日</w:t>
      </w:r>
      <w:r w:rsidR="003557AF" w:rsidRPr="003557AF">
        <w:rPr>
          <w:rFonts w:ascii="宋体" w:hAnsi="宋体" w:hint="eastAsia"/>
          <w:bCs/>
          <w:lang w:val="en-US"/>
        </w:rPr>
        <w:t>，本基金基金份额持有人大会审议并通过了《</w:t>
      </w:r>
      <w:r w:rsidR="00086622" w:rsidRPr="00086622">
        <w:rPr>
          <w:rFonts w:ascii="宋体" w:hAnsi="宋体" w:hint="eastAsia"/>
          <w:bCs/>
          <w:lang w:val="en-US"/>
        </w:rPr>
        <w:t>关于广发上证10年期国债交易型开放式指数证券投资基金终止基金合同并终止上市相关事项的议案</w:t>
      </w:r>
      <w:r w:rsidR="003557AF" w:rsidRPr="003557AF">
        <w:rPr>
          <w:rFonts w:ascii="宋体" w:hAnsi="宋体" w:hint="eastAsia"/>
          <w:bCs/>
          <w:lang w:val="en-US"/>
        </w:rPr>
        <w:t>》。根据基金管理人于</w:t>
      </w:r>
      <w:r w:rsidR="00086622" w:rsidRPr="00086622">
        <w:rPr>
          <w:rFonts w:ascii="宋体" w:hAnsi="宋体" w:hint="eastAsia"/>
          <w:bCs/>
          <w:lang w:val="en-US"/>
        </w:rPr>
        <w:t>2020年7月15日</w:t>
      </w:r>
      <w:r w:rsidR="003557AF" w:rsidRPr="003557AF">
        <w:rPr>
          <w:rFonts w:ascii="宋体" w:hAnsi="宋体" w:hint="eastAsia"/>
          <w:bCs/>
          <w:lang w:val="en-US"/>
        </w:rPr>
        <w:t>公布的《</w:t>
      </w:r>
      <w:r w:rsidR="00086622" w:rsidRPr="00086622">
        <w:rPr>
          <w:rFonts w:ascii="宋体" w:hAnsi="宋体" w:hint="eastAsia"/>
          <w:bCs/>
          <w:lang w:val="en-US"/>
        </w:rPr>
        <w:t>关于广发上证10年期国债交易型开放式指数证券投资基金基金份额持有人大会表决结果暨决议生效的公告</w:t>
      </w:r>
      <w:r w:rsidR="003557AF" w:rsidRPr="003557AF">
        <w:rPr>
          <w:rFonts w:ascii="宋体" w:hAnsi="宋体" w:hint="eastAsia"/>
          <w:bCs/>
          <w:lang w:val="en-US"/>
        </w:rPr>
        <w:t>》，本基金从</w:t>
      </w:r>
      <w:r w:rsidR="00086622" w:rsidRPr="00086622">
        <w:rPr>
          <w:rFonts w:ascii="宋体" w:hAnsi="宋体" w:hint="eastAsia"/>
          <w:bCs/>
          <w:lang w:val="en-US"/>
        </w:rPr>
        <w:t>2020年7月16日</w:t>
      </w:r>
      <w:r w:rsidR="003557AF" w:rsidRPr="003557AF">
        <w:rPr>
          <w:rFonts w:ascii="宋体" w:hAnsi="宋体" w:hint="eastAsia"/>
          <w:bCs/>
          <w:lang w:val="en-US"/>
        </w:rPr>
        <w:t>起进入清算期，基金管理人按照本基金基金合同的约定，组织成立基金财产清算小组履行基金财产清算程序。</w:t>
      </w:r>
    </w:p>
    <w:p w:rsidR="008E66C4" w:rsidRPr="00CF56BA" w:rsidRDefault="00086622" w:rsidP="008D2FE4">
      <w:pPr>
        <w:spacing w:line="360" w:lineRule="auto"/>
        <w:ind w:leftChars="50" w:left="120" w:rightChars="50" w:right="120" w:firstLineChars="200" w:firstLine="480"/>
        <w:rPr>
          <w:rFonts w:ascii="宋体" w:hAnsi="宋体"/>
          <w:bCs/>
          <w:lang w:val="en-US"/>
        </w:rPr>
      </w:pPr>
      <w:r>
        <w:rPr>
          <w:rFonts w:ascii="宋体" w:hAnsi="宋体" w:hint="eastAsia"/>
          <w:bCs/>
          <w:lang w:val="en-US"/>
        </w:rPr>
        <w:t>2020年9月1日</w:t>
      </w:r>
      <w:r w:rsidR="008E66C4" w:rsidRPr="00CF56BA">
        <w:rPr>
          <w:rFonts w:ascii="宋体" w:hAnsi="宋体"/>
          <w:bCs/>
          <w:lang w:val="en-US"/>
        </w:rPr>
        <w:t>为本</w:t>
      </w:r>
      <w:r w:rsidR="008E66C4" w:rsidRPr="00CF56BA">
        <w:rPr>
          <w:rFonts w:ascii="宋体" w:hAnsi="宋体" w:hint="eastAsia"/>
          <w:bCs/>
          <w:lang w:val="en-US"/>
        </w:rPr>
        <w:t>基金</w:t>
      </w:r>
      <w:r w:rsidR="008E66C4" w:rsidRPr="00CF56BA">
        <w:rPr>
          <w:rFonts w:ascii="宋体" w:hAnsi="宋体"/>
          <w:bCs/>
          <w:lang w:val="en-US"/>
        </w:rPr>
        <w:t>清算的最后一日</w:t>
      </w:r>
      <w:r w:rsidR="004D070E">
        <w:rPr>
          <w:rFonts w:ascii="宋体" w:hAnsi="宋体" w:hint="eastAsia"/>
          <w:bCs/>
          <w:lang w:val="en-US"/>
        </w:rPr>
        <w:t>，由</w:t>
      </w:r>
      <w:r w:rsidR="008E66C4" w:rsidRPr="00CF56BA">
        <w:rPr>
          <w:rFonts w:ascii="宋体" w:hAnsi="宋体" w:hint="eastAsia"/>
          <w:bCs/>
          <w:lang w:val="en-US"/>
        </w:rPr>
        <w:t>基金管理人广发基金管理有限公司、基金托管人</w:t>
      </w:r>
      <w:r>
        <w:rPr>
          <w:rFonts w:ascii="宋体" w:hAnsi="宋体" w:hint="eastAsia"/>
          <w:bCs/>
          <w:lang w:val="en-US"/>
        </w:rPr>
        <w:t>中国工商银行股份有限公司</w:t>
      </w:r>
      <w:r w:rsidR="008E66C4" w:rsidRPr="00CF56BA">
        <w:rPr>
          <w:rFonts w:ascii="宋体" w:hAnsi="宋体" w:hint="eastAsia"/>
          <w:bCs/>
          <w:lang w:val="en-US"/>
        </w:rPr>
        <w:t>、</w:t>
      </w:r>
      <w:r w:rsidR="00C415A4" w:rsidRPr="00C415A4">
        <w:rPr>
          <w:rFonts w:ascii="宋体" w:hAnsi="宋体" w:hint="eastAsia"/>
          <w:lang w:val="en-US"/>
        </w:rPr>
        <w:t>安永华明会计师事务所（特殊普通合伙）</w:t>
      </w:r>
      <w:r w:rsidR="00215A9B" w:rsidRPr="005152EE">
        <w:rPr>
          <w:rFonts w:ascii="宋体" w:hAnsi="宋体" w:hint="eastAsia"/>
          <w:lang w:val="en-US"/>
        </w:rPr>
        <w:t>和</w:t>
      </w:r>
      <w:r w:rsidR="00215A9B" w:rsidRPr="005152EE">
        <w:rPr>
          <w:rFonts w:ascii="宋体" w:hAnsi="宋体" w:hint="eastAsia"/>
          <w:bCs/>
          <w:lang w:val="en-US"/>
        </w:rPr>
        <w:t>广东广信君达律师事务所</w:t>
      </w:r>
      <w:r w:rsidR="00215A9B" w:rsidRPr="005152EE">
        <w:rPr>
          <w:rFonts w:ascii="宋体" w:hAnsi="宋体" w:hint="eastAsia"/>
          <w:lang w:val="en-US"/>
        </w:rPr>
        <w:t>组成基金财产清算小组履行基金财产清算程序，并由</w:t>
      </w:r>
      <w:r w:rsidR="00C415A4" w:rsidRPr="00C415A4">
        <w:rPr>
          <w:rFonts w:ascii="宋体" w:hAnsi="宋体" w:hint="eastAsia"/>
          <w:lang w:val="en-US"/>
        </w:rPr>
        <w:t>安永华明会计师事务所（特殊普通合伙）</w:t>
      </w:r>
      <w:r w:rsidR="00215A9B" w:rsidRPr="005152EE">
        <w:rPr>
          <w:rFonts w:ascii="宋体" w:hAnsi="宋体" w:hint="eastAsia"/>
          <w:lang w:val="en-US"/>
        </w:rPr>
        <w:t>对清算报告进行审计，广东广信君达律师事务所</w:t>
      </w:r>
      <w:r w:rsidR="00215A9B">
        <w:rPr>
          <w:rFonts w:ascii="宋体" w:hAnsi="宋体" w:hint="eastAsia"/>
          <w:lang w:val="en-US"/>
        </w:rPr>
        <w:t>对清算报告出具法律意见</w:t>
      </w:r>
      <w:r w:rsidR="008E66C4" w:rsidRPr="00CF56BA">
        <w:rPr>
          <w:rFonts w:ascii="宋体" w:hAnsi="宋体" w:hint="eastAsia"/>
          <w:bCs/>
          <w:lang w:val="en-US"/>
        </w:rPr>
        <w:t>。</w:t>
      </w:r>
    </w:p>
    <w:p w:rsidR="00C12E90" w:rsidRDefault="00C12E90" w:rsidP="00C12E90">
      <w:pPr>
        <w:spacing w:line="360" w:lineRule="auto"/>
        <w:rPr>
          <w:rStyle w:val="af9"/>
          <w:rFonts w:ascii="宋体" w:hAnsi="宋体"/>
          <w:color w:val="000000"/>
        </w:rPr>
      </w:pPr>
      <w:r>
        <w:rPr>
          <w:rStyle w:val="af9"/>
          <w:rFonts w:ascii="宋体" w:hAnsi="宋体"/>
          <w:color w:val="000000"/>
        </w:rPr>
        <w:br w:type="page"/>
      </w:r>
    </w:p>
    <w:p w:rsidR="008E66C4" w:rsidRPr="00ED42E2" w:rsidRDefault="008E66C4" w:rsidP="00C12E90">
      <w:pPr>
        <w:spacing w:line="360" w:lineRule="auto"/>
        <w:rPr>
          <w:rStyle w:val="af9"/>
          <w:rFonts w:ascii="宋体" w:hAnsi="宋体"/>
          <w:color w:val="000000"/>
        </w:rPr>
      </w:pPr>
    </w:p>
    <w:p w:rsidR="008E66C4" w:rsidRPr="00ED42E2" w:rsidRDefault="008E66C4" w:rsidP="00ED42E2">
      <w:pPr>
        <w:pStyle w:val="1"/>
        <w:spacing w:line="360" w:lineRule="auto"/>
        <w:ind w:left="567" w:hanging="567"/>
        <w:jc w:val="center"/>
        <w:rPr>
          <w:rStyle w:val="af9"/>
          <w:rFonts w:ascii="宋体" w:hAnsi="宋体"/>
          <w:color w:val="000000"/>
        </w:rPr>
      </w:pPr>
      <w:bookmarkStart w:id="1" w:name="_Toc46824347"/>
      <w:r w:rsidRPr="00ED42E2">
        <w:rPr>
          <w:rStyle w:val="af9"/>
          <w:rFonts w:ascii="宋体" w:hAnsi="宋体" w:hint="eastAsia"/>
          <w:color w:val="000000"/>
        </w:rPr>
        <w:t>基金概况</w:t>
      </w:r>
      <w:bookmarkEnd w:id="1"/>
    </w:p>
    <w:p w:rsidR="008E66C4" w:rsidRPr="00ED42E2" w:rsidRDefault="008E66C4" w:rsidP="00ED42E2">
      <w:pPr>
        <w:spacing w:line="360" w:lineRule="auto"/>
        <w:rPr>
          <w:rStyle w:val="af9"/>
          <w:rFonts w:ascii="宋体" w:hAnsi="宋体"/>
          <w:color w:val="000000"/>
        </w:rPr>
      </w:pPr>
      <w:r w:rsidRPr="00ED42E2">
        <w:rPr>
          <w:rStyle w:val="af9"/>
          <w:rFonts w:ascii="宋体" w:hAnsi="宋体" w:hint="eastAsia"/>
          <w:color w:val="000000"/>
        </w:rPr>
        <w:t>2.1</w:t>
      </w:r>
      <w:r w:rsidR="00BF3F5A">
        <w:rPr>
          <w:rStyle w:val="af9"/>
          <w:rFonts w:ascii="宋体" w:hAnsi="宋体"/>
          <w:color w:val="000000"/>
        </w:rPr>
        <w:t xml:space="preserve"> </w:t>
      </w:r>
      <w:r w:rsidRPr="00ED42E2">
        <w:rPr>
          <w:rStyle w:val="af9"/>
          <w:rFonts w:ascii="宋体" w:hAnsi="宋体" w:hint="eastAsia"/>
          <w:color w:val="000000"/>
        </w:rPr>
        <w:t>基金基本情况</w:t>
      </w:r>
    </w:p>
    <w:tbl>
      <w:tblPr>
        <w:tblW w:w="90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454"/>
        <w:gridCol w:w="5614"/>
      </w:tblGrid>
      <w:tr w:rsidR="00070209" w:rsidRPr="00373F5F" w:rsidTr="005D5F17">
        <w:trPr>
          <w:trHeight w:val="300"/>
          <w:jc w:val="center"/>
        </w:trPr>
        <w:tc>
          <w:tcPr>
            <w:tcW w:w="3454" w:type="dxa"/>
            <w:shd w:val="clear" w:color="auto" w:fill="auto"/>
            <w:vAlign w:val="center"/>
            <w:hideMark/>
          </w:tcPr>
          <w:p w:rsidR="00070209" w:rsidRPr="00373F5F" w:rsidRDefault="00070209" w:rsidP="006F0C1A">
            <w:pPr>
              <w:spacing w:beforeLines="30" w:line="276" w:lineRule="auto"/>
              <w:jc w:val="center"/>
              <w:rPr>
                <w:rFonts w:ascii="宋体" w:hAnsi="宋体" w:cs="宋体"/>
                <w:color w:val="000000"/>
                <w:szCs w:val="24"/>
                <w:lang w:val="en-US"/>
              </w:rPr>
            </w:pPr>
            <w:bookmarkStart w:id="2" w:name="_Toc415156891"/>
            <w:r w:rsidRPr="00373F5F">
              <w:rPr>
                <w:rFonts w:ascii="宋体" w:hAnsi="宋体" w:cs="宋体" w:hint="eastAsia"/>
                <w:color w:val="000000"/>
                <w:szCs w:val="24"/>
                <w:lang w:val="en-US"/>
              </w:rPr>
              <w:t>基金名称</w:t>
            </w:r>
          </w:p>
        </w:tc>
        <w:tc>
          <w:tcPr>
            <w:tcW w:w="5614" w:type="dxa"/>
            <w:shd w:val="clear" w:color="auto" w:fill="auto"/>
            <w:vAlign w:val="center"/>
            <w:hideMark/>
          </w:tcPr>
          <w:p w:rsidR="00070209" w:rsidRPr="00373F5F" w:rsidRDefault="00086622" w:rsidP="006F0C1A">
            <w:pPr>
              <w:spacing w:beforeLines="30" w:line="276" w:lineRule="auto"/>
              <w:jc w:val="center"/>
              <w:rPr>
                <w:rFonts w:ascii="宋体" w:hAnsi="宋体" w:cs="宋体"/>
                <w:color w:val="000000"/>
                <w:szCs w:val="24"/>
                <w:lang w:val="en-US"/>
              </w:rPr>
            </w:pPr>
            <w:r>
              <w:rPr>
                <w:rFonts w:ascii="宋体" w:hAnsi="宋体" w:hint="eastAsia"/>
                <w:bCs/>
                <w:lang w:val="en-US"/>
              </w:rPr>
              <w:t>广发上证10年期国债交易型开放式指数证券投资基金</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6F0C1A">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5614" w:type="dxa"/>
            <w:shd w:val="clear" w:color="auto" w:fill="auto"/>
            <w:vAlign w:val="center"/>
            <w:hideMark/>
          </w:tcPr>
          <w:p w:rsidR="00070209" w:rsidRPr="00373F5F" w:rsidRDefault="002A3951" w:rsidP="006F0C1A">
            <w:pPr>
              <w:spacing w:beforeLines="30" w:line="276" w:lineRule="auto"/>
              <w:jc w:val="center"/>
              <w:rPr>
                <w:rFonts w:ascii="宋体" w:hAnsi="宋体" w:cs="宋体"/>
                <w:color w:val="000000"/>
                <w:szCs w:val="24"/>
                <w:lang w:val="en-US"/>
              </w:rPr>
            </w:pPr>
            <w:r w:rsidRPr="002A3951">
              <w:rPr>
                <w:rFonts w:ascii="宋体" w:hAnsi="宋体" w:hint="eastAsia"/>
                <w:bCs/>
                <w:lang w:val="en-US"/>
              </w:rPr>
              <w:t>广发上证10年期国债ETF</w:t>
            </w:r>
          </w:p>
        </w:tc>
      </w:tr>
      <w:tr w:rsidR="00041632" w:rsidRPr="00373F5F" w:rsidTr="005D5F17">
        <w:trPr>
          <w:trHeight w:val="300"/>
          <w:jc w:val="center"/>
        </w:trPr>
        <w:tc>
          <w:tcPr>
            <w:tcW w:w="3454" w:type="dxa"/>
            <w:shd w:val="clear" w:color="auto" w:fill="auto"/>
            <w:vAlign w:val="center"/>
          </w:tcPr>
          <w:p w:rsidR="00041632" w:rsidRPr="00373F5F" w:rsidRDefault="00041632" w:rsidP="006F0C1A">
            <w:pPr>
              <w:spacing w:beforeLines="30" w:line="276" w:lineRule="auto"/>
              <w:jc w:val="center"/>
              <w:rPr>
                <w:rFonts w:ascii="宋体" w:hAnsi="宋体" w:cs="宋体"/>
                <w:color w:val="000000"/>
                <w:szCs w:val="24"/>
                <w:lang w:val="en-US"/>
              </w:rPr>
            </w:pPr>
            <w:r w:rsidRPr="00041632">
              <w:rPr>
                <w:rFonts w:ascii="宋体" w:hAnsi="宋体" w:cs="宋体" w:hint="eastAsia"/>
                <w:color w:val="000000"/>
                <w:szCs w:val="24"/>
                <w:lang w:val="en-US"/>
              </w:rPr>
              <w:t>场内简称</w:t>
            </w:r>
          </w:p>
        </w:tc>
        <w:tc>
          <w:tcPr>
            <w:tcW w:w="5614" w:type="dxa"/>
            <w:shd w:val="clear" w:color="auto" w:fill="auto"/>
            <w:vAlign w:val="center"/>
          </w:tcPr>
          <w:p w:rsidR="00041632" w:rsidRDefault="00086622" w:rsidP="006F0C1A">
            <w:pPr>
              <w:spacing w:beforeLines="30" w:line="276" w:lineRule="auto"/>
              <w:jc w:val="center"/>
              <w:rPr>
                <w:rFonts w:ascii="宋体" w:hAnsi="宋体"/>
                <w:bCs/>
                <w:lang w:val="en-US"/>
              </w:rPr>
            </w:pPr>
            <w:r w:rsidRPr="00086622">
              <w:rPr>
                <w:rFonts w:ascii="宋体" w:hAnsi="宋体" w:hint="eastAsia"/>
                <w:bCs/>
                <w:lang w:val="en-US"/>
              </w:rPr>
              <w:t>国债十年</w:t>
            </w:r>
          </w:p>
        </w:tc>
      </w:tr>
      <w:tr w:rsidR="00041632" w:rsidRPr="00373F5F" w:rsidTr="005D5F17">
        <w:trPr>
          <w:trHeight w:val="300"/>
          <w:jc w:val="center"/>
        </w:trPr>
        <w:tc>
          <w:tcPr>
            <w:tcW w:w="3454" w:type="dxa"/>
            <w:shd w:val="clear" w:color="auto" w:fill="auto"/>
            <w:vAlign w:val="center"/>
          </w:tcPr>
          <w:p w:rsidR="00041632" w:rsidRPr="00041632" w:rsidRDefault="00041632" w:rsidP="006F0C1A">
            <w:pPr>
              <w:spacing w:beforeLines="30" w:line="276" w:lineRule="auto"/>
              <w:jc w:val="center"/>
              <w:rPr>
                <w:rFonts w:ascii="宋体" w:hAnsi="宋体" w:cs="宋体"/>
                <w:color w:val="000000"/>
                <w:szCs w:val="24"/>
              </w:rPr>
            </w:pPr>
            <w:r w:rsidRPr="00041632">
              <w:rPr>
                <w:rFonts w:ascii="宋体" w:hAnsi="宋体" w:hint="eastAsia"/>
                <w:bCs/>
                <w:lang w:val="en-US"/>
              </w:rPr>
              <w:t>扩位证券简称</w:t>
            </w:r>
          </w:p>
        </w:tc>
        <w:tc>
          <w:tcPr>
            <w:tcW w:w="5614" w:type="dxa"/>
            <w:shd w:val="clear" w:color="auto" w:fill="auto"/>
            <w:vAlign w:val="center"/>
          </w:tcPr>
          <w:p w:rsidR="00041632" w:rsidRPr="00041632" w:rsidRDefault="002A3951" w:rsidP="006F0C1A">
            <w:pPr>
              <w:spacing w:beforeLines="30" w:line="276" w:lineRule="auto"/>
              <w:jc w:val="center"/>
              <w:rPr>
                <w:rFonts w:ascii="宋体" w:hAnsi="宋体"/>
                <w:bCs/>
                <w:lang w:val="en-US"/>
              </w:rPr>
            </w:pPr>
            <w:r w:rsidRPr="002A3951">
              <w:rPr>
                <w:rFonts w:ascii="宋体" w:hAnsi="宋体" w:hint="eastAsia"/>
                <w:bCs/>
                <w:lang w:val="en-US"/>
              </w:rPr>
              <w:t>国债十年ETF</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6F0C1A">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基金主代码</w:t>
            </w:r>
          </w:p>
        </w:tc>
        <w:tc>
          <w:tcPr>
            <w:tcW w:w="5614" w:type="dxa"/>
            <w:shd w:val="clear" w:color="auto" w:fill="auto"/>
            <w:vAlign w:val="center"/>
            <w:hideMark/>
          </w:tcPr>
          <w:p w:rsidR="00070209" w:rsidRPr="00373F5F" w:rsidRDefault="002A3951" w:rsidP="006F0C1A">
            <w:pPr>
              <w:spacing w:beforeLines="30" w:line="276" w:lineRule="auto"/>
              <w:jc w:val="center"/>
              <w:rPr>
                <w:rFonts w:ascii="宋体" w:hAnsi="宋体" w:cs="宋体"/>
                <w:color w:val="000000"/>
                <w:szCs w:val="24"/>
                <w:lang w:val="en-US"/>
              </w:rPr>
            </w:pPr>
            <w:r w:rsidRPr="002A3951">
              <w:rPr>
                <w:rFonts w:ascii="宋体" w:hAnsi="宋体" w:cs="宋体"/>
                <w:color w:val="000000"/>
                <w:szCs w:val="24"/>
                <w:lang w:val="en-US"/>
              </w:rPr>
              <w:t>511290</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6F0C1A">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5614" w:type="dxa"/>
            <w:shd w:val="clear" w:color="auto" w:fill="auto"/>
            <w:vAlign w:val="center"/>
            <w:hideMark/>
          </w:tcPr>
          <w:p w:rsidR="00070209" w:rsidRPr="00373F5F" w:rsidRDefault="002A3951" w:rsidP="006F0C1A">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交易型开放式</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6F0C1A">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5614" w:type="dxa"/>
            <w:shd w:val="clear" w:color="auto" w:fill="auto"/>
            <w:vAlign w:val="center"/>
            <w:hideMark/>
          </w:tcPr>
          <w:p w:rsidR="00070209" w:rsidRPr="00373F5F" w:rsidRDefault="00086622" w:rsidP="006F0C1A">
            <w:pPr>
              <w:spacing w:beforeLines="30" w:line="276" w:lineRule="auto"/>
              <w:jc w:val="center"/>
              <w:rPr>
                <w:rFonts w:ascii="宋体" w:hAnsi="宋体" w:cs="宋体"/>
                <w:color w:val="000000"/>
                <w:szCs w:val="24"/>
                <w:lang w:val="en-US"/>
              </w:rPr>
            </w:pPr>
            <w:r>
              <w:rPr>
                <w:rFonts w:ascii="宋体" w:hAnsi="宋体" w:hint="eastAsia"/>
                <w:bCs/>
                <w:lang w:val="en-US"/>
              </w:rPr>
              <w:t>2018年3月26日</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6F0C1A">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5614" w:type="dxa"/>
            <w:shd w:val="clear" w:color="auto" w:fill="auto"/>
            <w:vAlign w:val="center"/>
            <w:hideMark/>
          </w:tcPr>
          <w:p w:rsidR="00070209" w:rsidRPr="00373F5F" w:rsidRDefault="00070209" w:rsidP="006F0C1A">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广发基金管理有限公司</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6F0C1A">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5614" w:type="dxa"/>
            <w:shd w:val="clear" w:color="auto" w:fill="auto"/>
            <w:vAlign w:val="center"/>
            <w:hideMark/>
          </w:tcPr>
          <w:p w:rsidR="00070209" w:rsidRPr="00373F5F" w:rsidRDefault="00086622" w:rsidP="006F0C1A">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中国工商银行股份有限公司</w:t>
            </w:r>
          </w:p>
        </w:tc>
      </w:tr>
      <w:tr w:rsidR="00070209" w:rsidRPr="00373F5F" w:rsidTr="005D5F17">
        <w:trPr>
          <w:trHeight w:val="300"/>
          <w:jc w:val="center"/>
        </w:trPr>
        <w:tc>
          <w:tcPr>
            <w:tcW w:w="3454" w:type="dxa"/>
            <w:shd w:val="clear" w:color="auto" w:fill="auto"/>
            <w:vAlign w:val="center"/>
            <w:hideMark/>
          </w:tcPr>
          <w:p w:rsidR="00070209" w:rsidRPr="002160B2" w:rsidRDefault="00070209" w:rsidP="006F0C1A">
            <w:pPr>
              <w:spacing w:beforeLines="30" w:line="276" w:lineRule="auto"/>
              <w:jc w:val="center"/>
              <w:rPr>
                <w:rFonts w:ascii="宋体" w:hAnsi="宋体" w:cs="宋体"/>
                <w:color w:val="000000"/>
                <w:szCs w:val="24"/>
                <w:lang w:val="en-US"/>
              </w:rPr>
            </w:pPr>
            <w:r w:rsidRPr="002160B2">
              <w:rPr>
                <w:rFonts w:ascii="宋体" w:hAnsi="宋体" w:cs="宋体" w:hint="eastAsia"/>
                <w:color w:val="000000"/>
                <w:szCs w:val="24"/>
                <w:lang w:val="en-US"/>
              </w:rPr>
              <w:t>最后运作</w:t>
            </w:r>
            <w:r w:rsidRPr="002160B2">
              <w:rPr>
                <w:rFonts w:ascii="宋体" w:hAnsi="宋体" w:cs="宋体"/>
                <w:color w:val="000000"/>
                <w:szCs w:val="24"/>
                <w:lang w:val="en-US"/>
              </w:rPr>
              <w:t>日</w:t>
            </w:r>
            <w:r w:rsidR="004D070E">
              <w:rPr>
                <w:rFonts w:ascii="宋体" w:hAnsi="宋体" w:cs="宋体" w:hint="eastAsia"/>
                <w:color w:val="000000"/>
                <w:szCs w:val="24"/>
                <w:lang w:val="en-US"/>
              </w:rPr>
              <w:t>（</w:t>
            </w:r>
            <w:r w:rsidR="002A3951">
              <w:rPr>
                <w:rFonts w:ascii="宋体" w:hAnsi="宋体" w:cs="宋体" w:hint="eastAsia"/>
                <w:color w:val="000000"/>
                <w:szCs w:val="24"/>
                <w:lang w:val="en-US"/>
              </w:rPr>
              <w:t>2020年7月15日</w:t>
            </w:r>
            <w:r w:rsidR="004D070E">
              <w:rPr>
                <w:rFonts w:ascii="宋体" w:hAnsi="宋体" w:cs="宋体" w:hint="eastAsia"/>
                <w:color w:val="000000"/>
                <w:szCs w:val="24"/>
                <w:lang w:val="en-US"/>
              </w:rPr>
              <w:t>）</w:t>
            </w:r>
            <w:r w:rsidRPr="002160B2">
              <w:rPr>
                <w:rFonts w:ascii="宋体" w:hAnsi="宋体" w:cs="宋体" w:hint="eastAsia"/>
                <w:color w:val="000000"/>
                <w:szCs w:val="24"/>
                <w:lang w:val="en-US"/>
              </w:rPr>
              <w:t>基金份额总额</w:t>
            </w:r>
          </w:p>
        </w:tc>
        <w:tc>
          <w:tcPr>
            <w:tcW w:w="5614" w:type="dxa"/>
            <w:shd w:val="clear" w:color="auto" w:fill="auto"/>
            <w:vAlign w:val="center"/>
            <w:hideMark/>
          </w:tcPr>
          <w:p w:rsidR="00070209" w:rsidRPr="002160B2" w:rsidRDefault="00C03849" w:rsidP="006F0C1A">
            <w:pPr>
              <w:spacing w:beforeLines="30" w:line="276" w:lineRule="auto"/>
              <w:jc w:val="center"/>
              <w:rPr>
                <w:rFonts w:ascii="宋体" w:hAnsi="宋体" w:cs="宋体"/>
                <w:color w:val="000000"/>
                <w:szCs w:val="24"/>
                <w:lang w:val="en-US"/>
              </w:rPr>
            </w:pPr>
            <w:r w:rsidRPr="00C03849">
              <w:rPr>
                <w:rFonts w:ascii="宋体" w:hAnsi="宋体" w:cs="宋体"/>
                <w:color w:val="000000"/>
                <w:szCs w:val="24"/>
                <w:lang w:val="en-US"/>
              </w:rPr>
              <w:t>115</w:t>
            </w:r>
            <w:r>
              <w:rPr>
                <w:rFonts w:ascii="宋体" w:hAnsi="宋体" w:cs="宋体"/>
                <w:color w:val="000000"/>
                <w:szCs w:val="24"/>
                <w:lang w:val="en-US"/>
              </w:rPr>
              <w:t>,</w:t>
            </w:r>
            <w:r w:rsidRPr="00C03849">
              <w:rPr>
                <w:rFonts w:ascii="宋体" w:hAnsi="宋体" w:cs="宋体"/>
                <w:color w:val="000000"/>
                <w:szCs w:val="24"/>
                <w:lang w:val="en-US"/>
              </w:rPr>
              <w:t>779.72</w:t>
            </w:r>
            <w:r w:rsidR="00070209" w:rsidRPr="00EC6284">
              <w:rPr>
                <w:rFonts w:ascii="宋体" w:hAnsi="宋体" w:cs="宋体" w:hint="eastAsia"/>
                <w:color w:val="000000"/>
                <w:szCs w:val="24"/>
                <w:lang w:val="en-US"/>
              </w:rPr>
              <w:t>份</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6F0C1A">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5614" w:type="dxa"/>
            <w:shd w:val="clear" w:color="auto" w:fill="auto"/>
            <w:vAlign w:val="center"/>
            <w:hideMark/>
          </w:tcPr>
          <w:p w:rsidR="00070209" w:rsidRPr="00373F5F" w:rsidRDefault="00070209" w:rsidP="006F0C1A">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bl>
    <w:p w:rsidR="00E1537D" w:rsidRPr="00ED42E2" w:rsidRDefault="00E1537D" w:rsidP="004E040C">
      <w:pPr>
        <w:spacing w:line="360" w:lineRule="auto"/>
        <w:rPr>
          <w:rStyle w:val="af9"/>
          <w:rFonts w:ascii="宋体" w:hAnsi="宋体"/>
          <w:color w:val="000000"/>
        </w:rPr>
      </w:pPr>
    </w:p>
    <w:p w:rsidR="008E66C4" w:rsidRPr="00ED42E2" w:rsidRDefault="008E66C4" w:rsidP="004E040C">
      <w:pPr>
        <w:spacing w:line="360" w:lineRule="auto"/>
        <w:rPr>
          <w:rStyle w:val="af9"/>
          <w:rFonts w:ascii="宋体" w:hAnsi="宋体"/>
          <w:color w:val="000000"/>
        </w:rPr>
      </w:pPr>
      <w:r w:rsidRPr="00ED42E2">
        <w:rPr>
          <w:rStyle w:val="af9"/>
          <w:rFonts w:ascii="宋体" w:hAnsi="宋体"/>
          <w:color w:val="000000"/>
        </w:rPr>
        <w:t>2.2 基金产品说明</w:t>
      </w:r>
      <w:bookmarkEnd w:id="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7196"/>
      </w:tblGrid>
      <w:tr w:rsidR="008E66C4" w:rsidRPr="00180AFE" w:rsidTr="00BF3F5A">
        <w:trPr>
          <w:trHeight w:val="280"/>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4" w:rsidRPr="00180AFE" w:rsidRDefault="008E66C4" w:rsidP="006F0C1A">
            <w:pPr>
              <w:spacing w:beforeLines="50" w:line="360" w:lineRule="auto"/>
              <w:jc w:val="both"/>
              <w:rPr>
                <w:rStyle w:val="af9"/>
                <w:rFonts w:ascii="宋体" w:hAnsi="宋体"/>
                <w:b w:val="0"/>
                <w:highlight w:val="yellow"/>
              </w:rPr>
            </w:pPr>
            <w:r w:rsidRPr="001E699E">
              <w:rPr>
                <w:rStyle w:val="af9"/>
                <w:rFonts w:ascii="宋体" w:hAnsi="宋体"/>
                <w:b w:val="0"/>
              </w:rPr>
              <w:t>投资目标</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8B3125" w:rsidRDefault="002A3951" w:rsidP="006F0C1A">
            <w:pPr>
              <w:spacing w:beforeLines="50" w:line="360" w:lineRule="auto"/>
              <w:jc w:val="both"/>
              <w:rPr>
                <w:rStyle w:val="af9"/>
                <w:b w:val="0"/>
              </w:rPr>
            </w:pPr>
            <w:r w:rsidRPr="002A3951">
              <w:rPr>
                <w:rFonts w:hint="eastAsia"/>
                <w:bCs/>
              </w:rPr>
              <w:t>紧密跟踪标的指数，追求跟踪偏离度和跟踪误差最小化。</w:t>
            </w:r>
          </w:p>
        </w:tc>
      </w:tr>
      <w:tr w:rsidR="008E66C4" w:rsidRPr="00180AFE" w:rsidTr="00DC6A1E">
        <w:trPr>
          <w:trHeight w:val="2556"/>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6F0C1A">
            <w:pPr>
              <w:spacing w:beforeLines="50" w:line="360" w:lineRule="auto"/>
              <w:jc w:val="both"/>
              <w:rPr>
                <w:rStyle w:val="af9"/>
                <w:rFonts w:ascii="宋体" w:hAnsi="宋体"/>
                <w:b w:val="0"/>
                <w:highlight w:val="yellow"/>
              </w:rPr>
            </w:pPr>
            <w:r w:rsidRPr="009F2465">
              <w:rPr>
                <w:rStyle w:val="af9"/>
                <w:rFonts w:ascii="宋体" w:hAnsi="宋体"/>
                <w:b w:val="0"/>
              </w:rPr>
              <w:t>投资策略</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2A3951" w:rsidRPr="002A3951" w:rsidRDefault="002A3951" w:rsidP="002A3951">
            <w:pPr>
              <w:spacing w:line="360" w:lineRule="auto"/>
              <w:jc w:val="both"/>
              <w:rPr>
                <w:rFonts w:asciiTheme="majorEastAsia" w:eastAsiaTheme="majorEastAsia" w:hAnsiTheme="majorEastAsia"/>
              </w:rPr>
            </w:pPr>
            <w:r w:rsidRPr="002A3951">
              <w:rPr>
                <w:rFonts w:asciiTheme="majorEastAsia" w:eastAsiaTheme="majorEastAsia" w:hAnsiTheme="majorEastAsia" w:hint="eastAsia"/>
              </w:rPr>
              <w:t>（一）指数跟踪方法</w:t>
            </w:r>
          </w:p>
          <w:p w:rsidR="002A3951" w:rsidRPr="002A3951" w:rsidRDefault="002A3951" w:rsidP="002A3951">
            <w:pPr>
              <w:spacing w:line="360" w:lineRule="auto"/>
              <w:jc w:val="both"/>
              <w:rPr>
                <w:rFonts w:asciiTheme="majorEastAsia" w:eastAsiaTheme="majorEastAsia" w:hAnsiTheme="majorEastAsia"/>
              </w:rPr>
            </w:pPr>
            <w:r w:rsidRPr="002A3951">
              <w:rPr>
                <w:rFonts w:asciiTheme="majorEastAsia" w:eastAsiaTheme="majorEastAsia" w:hAnsiTheme="majorEastAsia" w:hint="eastAsia"/>
              </w:rPr>
              <w:t>本基金为指数基金，采用抽样复制法跟踪标的指数。</w:t>
            </w:r>
          </w:p>
          <w:p w:rsidR="002A3951" w:rsidRPr="002A3951" w:rsidRDefault="002A3951" w:rsidP="002A3951">
            <w:pPr>
              <w:spacing w:line="360" w:lineRule="auto"/>
              <w:jc w:val="both"/>
              <w:rPr>
                <w:rFonts w:asciiTheme="majorEastAsia" w:eastAsiaTheme="majorEastAsia" w:hAnsiTheme="majorEastAsia"/>
              </w:rPr>
            </w:pPr>
            <w:r w:rsidRPr="002A3951">
              <w:rPr>
                <w:rFonts w:asciiTheme="majorEastAsia" w:eastAsiaTheme="majorEastAsia" w:hAnsiTheme="majorEastAsia" w:hint="eastAsia"/>
              </w:rPr>
              <w:t>通过对标的指数中各成份国债的历史数据和流动性分析，选取流动性较好的国债作为备选样本构建组合，再通过对标的指数按照久期、剩余期限、到期收益率等进行考察，使构建的组合与标的指数在以上特征上尽可能相似，达到复制标的指数、降低交易成本的目的。</w:t>
            </w:r>
          </w:p>
          <w:p w:rsidR="002A3951" w:rsidRPr="002A3951" w:rsidRDefault="002A3951" w:rsidP="002A3951">
            <w:pPr>
              <w:spacing w:line="360" w:lineRule="auto"/>
              <w:jc w:val="both"/>
              <w:rPr>
                <w:rFonts w:asciiTheme="majorEastAsia" w:eastAsiaTheme="majorEastAsia" w:hAnsiTheme="majorEastAsia"/>
              </w:rPr>
            </w:pPr>
            <w:r w:rsidRPr="002A3951">
              <w:rPr>
                <w:rFonts w:asciiTheme="majorEastAsia" w:eastAsiaTheme="majorEastAsia" w:hAnsiTheme="majorEastAsia" w:hint="eastAsia"/>
              </w:rPr>
              <w:t>由于采用抽样复制，本基金组合中的个券只数、权重和债券品种与标的指数可能存在差异。在正常市场情况下，本基金的风险控制目标是追求日均跟踪偏离度的绝对值不超过 0.2%，年化跟踪误差不超过 2%。</w:t>
            </w:r>
          </w:p>
          <w:p w:rsidR="002A3951" w:rsidRPr="002A3951" w:rsidRDefault="002A3951" w:rsidP="002A3951">
            <w:pPr>
              <w:spacing w:line="360" w:lineRule="auto"/>
              <w:jc w:val="both"/>
              <w:rPr>
                <w:rFonts w:asciiTheme="majorEastAsia" w:eastAsiaTheme="majorEastAsia" w:hAnsiTheme="majorEastAsia"/>
              </w:rPr>
            </w:pPr>
            <w:r w:rsidRPr="002A3951">
              <w:rPr>
                <w:rFonts w:asciiTheme="majorEastAsia" w:eastAsiaTheme="majorEastAsia" w:hAnsiTheme="majorEastAsia" w:hint="eastAsia"/>
              </w:rPr>
              <w:t>（二）国债期货投资策略</w:t>
            </w:r>
          </w:p>
          <w:p w:rsidR="002A3951" w:rsidRPr="002A3951" w:rsidRDefault="002A3951" w:rsidP="002A3951">
            <w:pPr>
              <w:spacing w:line="360" w:lineRule="auto"/>
              <w:jc w:val="both"/>
              <w:rPr>
                <w:rFonts w:asciiTheme="majorEastAsia" w:eastAsiaTheme="majorEastAsia" w:hAnsiTheme="majorEastAsia"/>
              </w:rPr>
            </w:pPr>
            <w:r w:rsidRPr="002A3951">
              <w:rPr>
                <w:rFonts w:asciiTheme="majorEastAsia" w:eastAsiaTheme="majorEastAsia" w:hAnsiTheme="majorEastAsia" w:hint="eastAsia"/>
              </w:rPr>
              <w:t>国债期货作为利率衍生品的一种，有助于管理债券组合的久期、流动性和风险水平。管理人将按照相关法律法规的规定，结合对宏观经济形势和政策趋势的判断、对债券市场进行定性和定量分析，构建量化分析体系，对国债期货和现货基差、国债期货的流动性、波动水平、套期保值的有效性等指标进行跟踪监控，从风险管理的角度参与国债期货投资。国债期货相关投资遵循法律法规及中国证监会的规定。</w:t>
            </w:r>
          </w:p>
          <w:p w:rsidR="002A3951" w:rsidRPr="002A3951" w:rsidRDefault="002A3951" w:rsidP="002A3951">
            <w:pPr>
              <w:spacing w:line="360" w:lineRule="auto"/>
              <w:jc w:val="both"/>
              <w:rPr>
                <w:rFonts w:asciiTheme="majorEastAsia" w:eastAsiaTheme="majorEastAsia" w:hAnsiTheme="majorEastAsia"/>
              </w:rPr>
            </w:pPr>
            <w:r w:rsidRPr="002A3951">
              <w:rPr>
                <w:rFonts w:asciiTheme="majorEastAsia" w:eastAsiaTheme="majorEastAsia" w:hAnsiTheme="majorEastAsia" w:hint="eastAsia"/>
              </w:rPr>
              <w:t>（三）资产支持证券投资策略</w:t>
            </w:r>
          </w:p>
          <w:p w:rsidR="008E66C4" w:rsidRPr="00180AFE" w:rsidRDefault="002A3951" w:rsidP="002A3951">
            <w:pPr>
              <w:spacing w:line="360" w:lineRule="auto"/>
              <w:jc w:val="both"/>
              <w:rPr>
                <w:rFonts w:asciiTheme="majorEastAsia" w:eastAsiaTheme="majorEastAsia" w:hAnsiTheme="majorEastAsia"/>
                <w:highlight w:val="yellow"/>
              </w:rPr>
            </w:pPr>
            <w:r w:rsidRPr="002A3951">
              <w:rPr>
                <w:rFonts w:asciiTheme="majorEastAsia" w:eastAsiaTheme="majorEastAsia" w:hAnsiTheme="majorEastAsia" w:hint="eastAsia"/>
              </w:rPr>
              <w:t>除标的指数成份券、备选成份券外，本基金可适量投资于资产支持证券。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tc>
      </w:tr>
      <w:tr w:rsidR="008E66C4" w:rsidRPr="00180AFE" w:rsidTr="00BF3F5A">
        <w:trPr>
          <w:trHeight w:val="346"/>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6F0C1A">
            <w:pPr>
              <w:spacing w:beforeLines="50" w:line="360" w:lineRule="auto"/>
              <w:jc w:val="both"/>
              <w:rPr>
                <w:rStyle w:val="af9"/>
                <w:rFonts w:ascii="宋体" w:hAnsi="宋体"/>
                <w:b w:val="0"/>
                <w:highlight w:val="yellow"/>
              </w:rPr>
            </w:pPr>
            <w:r w:rsidRPr="009F2465">
              <w:rPr>
                <w:rStyle w:val="af9"/>
                <w:rFonts w:ascii="宋体" w:hAnsi="宋体"/>
                <w:b w:val="0"/>
              </w:rPr>
              <w:t>业绩比较基准</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2A3951" w:rsidP="006F0C1A">
            <w:pPr>
              <w:spacing w:beforeLines="50" w:line="360" w:lineRule="auto"/>
              <w:jc w:val="both"/>
              <w:rPr>
                <w:rStyle w:val="af9"/>
                <w:rFonts w:asciiTheme="majorEastAsia" w:eastAsiaTheme="majorEastAsia" w:hAnsiTheme="majorEastAsia"/>
                <w:b w:val="0"/>
                <w:highlight w:val="yellow"/>
              </w:rPr>
            </w:pPr>
            <w:r w:rsidRPr="002A3951">
              <w:rPr>
                <w:rFonts w:hint="eastAsia"/>
                <w:bCs/>
              </w:rPr>
              <w:t>本基金标的指数为上证</w:t>
            </w:r>
            <w:r w:rsidRPr="002A3951">
              <w:rPr>
                <w:rFonts w:hint="eastAsia"/>
                <w:bCs/>
              </w:rPr>
              <w:t>10</w:t>
            </w:r>
            <w:r w:rsidRPr="002A3951">
              <w:rPr>
                <w:rFonts w:hint="eastAsia"/>
                <w:bCs/>
              </w:rPr>
              <w:t>年期国债指数。本基金的业绩比较基准为标的指数收益率。</w:t>
            </w:r>
          </w:p>
        </w:tc>
      </w:tr>
      <w:tr w:rsidR="008E66C4" w:rsidRPr="00ED42E2" w:rsidTr="00BF3F5A">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6F0C1A">
            <w:pPr>
              <w:spacing w:beforeLines="50" w:line="360" w:lineRule="auto"/>
              <w:jc w:val="both"/>
              <w:rPr>
                <w:rFonts w:asciiTheme="majorEastAsia" w:eastAsiaTheme="majorEastAsia" w:hAnsiTheme="majorEastAsia"/>
                <w:highlight w:val="yellow"/>
              </w:rPr>
            </w:pPr>
            <w:r w:rsidRPr="0006476E">
              <w:rPr>
                <w:rFonts w:asciiTheme="majorEastAsia" w:eastAsiaTheme="majorEastAsia" w:hAnsiTheme="majorEastAsia"/>
              </w:rPr>
              <w:t>风险收益特征</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2A3951" w:rsidRPr="002A3951" w:rsidRDefault="002A3951" w:rsidP="006F0C1A">
            <w:pPr>
              <w:spacing w:beforeLines="50" w:line="360" w:lineRule="auto"/>
              <w:jc w:val="both"/>
              <w:rPr>
                <w:bCs/>
              </w:rPr>
            </w:pPr>
            <w:r w:rsidRPr="002A3951">
              <w:rPr>
                <w:rFonts w:hint="eastAsia"/>
                <w:bCs/>
              </w:rPr>
              <w:t>本基金属于债券型基金，其预期收益及风险水平低于股票型基金、混合型基金，高于货币市场基金。</w:t>
            </w:r>
          </w:p>
          <w:p w:rsidR="008E66C4" w:rsidRPr="00337829" w:rsidRDefault="002A3951" w:rsidP="006F0C1A">
            <w:pPr>
              <w:spacing w:beforeLines="50" w:line="360" w:lineRule="auto"/>
              <w:jc w:val="both"/>
              <w:rPr>
                <w:rFonts w:asciiTheme="majorEastAsia" w:eastAsiaTheme="majorEastAsia" w:hAnsiTheme="majorEastAsia"/>
              </w:rPr>
            </w:pPr>
            <w:r w:rsidRPr="002A3951">
              <w:rPr>
                <w:rFonts w:hint="eastAsia"/>
                <w:bCs/>
              </w:rPr>
              <w:t>本基金属于国债指数基金，是债券基金中投资风险较低的品种；本基金采用抽样复制策略，跟踪上证</w:t>
            </w:r>
            <w:r w:rsidRPr="002A3951">
              <w:rPr>
                <w:rFonts w:hint="eastAsia"/>
                <w:bCs/>
              </w:rPr>
              <w:t xml:space="preserve">10 </w:t>
            </w:r>
            <w:r w:rsidRPr="002A3951">
              <w:rPr>
                <w:rFonts w:hint="eastAsia"/>
                <w:bCs/>
              </w:rPr>
              <w:t>年期国债指数，其风险收益特征与标的指数所表征的市场组合的风险收益特征相似。</w:t>
            </w:r>
          </w:p>
        </w:tc>
      </w:tr>
    </w:tbl>
    <w:p w:rsidR="00C12E90" w:rsidRDefault="00C12E90" w:rsidP="008E66C4">
      <w:pPr>
        <w:spacing w:line="360" w:lineRule="auto"/>
        <w:rPr>
          <w:rStyle w:val="af9"/>
          <w:rFonts w:ascii="宋体" w:hAnsi="宋体"/>
          <w:b w:val="0"/>
          <w:color w:val="000000"/>
        </w:rPr>
      </w:pPr>
      <w:r>
        <w:rPr>
          <w:rStyle w:val="af9"/>
          <w:rFonts w:ascii="宋体" w:hAnsi="宋体"/>
          <w:b w:val="0"/>
          <w:color w:val="000000"/>
        </w:rPr>
        <w:br w:type="page"/>
      </w:r>
    </w:p>
    <w:p w:rsidR="008E66C4" w:rsidRPr="00ED42E2" w:rsidRDefault="008E66C4" w:rsidP="008E66C4">
      <w:pPr>
        <w:spacing w:line="360" w:lineRule="auto"/>
        <w:rPr>
          <w:rStyle w:val="af9"/>
          <w:rFonts w:ascii="宋体" w:hAnsi="宋体"/>
          <w:b w:val="0"/>
          <w:color w:val="000000"/>
        </w:rPr>
      </w:pPr>
    </w:p>
    <w:p w:rsidR="008E66C4" w:rsidRPr="00ED42E2" w:rsidRDefault="008E66C4" w:rsidP="008D2FE4">
      <w:pPr>
        <w:pStyle w:val="1"/>
        <w:spacing w:line="360" w:lineRule="auto"/>
        <w:ind w:left="567" w:hanging="567"/>
        <w:jc w:val="center"/>
        <w:rPr>
          <w:rStyle w:val="af9"/>
          <w:rFonts w:ascii="宋体" w:hAnsi="宋体"/>
          <w:color w:val="000000"/>
        </w:rPr>
      </w:pPr>
      <w:bookmarkStart w:id="3" w:name="_Toc46824348"/>
      <w:r w:rsidRPr="00ED42E2">
        <w:rPr>
          <w:rStyle w:val="af9"/>
          <w:rFonts w:ascii="宋体" w:hAnsi="宋体" w:hint="eastAsia"/>
          <w:color w:val="000000"/>
        </w:rPr>
        <w:t>基金运作情况</w:t>
      </w:r>
      <w:r w:rsidR="00020C56">
        <w:rPr>
          <w:rStyle w:val="af9"/>
          <w:rFonts w:ascii="宋体" w:hAnsi="宋体" w:hint="eastAsia"/>
          <w:color w:val="000000"/>
          <w:lang w:eastAsia="zh-CN"/>
        </w:rPr>
        <w:t>说明</w:t>
      </w:r>
      <w:bookmarkEnd w:id="3"/>
    </w:p>
    <w:p w:rsidR="007F60AD" w:rsidRPr="0045087D" w:rsidRDefault="00086622" w:rsidP="007F60AD">
      <w:pPr>
        <w:spacing w:line="360" w:lineRule="auto"/>
        <w:ind w:leftChars="50" w:left="120" w:rightChars="50" w:right="120" w:firstLineChars="200" w:firstLine="480"/>
        <w:jc w:val="both"/>
        <w:rPr>
          <w:rFonts w:asciiTheme="majorEastAsia" w:eastAsiaTheme="majorEastAsia" w:hAnsiTheme="majorEastAsia"/>
          <w:color w:val="000000"/>
          <w:lang w:val="en-US"/>
        </w:rPr>
      </w:pPr>
      <w:r>
        <w:rPr>
          <w:rFonts w:asciiTheme="majorEastAsia" w:eastAsiaTheme="majorEastAsia" w:hAnsiTheme="majorEastAsia" w:hint="eastAsia"/>
          <w:color w:val="000000"/>
          <w:lang w:val="en-US"/>
        </w:rPr>
        <w:t>广发上证10年期国债交易型开放式指数证券投资基金</w:t>
      </w:r>
      <w:r w:rsidR="007F60AD" w:rsidRPr="00B83883">
        <w:rPr>
          <w:rFonts w:asciiTheme="majorEastAsia" w:eastAsiaTheme="majorEastAsia" w:hAnsiTheme="majorEastAsia" w:hint="eastAsia"/>
          <w:color w:val="000000"/>
          <w:lang w:val="en-US"/>
        </w:rPr>
        <w:t>经中国证券监督管理委员会《关于</w:t>
      </w:r>
      <w:r w:rsidR="004448A4">
        <w:rPr>
          <w:rFonts w:asciiTheme="majorEastAsia" w:eastAsiaTheme="majorEastAsia" w:hAnsiTheme="majorEastAsia" w:hint="eastAsia"/>
          <w:color w:val="000000"/>
          <w:lang w:val="en-US"/>
        </w:rPr>
        <w:t>准予</w:t>
      </w:r>
      <w:r>
        <w:rPr>
          <w:rFonts w:asciiTheme="majorEastAsia" w:eastAsiaTheme="majorEastAsia" w:hAnsiTheme="majorEastAsia" w:hint="eastAsia"/>
          <w:color w:val="000000"/>
          <w:lang w:val="en-US"/>
        </w:rPr>
        <w:t>广发上证10年期国债交易型开放式指数证券投资基金</w:t>
      </w:r>
      <w:r w:rsidR="004448A4">
        <w:rPr>
          <w:rFonts w:asciiTheme="majorEastAsia" w:eastAsiaTheme="majorEastAsia" w:hAnsiTheme="majorEastAsia" w:hint="eastAsia"/>
          <w:color w:val="000000"/>
          <w:lang w:val="en-US"/>
        </w:rPr>
        <w:t>注册</w:t>
      </w:r>
      <w:r w:rsidR="007F60AD" w:rsidRPr="00B83883">
        <w:rPr>
          <w:rFonts w:asciiTheme="majorEastAsia" w:eastAsiaTheme="majorEastAsia" w:hAnsiTheme="majorEastAsia" w:hint="eastAsia"/>
          <w:color w:val="000000"/>
          <w:lang w:val="en-US"/>
        </w:rPr>
        <w:t>的批复》</w:t>
      </w:r>
      <w:r w:rsidR="00020C56">
        <w:rPr>
          <w:rFonts w:asciiTheme="majorEastAsia" w:eastAsiaTheme="majorEastAsia" w:hAnsiTheme="majorEastAsia" w:hint="eastAsia"/>
          <w:color w:val="000000"/>
          <w:lang w:val="en-US"/>
        </w:rPr>
        <w:t>（</w:t>
      </w:r>
      <w:r w:rsidR="00020C56" w:rsidRPr="00B83883">
        <w:rPr>
          <w:rFonts w:asciiTheme="majorEastAsia" w:eastAsiaTheme="majorEastAsia" w:hAnsiTheme="majorEastAsia" w:hint="eastAsia"/>
          <w:color w:val="000000"/>
          <w:lang w:val="en-US"/>
        </w:rPr>
        <w:t>证监许可</w:t>
      </w:r>
      <w:r w:rsidR="003F1AFA" w:rsidRPr="003F1AFA">
        <w:rPr>
          <w:rFonts w:asciiTheme="majorEastAsia" w:eastAsiaTheme="majorEastAsia" w:hAnsiTheme="majorEastAsia" w:hint="eastAsia"/>
          <w:color w:val="000000"/>
          <w:lang w:val="en-US"/>
        </w:rPr>
        <w:t>【2017】987</w:t>
      </w:r>
      <w:r w:rsidR="00020C56" w:rsidRPr="00B83883">
        <w:rPr>
          <w:rFonts w:asciiTheme="majorEastAsia" w:eastAsiaTheme="majorEastAsia" w:hAnsiTheme="majorEastAsia" w:hint="eastAsia"/>
          <w:color w:val="000000"/>
          <w:lang w:val="en-US"/>
        </w:rPr>
        <w:t>号</w:t>
      </w:r>
      <w:r w:rsidR="00020C56">
        <w:rPr>
          <w:rFonts w:asciiTheme="majorEastAsia" w:eastAsiaTheme="majorEastAsia" w:hAnsiTheme="majorEastAsia" w:hint="eastAsia"/>
          <w:color w:val="000000"/>
          <w:lang w:val="en-US"/>
        </w:rPr>
        <w:t>）</w:t>
      </w:r>
      <w:r w:rsidR="004448A4">
        <w:rPr>
          <w:rFonts w:asciiTheme="majorEastAsia" w:eastAsiaTheme="majorEastAsia" w:hAnsiTheme="majorEastAsia" w:hint="eastAsia"/>
          <w:color w:val="000000"/>
          <w:lang w:val="en-US"/>
        </w:rPr>
        <w:t>准予注册</w:t>
      </w:r>
      <w:r w:rsidR="007F60AD" w:rsidRPr="00B83883">
        <w:rPr>
          <w:rFonts w:asciiTheme="majorEastAsia" w:eastAsiaTheme="majorEastAsia" w:hAnsiTheme="majorEastAsia" w:hint="eastAsia"/>
          <w:color w:val="000000"/>
          <w:lang w:val="en-US"/>
        </w:rPr>
        <w:t>，由</w:t>
      </w:r>
      <w:r w:rsidR="004448A4">
        <w:rPr>
          <w:rFonts w:asciiTheme="majorEastAsia" w:eastAsiaTheme="majorEastAsia" w:hAnsiTheme="majorEastAsia" w:hint="eastAsia"/>
          <w:color w:val="000000"/>
          <w:lang w:val="en-US"/>
        </w:rPr>
        <w:t>基金管理人</w:t>
      </w:r>
      <w:r w:rsidR="007F60AD" w:rsidRPr="00B83883">
        <w:rPr>
          <w:rFonts w:asciiTheme="majorEastAsia" w:eastAsiaTheme="majorEastAsia" w:hAnsiTheme="majorEastAsia" w:hint="eastAsia"/>
          <w:color w:val="000000"/>
          <w:lang w:val="en-US"/>
        </w:rPr>
        <w:t>依照《中华人民共和国证券投资基金法》、《公开募集证券投资基金运作管理办法》等有关规定和《</w:t>
      </w:r>
      <w:r>
        <w:rPr>
          <w:rFonts w:asciiTheme="majorEastAsia" w:eastAsiaTheme="majorEastAsia" w:hAnsiTheme="majorEastAsia" w:hint="eastAsia"/>
          <w:color w:val="000000"/>
          <w:lang w:val="en-US"/>
        </w:rPr>
        <w:t>广发上证10年期国债交易型开放式指数证券投资基金</w:t>
      </w:r>
      <w:r w:rsidR="007F60AD" w:rsidRPr="00B83883">
        <w:rPr>
          <w:rFonts w:asciiTheme="majorEastAsia" w:eastAsiaTheme="majorEastAsia" w:hAnsiTheme="majorEastAsia" w:hint="eastAsia"/>
          <w:color w:val="000000"/>
          <w:lang w:val="en-US"/>
        </w:rPr>
        <w:t>基金合同》（“基金合同”）</w:t>
      </w:r>
      <w:r w:rsidR="004448A4">
        <w:rPr>
          <w:rFonts w:asciiTheme="majorEastAsia" w:eastAsiaTheme="majorEastAsia" w:hAnsiTheme="majorEastAsia" w:hint="eastAsia"/>
          <w:color w:val="000000"/>
          <w:lang w:val="en-US"/>
        </w:rPr>
        <w:t>的规定公开募集</w:t>
      </w:r>
      <w:r w:rsidR="007F60AD" w:rsidRPr="00B83883">
        <w:rPr>
          <w:rFonts w:asciiTheme="majorEastAsia" w:eastAsiaTheme="majorEastAsia" w:hAnsiTheme="majorEastAsia" w:hint="eastAsia"/>
          <w:color w:val="000000"/>
          <w:lang w:val="en-US"/>
        </w:rPr>
        <w:t>，</w:t>
      </w:r>
      <w:r w:rsidR="004448A4" w:rsidRPr="004448A4">
        <w:rPr>
          <w:rFonts w:asciiTheme="majorEastAsia" w:eastAsiaTheme="majorEastAsia" w:hAnsiTheme="majorEastAsia" w:hint="eastAsia"/>
          <w:color w:val="000000"/>
          <w:lang w:val="en-US"/>
        </w:rPr>
        <w:t>于</w:t>
      </w:r>
      <w:r>
        <w:rPr>
          <w:rFonts w:asciiTheme="majorEastAsia" w:eastAsiaTheme="majorEastAsia" w:hAnsiTheme="majorEastAsia" w:hint="eastAsia"/>
          <w:color w:val="000000"/>
          <w:lang w:val="en-US"/>
        </w:rPr>
        <w:t>2018年3月26日</w:t>
      </w:r>
      <w:r w:rsidR="004448A4" w:rsidRPr="004448A4">
        <w:rPr>
          <w:rFonts w:asciiTheme="majorEastAsia" w:eastAsiaTheme="majorEastAsia" w:hAnsiTheme="majorEastAsia" w:hint="eastAsia"/>
          <w:color w:val="000000"/>
          <w:lang w:val="en-US"/>
        </w:rPr>
        <w:t>成立并正式运作</w:t>
      </w:r>
      <w:r w:rsidR="004F322A">
        <w:rPr>
          <w:rFonts w:asciiTheme="majorEastAsia" w:eastAsiaTheme="majorEastAsia" w:hAnsiTheme="majorEastAsia" w:hint="eastAsia"/>
          <w:color w:val="000000"/>
          <w:lang w:val="en-US"/>
        </w:rPr>
        <w:t>，基金合同生效日</w:t>
      </w:r>
      <w:r w:rsidR="004F322A">
        <w:rPr>
          <w:rFonts w:asciiTheme="majorEastAsia" w:eastAsiaTheme="majorEastAsia" w:hAnsiTheme="majorEastAsia"/>
          <w:color w:val="000000"/>
          <w:lang w:val="en-US"/>
        </w:rPr>
        <w:t>基金份额总额</w:t>
      </w:r>
      <w:r w:rsidR="004448A4">
        <w:rPr>
          <w:rFonts w:asciiTheme="majorEastAsia" w:eastAsiaTheme="majorEastAsia" w:hAnsiTheme="majorEastAsia" w:hint="eastAsia"/>
          <w:color w:val="000000"/>
          <w:lang w:val="en-US"/>
        </w:rPr>
        <w:t>为</w:t>
      </w:r>
      <w:r w:rsidR="004F4316" w:rsidRPr="004F4316">
        <w:rPr>
          <w:rFonts w:asciiTheme="majorEastAsia" w:eastAsiaTheme="majorEastAsia" w:hAnsiTheme="majorEastAsia"/>
          <w:color w:val="000000"/>
          <w:lang w:val="en-US"/>
        </w:rPr>
        <w:t>201,576,998.00</w:t>
      </w:r>
      <w:r w:rsidR="004F322A">
        <w:rPr>
          <w:rFonts w:asciiTheme="majorEastAsia" w:eastAsiaTheme="majorEastAsia" w:hAnsiTheme="majorEastAsia"/>
          <w:color w:val="000000"/>
          <w:lang w:val="en-US"/>
        </w:rPr>
        <w:t>份</w:t>
      </w:r>
      <w:r w:rsidR="004F322A">
        <w:rPr>
          <w:rFonts w:asciiTheme="majorEastAsia" w:eastAsiaTheme="majorEastAsia" w:hAnsiTheme="majorEastAsia" w:hint="eastAsia"/>
          <w:color w:val="000000"/>
          <w:lang w:val="en-US"/>
        </w:rPr>
        <w:t>。</w:t>
      </w:r>
      <w:r w:rsidR="007F60AD" w:rsidRPr="00B83883">
        <w:rPr>
          <w:rFonts w:asciiTheme="majorEastAsia" w:eastAsiaTheme="majorEastAsia" w:hAnsiTheme="majorEastAsia" w:hint="eastAsia"/>
          <w:color w:val="000000"/>
          <w:lang w:val="en-US"/>
        </w:rPr>
        <w:t>本基金的基金管理人为广发基金管理有限公司，基金托管人为</w:t>
      </w:r>
      <w:r>
        <w:rPr>
          <w:rFonts w:asciiTheme="majorEastAsia" w:eastAsiaTheme="majorEastAsia" w:hAnsiTheme="majorEastAsia" w:hint="eastAsia"/>
          <w:color w:val="000000"/>
          <w:lang w:val="en-US"/>
        </w:rPr>
        <w:t>中国工商银行股份有限公司</w:t>
      </w:r>
      <w:r w:rsidR="007F60AD" w:rsidRPr="00B83883">
        <w:rPr>
          <w:rFonts w:asciiTheme="majorEastAsia" w:eastAsiaTheme="majorEastAsia" w:hAnsiTheme="majorEastAsia" w:hint="eastAsia"/>
          <w:color w:val="000000"/>
          <w:lang w:val="en-US"/>
        </w:rPr>
        <w:t>。</w:t>
      </w:r>
    </w:p>
    <w:p w:rsidR="00BC17DE" w:rsidRPr="00ED42E2" w:rsidRDefault="004F322A" w:rsidP="007F60AD">
      <w:pPr>
        <w:spacing w:line="360" w:lineRule="auto"/>
        <w:ind w:leftChars="50" w:left="120" w:rightChars="50" w:right="120" w:firstLineChars="200" w:firstLine="480"/>
        <w:jc w:val="both"/>
        <w:rPr>
          <w:rFonts w:ascii="宋体" w:hAnsi="宋体"/>
          <w:bCs/>
          <w:lang w:val="en-US"/>
        </w:rPr>
      </w:pPr>
      <w:r w:rsidRPr="004F322A">
        <w:rPr>
          <w:rFonts w:asciiTheme="majorEastAsia" w:eastAsiaTheme="majorEastAsia" w:hAnsiTheme="majorEastAsia" w:hint="eastAsia"/>
          <w:color w:val="000000"/>
          <w:lang w:val="en-US"/>
        </w:rPr>
        <w:t>根据《中华人民共和国证券投资基金法》、《公开募集证券投资基金运作管理办法》、《</w:t>
      </w:r>
      <w:r w:rsidR="00086622">
        <w:rPr>
          <w:rFonts w:asciiTheme="majorEastAsia" w:eastAsiaTheme="majorEastAsia" w:hAnsiTheme="majorEastAsia" w:hint="eastAsia"/>
          <w:color w:val="000000"/>
          <w:lang w:val="en-US"/>
        </w:rPr>
        <w:t>广发上证10年期国债交易型开放式指数证券投资基金</w:t>
      </w:r>
      <w:r w:rsidRPr="004F322A">
        <w:rPr>
          <w:rFonts w:asciiTheme="majorEastAsia" w:eastAsiaTheme="majorEastAsia" w:hAnsiTheme="majorEastAsia" w:hint="eastAsia"/>
          <w:color w:val="000000"/>
          <w:lang w:val="en-US"/>
        </w:rPr>
        <w:t>基金合同》（以下简称“基金合同”）等有关规定</w:t>
      </w:r>
      <w:r w:rsidR="00A34988" w:rsidRPr="00A34988">
        <w:rPr>
          <w:rFonts w:asciiTheme="majorEastAsia" w:eastAsiaTheme="majorEastAsia" w:hAnsiTheme="majorEastAsia" w:hint="eastAsia"/>
          <w:color w:val="000000"/>
          <w:lang w:val="en-US"/>
        </w:rPr>
        <w:t>，</w:t>
      </w:r>
      <w:r w:rsidR="004F4316" w:rsidRPr="004F4316">
        <w:rPr>
          <w:rFonts w:asciiTheme="majorEastAsia" w:eastAsiaTheme="majorEastAsia" w:hAnsiTheme="majorEastAsia" w:hint="eastAsia"/>
          <w:color w:val="000000"/>
          <w:lang w:val="en-US"/>
        </w:rPr>
        <w:t>2020年6月10日起至2020年7月13日</w:t>
      </w:r>
      <w:r w:rsidR="00A34988" w:rsidRPr="00A34988">
        <w:rPr>
          <w:rFonts w:asciiTheme="majorEastAsia" w:eastAsiaTheme="majorEastAsia" w:hAnsiTheme="majorEastAsia" w:hint="eastAsia"/>
          <w:color w:val="000000"/>
          <w:lang w:val="en-US"/>
        </w:rPr>
        <w:t>止，本基金以通讯方式召开了基金份额持有人大会。</w:t>
      </w:r>
      <w:r w:rsidR="004F4316" w:rsidRPr="004F4316">
        <w:rPr>
          <w:rFonts w:asciiTheme="majorEastAsia" w:eastAsiaTheme="majorEastAsia" w:hAnsiTheme="majorEastAsia" w:hint="eastAsia"/>
          <w:color w:val="000000"/>
          <w:lang w:val="en-US"/>
        </w:rPr>
        <w:t>于2020年7月14日，本基金基金份额持有人大会表决通过了《关于广发上证10年期国债交易型开放式指数证券投资基金终止基金合同并终止上市相关事项的议案》。根据基金管理人于2020年7月15日公布的《关于广发上证10年期国债交易型开放式指数证券投资基金基金份额持有人大会表决结果暨决议生效的公告》</w:t>
      </w:r>
      <w:r w:rsidR="00A34988">
        <w:rPr>
          <w:rFonts w:asciiTheme="majorEastAsia" w:eastAsiaTheme="majorEastAsia" w:hAnsiTheme="majorEastAsia" w:hint="eastAsia"/>
          <w:color w:val="000000"/>
          <w:lang w:val="en-US"/>
        </w:rPr>
        <w:t>，</w:t>
      </w:r>
      <w:r w:rsidRPr="004F322A">
        <w:rPr>
          <w:rFonts w:asciiTheme="majorEastAsia" w:eastAsiaTheme="majorEastAsia" w:hAnsiTheme="majorEastAsia" w:hint="eastAsia"/>
          <w:color w:val="000000"/>
          <w:lang w:val="en-US"/>
        </w:rPr>
        <w:t>本基金</w:t>
      </w:r>
      <w:r>
        <w:rPr>
          <w:rFonts w:asciiTheme="majorEastAsia" w:eastAsiaTheme="majorEastAsia" w:hAnsiTheme="majorEastAsia" w:hint="eastAsia"/>
          <w:color w:val="000000"/>
          <w:lang w:val="en-US"/>
        </w:rPr>
        <w:t>最后运作日为</w:t>
      </w:r>
      <w:r w:rsidR="002A3951">
        <w:rPr>
          <w:rFonts w:asciiTheme="majorEastAsia" w:eastAsiaTheme="majorEastAsia" w:hAnsiTheme="majorEastAsia" w:hint="eastAsia"/>
          <w:color w:val="000000"/>
          <w:lang w:val="en-US"/>
        </w:rPr>
        <w:t>2020年7月15日</w:t>
      </w:r>
      <w:r>
        <w:rPr>
          <w:rFonts w:asciiTheme="majorEastAsia" w:eastAsiaTheme="majorEastAsia" w:hAnsiTheme="majorEastAsia" w:hint="eastAsia"/>
          <w:color w:val="000000"/>
          <w:lang w:val="en-US"/>
        </w:rPr>
        <w:t>，</w:t>
      </w:r>
      <w:r w:rsidRPr="004F322A">
        <w:rPr>
          <w:rFonts w:asciiTheme="majorEastAsia" w:eastAsiaTheme="majorEastAsia" w:hAnsiTheme="majorEastAsia" w:hint="eastAsia"/>
          <w:color w:val="000000"/>
          <w:lang w:val="en-US"/>
        </w:rPr>
        <w:t>自</w:t>
      </w:r>
      <w:r w:rsidR="004F4316" w:rsidRPr="004F4316">
        <w:rPr>
          <w:rFonts w:asciiTheme="majorEastAsia" w:eastAsiaTheme="majorEastAsia" w:hAnsiTheme="majorEastAsia" w:hint="eastAsia"/>
          <w:color w:val="000000"/>
          <w:lang w:val="en-US"/>
        </w:rPr>
        <w:t>2020年7月16日</w:t>
      </w:r>
      <w:r w:rsidRPr="004F322A">
        <w:rPr>
          <w:rFonts w:asciiTheme="majorEastAsia" w:eastAsiaTheme="majorEastAsia" w:hAnsiTheme="majorEastAsia" w:hint="eastAsia"/>
          <w:color w:val="000000"/>
          <w:lang w:val="en-US"/>
        </w:rPr>
        <w:t>起进入基金财产清算程序。</w:t>
      </w:r>
    </w:p>
    <w:p w:rsidR="00920BD7" w:rsidRPr="00ED42E2" w:rsidRDefault="00920BD7" w:rsidP="00B71983">
      <w:pPr>
        <w:ind w:left="540"/>
        <w:rPr>
          <w:rFonts w:ascii="宋体" w:hAnsi="宋体"/>
          <w:szCs w:val="24"/>
        </w:rPr>
      </w:pPr>
    </w:p>
    <w:p w:rsidR="00540FE0" w:rsidRDefault="00540FE0" w:rsidP="00A1130D">
      <w:pPr>
        <w:rPr>
          <w:rFonts w:ascii="宋体" w:hAnsi="宋体"/>
          <w:szCs w:val="24"/>
        </w:rPr>
      </w:pPr>
      <w:r>
        <w:rPr>
          <w:rFonts w:ascii="宋体" w:hAnsi="宋体"/>
          <w:szCs w:val="24"/>
        </w:rPr>
        <w:br w:type="page"/>
      </w:r>
    </w:p>
    <w:p w:rsidR="00AC555B" w:rsidRPr="00ED42E2" w:rsidRDefault="00AC555B" w:rsidP="00A1130D">
      <w:pPr>
        <w:rPr>
          <w:rFonts w:ascii="宋体" w:hAnsi="宋体"/>
          <w:szCs w:val="24"/>
        </w:rPr>
      </w:pPr>
    </w:p>
    <w:p w:rsidR="00BC17DE" w:rsidRPr="00BC70E3" w:rsidRDefault="004B2676" w:rsidP="00BC70E3">
      <w:pPr>
        <w:pStyle w:val="1"/>
        <w:ind w:left="567" w:hanging="567"/>
        <w:jc w:val="center"/>
        <w:rPr>
          <w:b/>
          <w:lang w:val="en-US"/>
        </w:rPr>
      </w:pPr>
      <w:bookmarkStart w:id="4" w:name="_Toc46824349"/>
      <w:r>
        <w:rPr>
          <w:rFonts w:hint="eastAsia"/>
          <w:b/>
          <w:lang w:val="en-US" w:eastAsia="zh-CN"/>
        </w:rPr>
        <w:t>财务</w:t>
      </w:r>
      <w:r w:rsidR="00BC17DE" w:rsidRPr="00BC70E3">
        <w:rPr>
          <w:b/>
          <w:lang w:val="en-US"/>
        </w:rPr>
        <w:t>报告</w:t>
      </w:r>
      <w:bookmarkEnd w:id="4"/>
    </w:p>
    <w:p w:rsidR="00B71983" w:rsidRPr="00ED42E2" w:rsidRDefault="00B71983" w:rsidP="00B71983">
      <w:pPr>
        <w:ind w:left="540"/>
        <w:jc w:val="center"/>
        <w:rPr>
          <w:rFonts w:ascii="宋体" w:hAnsi="宋体"/>
          <w:szCs w:val="24"/>
          <w:lang w:val="en-US"/>
        </w:rPr>
      </w:pPr>
    </w:p>
    <w:p w:rsidR="009333BB" w:rsidRDefault="004B2676" w:rsidP="00EF4773">
      <w:pPr>
        <w:tabs>
          <w:tab w:val="right" w:pos="9540"/>
        </w:tabs>
        <w:spacing w:line="360" w:lineRule="auto"/>
        <w:rPr>
          <w:rFonts w:asciiTheme="minorEastAsia" w:eastAsiaTheme="minorEastAsia" w:hAnsiTheme="minorEastAsia"/>
          <w:szCs w:val="24"/>
        </w:rPr>
      </w:pPr>
      <w:r w:rsidRPr="00810B85">
        <w:rPr>
          <w:rFonts w:asciiTheme="minorEastAsia" w:eastAsiaTheme="minorEastAsia" w:hAnsiTheme="minorEastAsia" w:hint="eastAsia"/>
          <w:b/>
          <w:szCs w:val="24"/>
        </w:rPr>
        <w:t>4</w:t>
      </w:r>
      <w:r w:rsidRPr="00810B85">
        <w:rPr>
          <w:rFonts w:asciiTheme="minorEastAsia" w:eastAsiaTheme="minorEastAsia" w:hAnsiTheme="minorEastAsia"/>
          <w:b/>
          <w:szCs w:val="24"/>
        </w:rPr>
        <w:t>.1</w:t>
      </w:r>
      <w:r w:rsidR="00BF3F5A">
        <w:rPr>
          <w:rFonts w:asciiTheme="minorEastAsia" w:eastAsiaTheme="minorEastAsia" w:hAnsiTheme="minorEastAsia"/>
          <w:b/>
          <w:szCs w:val="24"/>
        </w:rPr>
        <w:t xml:space="preserve"> </w:t>
      </w:r>
      <w:r>
        <w:rPr>
          <w:rFonts w:asciiTheme="minorEastAsia" w:eastAsiaTheme="minorEastAsia" w:hAnsiTheme="minorEastAsia"/>
          <w:szCs w:val="24"/>
        </w:rPr>
        <w:t>基金最后运作日资产负债表</w:t>
      </w:r>
      <w:r>
        <w:rPr>
          <w:rFonts w:asciiTheme="minorEastAsia" w:eastAsiaTheme="minorEastAsia" w:hAnsiTheme="minorEastAsia" w:hint="eastAsia"/>
          <w:szCs w:val="24"/>
        </w:rPr>
        <w:t>（已经审计）</w:t>
      </w:r>
    </w:p>
    <w:p w:rsidR="004B2676" w:rsidRDefault="004B2676" w:rsidP="00EF4773">
      <w:pPr>
        <w:tabs>
          <w:tab w:val="right" w:pos="9540"/>
        </w:tabs>
        <w:spacing w:line="360" w:lineRule="auto"/>
        <w:rPr>
          <w:rFonts w:ascii="宋体" w:hAnsi="宋体"/>
          <w:szCs w:val="24"/>
          <w:lang w:val="en-US"/>
        </w:rPr>
      </w:pPr>
      <w:r>
        <w:rPr>
          <w:rFonts w:asciiTheme="minorEastAsia" w:eastAsiaTheme="minorEastAsia" w:hAnsiTheme="minorEastAsia"/>
          <w:szCs w:val="24"/>
        </w:rPr>
        <w:t>会计主体</w:t>
      </w:r>
      <w:r>
        <w:rPr>
          <w:rFonts w:asciiTheme="minorEastAsia" w:eastAsiaTheme="minorEastAsia" w:hAnsiTheme="minorEastAsia" w:hint="eastAsia"/>
          <w:szCs w:val="24"/>
        </w:rPr>
        <w:t>：</w:t>
      </w:r>
      <w:r w:rsidR="00086622">
        <w:rPr>
          <w:rFonts w:ascii="宋体" w:hAnsi="宋体" w:hint="eastAsia"/>
          <w:szCs w:val="24"/>
          <w:lang w:val="en-US"/>
        </w:rPr>
        <w:t>广发上证10年期国债交易型开放式指数证券投资基金</w:t>
      </w:r>
    </w:p>
    <w:p w:rsidR="004B2676" w:rsidRPr="009333BB" w:rsidRDefault="004B2676" w:rsidP="00EF4773">
      <w:pPr>
        <w:tabs>
          <w:tab w:val="right" w:pos="9540"/>
        </w:tabs>
        <w:spacing w:line="360" w:lineRule="auto"/>
        <w:rPr>
          <w:rFonts w:asciiTheme="minorEastAsia" w:eastAsiaTheme="minorEastAsia" w:hAnsiTheme="minorEastAsia"/>
          <w:szCs w:val="24"/>
        </w:rPr>
      </w:pPr>
      <w:r>
        <w:rPr>
          <w:rFonts w:ascii="宋体" w:hAnsi="宋体"/>
          <w:szCs w:val="24"/>
          <w:lang w:val="en-US"/>
        </w:rPr>
        <w:t>报告截止日</w:t>
      </w:r>
      <w:r>
        <w:rPr>
          <w:rFonts w:ascii="宋体" w:hAnsi="宋体" w:hint="eastAsia"/>
          <w:szCs w:val="24"/>
          <w:lang w:val="en-US"/>
        </w:rPr>
        <w:t>：</w:t>
      </w:r>
      <w:r w:rsidR="002A3951">
        <w:rPr>
          <w:rFonts w:ascii="宋体" w:hAnsi="宋体" w:hint="eastAsia"/>
          <w:szCs w:val="24"/>
          <w:lang w:val="en-US"/>
        </w:rPr>
        <w:t>2020年7月15日</w:t>
      </w:r>
      <w:r>
        <w:rPr>
          <w:rFonts w:ascii="宋体" w:hAnsi="宋体" w:hint="eastAsia"/>
          <w:szCs w:val="24"/>
          <w:lang w:val="en-US"/>
        </w:rPr>
        <w:t>（基金最后运作日）</w:t>
      </w:r>
    </w:p>
    <w:p w:rsidR="004B2676" w:rsidRPr="00057204" w:rsidRDefault="004B2676" w:rsidP="004B2676">
      <w:pPr>
        <w:spacing w:line="360" w:lineRule="auto"/>
        <w:rPr>
          <w:rFonts w:ascii="Arial" w:eastAsia="黑体" w:hAnsi="Arial" w:cs="Arial"/>
          <w:sz w:val="22"/>
          <w:szCs w:val="22"/>
        </w:rPr>
      </w:pPr>
    </w:p>
    <w:p w:rsidR="004B2676" w:rsidRPr="00BF3F5A" w:rsidRDefault="004B2676" w:rsidP="004B2676">
      <w:pPr>
        <w:spacing w:line="360" w:lineRule="auto"/>
        <w:ind w:rightChars="2" w:right="5"/>
        <w:jc w:val="right"/>
        <w:rPr>
          <w:rFonts w:ascii="宋体" w:hAnsi="宋体" w:cs="Arial"/>
          <w:b/>
          <w:sz w:val="22"/>
        </w:rPr>
      </w:pPr>
      <w:r w:rsidRPr="00BF3F5A">
        <w:rPr>
          <w:rFonts w:ascii="宋体" w:hAnsi="宋体" w:cs="Arial"/>
          <w:sz w:val="22"/>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2"/>
        <w:gridCol w:w="4385"/>
      </w:tblGrid>
      <w:tr w:rsidR="004F4316" w:rsidRPr="004F4316" w:rsidTr="004F4316">
        <w:trPr>
          <w:trHeight w:val="397"/>
        </w:trPr>
        <w:tc>
          <w:tcPr>
            <w:tcW w:w="2891" w:type="pct"/>
            <w:tcBorders>
              <w:top w:val="single" w:sz="4" w:space="0" w:color="auto"/>
            </w:tcBorders>
            <w:vAlign w:val="center"/>
          </w:tcPr>
          <w:p w:rsidR="004F4316" w:rsidRPr="004F4316" w:rsidRDefault="004F4316" w:rsidP="00156F1B">
            <w:pPr>
              <w:pStyle w:val="ae"/>
              <w:spacing w:line="240" w:lineRule="atLeast"/>
              <w:rPr>
                <w:rFonts w:asciiTheme="minorEastAsia" w:eastAsiaTheme="minorEastAsia" w:hAnsiTheme="minorEastAsia" w:cs="Arial"/>
                <w:b/>
              </w:rPr>
            </w:pPr>
            <w:bookmarkStart w:id="5" w:name="资产"/>
          </w:p>
        </w:tc>
        <w:tc>
          <w:tcPr>
            <w:tcW w:w="2109" w:type="pct"/>
            <w:tcBorders>
              <w:top w:val="single" w:sz="4" w:space="0" w:color="auto"/>
            </w:tcBorders>
            <w:vAlign w:val="center"/>
          </w:tcPr>
          <w:p w:rsidR="004F4316" w:rsidRPr="004F4316" w:rsidRDefault="004F4316" w:rsidP="00156F1B">
            <w:pPr>
              <w:pStyle w:val="ae"/>
              <w:spacing w:line="240" w:lineRule="atLeast"/>
              <w:jc w:val="right"/>
              <w:rPr>
                <w:rFonts w:asciiTheme="minorEastAsia" w:eastAsiaTheme="minorEastAsia" w:hAnsiTheme="minorEastAsia" w:cs="Arial"/>
                <w:b/>
              </w:rPr>
            </w:pPr>
            <w:r w:rsidRPr="004F4316">
              <w:rPr>
                <w:rFonts w:asciiTheme="minorEastAsia" w:eastAsiaTheme="minorEastAsia" w:hAnsiTheme="minorEastAsia" w:cs="Arial"/>
                <w:b/>
              </w:rPr>
              <w:t>最后运作日</w:t>
            </w:r>
          </w:p>
          <w:p w:rsidR="004F4316" w:rsidRPr="004F4316" w:rsidRDefault="004F4316" w:rsidP="00156F1B">
            <w:pPr>
              <w:pStyle w:val="ae"/>
              <w:spacing w:line="240" w:lineRule="atLeast"/>
              <w:jc w:val="right"/>
              <w:rPr>
                <w:rFonts w:asciiTheme="minorEastAsia" w:eastAsiaTheme="minorEastAsia" w:hAnsiTheme="minorEastAsia" w:cs="Arial"/>
                <w:b/>
              </w:rPr>
            </w:pPr>
            <w:r w:rsidRPr="004F4316">
              <w:rPr>
                <w:rFonts w:asciiTheme="minorEastAsia" w:eastAsiaTheme="minorEastAsia" w:hAnsiTheme="minorEastAsia" w:cs="Arial"/>
                <w:b/>
              </w:rPr>
              <w:t>2020年7月15日</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b/>
              </w:rPr>
            </w:pPr>
            <w:r w:rsidRPr="004F4316">
              <w:rPr>
                <w:rFonts w:asciiTheme="minorEastAsia" w:eastAsiaTheme="minorEastAsia" w:hAnsiTheme="minorEastAsia" w:cs="Arial"/>
                <w:b/>
              </w:rPr>
              <w:t>资 产：</w:t>
            </w:r>
          </w:p>
        </w:tc>
        <w:tc>
          <w:tcPr>
            <w:tcW w:w="2109" w:type="pct"/>
            <w:vAlign w:val="bottom"/>
          </w:tcPr>
          <w:p w:rsidR="004F4316" w:rsidRPr="004F4316" w:rsidRDefault="004F4316" w:rsidP="00156F1B">
            <w:pPr>
              <w:pStyle w:val="ae"/>
              <w:jc w:val="right"/>
              <w:rPr>
                <w:rFonts w:asciiTheme="minorEastAsia" w:eastAsiaTheme="minorEastAsia" w:hAnsiTheme="minorEastAsia" w:cs="Arial"/>
              </w:rPr>
            </w:pP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rPr>
              <w:t>银行存款</w:t>
            </w:r>
          </w:p>
        </w:tc>
        <w:tc>
          <w:tcPr>
            <w:tcW w:w="2109" w:type="pct"/>
            <w:vAlign w:val="bottom"/>
          </w:tcPr>
          <w:p w:rsidR="004F4316" w:rsidRPr="004F4316" w:rsidRDefault="004F4316" w:rsidP="00156F1B">
            <w:pPr>
              <w:pStyle w:val="ae"/>
              <w:jc w:val="right"/>
              <w:rPr>
                <w:rFonts w:asciiTheme="minorEastAsia" w:eastAsiaTheme="minorEastAsia" w:hAnsiTheme="minorEastAsia" w:cs="Arial"/>
                <w:highlight w:val="yellow"/>
              </w:rPr>
            </w:pPr>
            <w:r w:rsidRPr="004F4316">
              <w:rPr>
                <w:rFonts w:asciiTheme="minorEastAsia" w:eastAsiaTheme="minorEastAsia" w:hAnsiTheme="minorEastAsia" w:cs="Arial"/>
              </w:rPr>
              <w:t>1,775,252.75</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hint="eastAsia"/>
              </w:rPr>
              <w:t>存出保证金</w:t>
            </w:r>
          </w:p>
        </w:tc>
        <w:tc>
          <w:tcPr>
            <w:tcW w:w="2109" w:type="pct"/>
            <w:vAlign w:val="bottom"/>
          </w:tcPr>
          <w:p w:rsidR="004F4316" w:rsidRPr="004F4316" w:rsidRDefault="004F4316" w:rsidP="00156F1B">
            <w:pPr>
              <w:pStyle w:val="ae"/>
              <w:jc w:val="right"/>
              <w:rPr>
                <w:rFonts w:asciiTheme="minorEastAsia" w:eastAsiaTheme="minorEastAsia" w:hAnsiTheme="minorEastAsia" w:cs="Arial"/>
              </w:rPr>
            </w:pPr>
            <w:r w:rsidRPr="004F4316">
              <w:rPr>
                <w:rFonts w:asciiTheme="minorEastAsia" w:eastAsiaTheme="minorEastAsia" w:hAnsiTheme="minorEastAsia" w:cs="Arial"/>
              </w:rPr>
              <w:t xml:space="preserve">893.01   </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hint="eastAsia"/>
              </w:rPr>
              <w:t>交易性金融资产</w:t>
            </w:r>
          </w:p>
        </w:tc>
        <w:tc>
          <w:tcPr>
            <w:tcW w:w="2109" w:type="pct"/>
            <w:vAlign w:val="bottom"/>
          </w:tcPr>
          <w:p w:rsidR="004F4316" w:rsidRPr="004F4316" w:rsidRDefault="004F4316" w:rsidP="00156F1B">
            <w:pPr>
              <w:pStyle w:val="ae"/>
              <w:jc w:val="right"/>
              <w:rPr>
                <w:rFonts w:asciiTheme="minorEastAsia" w:eastAsiaTheme="minorEastAsia" w:hAnsiTheme="minorEastAsia" w:cs="Arial"/>
              </w:rPr>
            </w:pPr>
            <w:r w:rsidRPr="004F4316">
              <w:rPr>
                <w:rFonts w:asciiTheme="minorEastAsia" w:eastAsiaTheme="minorEastAsia" w:hAnsiTheme="minorEastAsia" w:cs="Arial"/>
              </w:rPr>
              <w:t>10,372,000.00</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rPr>
              <w:t>应收利息</w:t>
            </w:r>
          </w:p>
        </w:tc>
        <w:tc>
          <w:tcPr>
            <w:tcW w:w="2109" w:type="pct"/>
            <w:vAlign w:val="bottom"/>
          </w:tcPr>
          <w:p w:rsidR="004F4316" w:rsidRPr="004F4316" w:rsidRDefault="004F4316" w:rsidP="00156F1B">
            <w:pPr>
              <w:pStyle w:val="ae"/>
              <w:jc w:val="right"/>
              <w:rPr>
                <w:rFonts w:asciiTheme="minorEastAsia" w:eastAsiaTheme="minorEastAsia" w:hAnsiTheme="minorEastAsia" w:cs="Arial"/>
              </w:rPr>
            </w:pPr>
            <w:r w:rsidRPr="004F4316">
              <w:rPr>
                <w:rFonts w:asciiTheme="minorEastAsia" w:eastAsiaTheme="minorEastAsia" w:hAnsiTheme="minorEastAsia" w:cs="Arial"/>
              </w:rPr>
              <w:t>145,900.27</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hint="eastAsia"/>
              </w:rPr>
              <w:t>其他资产</w:t>
            </w:r>
          </w:p>
        </w:tc>
        <w:tc>
          <w:tcPr>
            <w:tcW w:w="2109" w:type="pct"/>
            <w:vAlign w:val="bottom"/>
          </w:tcPr>
          <w:p w:rsidR="004F4316" w:rsidRPr="004F4316" w:rsidRDefault="004F4316" w:rsidP="00156F1B">
            <w:pPr>
              <w:pStyle w:val="ae"/>
              <w:jc w:val="right"/>
              <w:rPr>
                <w:rFonts w:asciiTheme="minorEastAsia" w:eastAsiaTheme="minorEastAsia" w:hAnsiTheme="minorEastAsia" w:cs="Arial"/>
              </w:rPr>
            </w:pPr>
            <w:r w:rsidRPr="004F4316">
              <w:rPr>
                <w:rFonts w:asciiTheme="minorEastAsia" w:eastAsiaTheme="minorEastAsia" w:hAnsiTheme="minorEastAsia" w:cs="Arial"/>
              </w:rPr>
              <w:t>25,000.00</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rPr>
              <w:t>资产总计</w:t>
            </w:r>
          </w:p>
        </w:tc>
        <w:tc>
          <w:tcPr>
            <w:tcW w:w="2109" w:type="pct"/>
            <w:vAlign w:val="bottom"/>
          </w:tcPr>
          <w:p w:rsidR="004F4316" w:rsidRPr="004F4316" w:rsidRDefault="004F4316" w:rsidP="00156F1B">
            <w:pPr>
              <w:pStyle w:val="ae"/>
              <w:jc w:val="right"/>
              <w:rPr>
                <w:rFonts w:asciiTheme="minorEastAsia" w:eastAsiaTheme="minorEastAsia" w:hAnsiTheme="minorEastAsia" w:cs="Arial"/>
                <w:highlight w:val="yellow"/>
              </w:rPr>
            </w:pPr>
            <w:r w:rsidRPr="004F4316">
              <w:rPr>
                <w:rFonts w:asciiTheme="minorEastAsia" w:eastAsiaTheme="minorEastAsia" w:hAnsiTheme="minorEastAsia" w:cs="Arial"/>
              </w:rPr>
              <w:t>12,319,046.03</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b/>
              </w:rPr>
              <w:t>负 债：</w:t>
            </w:r>
          </w:p>
        </w:tc>
        <w:tc>
          <w:tcPr>
            <w:tcW w:w="2109" w:type="pct"/>
            <w:vAlign w:val="bottom"/>
          </w:tcPr>
          <w:p w:rsidR="004F4316" w:rsidRPr="004F4316" w:rsidRDefault="004F4316" w:rsidP="00156F1B">
            <w:pPr>
              <w:pStyle w:val="ae"/>
              <w:jc w:val="right"/>
              <w:rPr>
                <w:rFonts w:asciiTheme="minorEastAsia" w:eastAsiaTheme="minorEastAsia" w:hAnsiTheme="minorEastAsia" w:cs="Arial"/>
                <w:highlight w:val="yellow"/>
              </w:rPr>
            </w:pP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rPr>
              <w:t>应付管理人报酬</w:t>
            </w:r>
          </w:p>
        </w:tc>
        <w:tc>
          <w:tcPr>
            <w:tcW w:w="2109" w:type="pct"/>
            <w:vAlign w:val="center"/>
          </w:tcPr>
          <w:p w:rsidR="004F4316" w:rsidRPr="004F4316" w:rsidRDefault="004F4316" w:rsidP="00156F1B">
            <w:pPr>
              <w:jc w:val="right"/>
              <w:rPr>
                <w:rFonts w:asciiTheme="minorEastAsia" w:eastAsiaTheme="minorEastAsia" w:hAnsiTheme="minorEastAsia" w:cs="Arial"/>
                <w:color w:val="000000"/>
                <w:szCs w:val="24"/>
              </w:rPr>
            </w:pPr>
            <w:r w:rsidRPr="004F4316">
              <w:rPr>
                <w:rFonts w:asciiTheme="minorEastAsia" w:eastAsiaTheme="minorEastAsia" w:hAnsiTheme="minorEastAsia" w:cs="Arial"/>
                <w:color w:val="000000"/>
                <w:szCs w:val="24"/>
              </w:rPr>
              <w:t xml:space="preserve">        1,615.98 </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rPr>
              <w:t>应付托管费</w:t>
            </w:r>
          </w:p>
        </w:tc>
        <w:tc>
          <w:tcPr>
            <w:tcW w:w="2109" w:type="pct"/>
            <w:vAlign w:val="center"/>
          </w:tcPr>
          <w:p w:rsidR="004F4316" w:rsidRPr="004F4316" w:rsidRDefault="004F4316" w:rsidP="00156F1B">
            <w:pPr>
              <w:jc w:val="right"/>
              <w:rPr>
                <w:rFonts w:asciiTheme="minorEastAsia" w:eastAsiaTheme="minorEastAsia" w:hAnsiTheme="minorEastAsia" w:cs="Arial"/>
                <w:color w:val="000000"/>
                <w:szCs w:val="24"/>
              </w:rPr>
            </w:pPr>
            <w:r w:rsidRPr="004F4316">
              <w:rPr>
                <w:rFonts w:asciiTheme="minorEastAsia" w:eastAsiaTheme="minorEastAsia" w:hAnsiTheme="minorEastAsia" w:cs="Arial"/>
                <w:color w:val="000000"/>
                <w:szCs w:val="24"/>
              </w:rPr>
              <w:t xml:space="preserve">   538.67 </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rPr>
              <w:t>其他负债</w:t>
            </w:r>
          </w:p>
        </w:tc>
        <w:tc>
          <w:tcPr>
            <w:tcW w:w="2109" w:type="pct"/>
            <w:vAlign w:val="center"/>
          </w:tcPr>
          <w:p w:rsidR="004F4316" w:rsidRPr="004F4316" w:rsidRDefault="004F4316" w:rsidP="00156F1B">
            <w:pPr>
              <w:jc w:val="right"/>
              <w:rPr>
                <w:rFonts w:asciiTheme="minorEastAsia" w:eastAsiaTheme="minorEastAsia" w:hAnsiTheme="minorEastAsia" w:cs="Arial"/>
                <w:color w:val="000000"/>
                <w:szCs w:val="24"/>
              </w:rPr>
            </w:pPr>
            <w:r w:rsidRPr="004F4316">
              <w:rPr>
                <w:rFonts w:asciiTheme="minorEastAsia" w:eastAsiaTheme="minorEastAsia" w:hAnsiTheme="minorEastAsia" w:cs="Arial"/>
                <w:color w:val="000000"/>
                <w:szCs w:val="24"/>
              </w:rPr>
              <w:t>50,576.09</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rPr>
              <w:t>负债合计</w:t>
            </w:r>
          </w:p>
        </w:tc>
        <w:tc>
          <w:tcPr>
            <w:tcW w:w="2109" w:type="pct"/>
            <w:vAlign w:val="center"/>
          </w:tcPr>
          <w:p w:rsidR="004F4316" w:rsidRPr="004F4316" w:rsidRDefault="004F4316" w:rsidP="00156F1B">
            <w:pPr>
              <w:jc w:val="right"/>
              <w:rPr>
                <w:rFonts w:asciiTheme="minorEastAsia" w:eastAsiaTheme="minorEastAsia" w:hAnsiTheme="minorEastAsia" w:cs="Arial"/>
                <w:color w:val="000000"/>
                <w:szCs w:val="24"/>
              </w:rPr>
            </w:pPr>
            <w:r w:rsidRPr="004F4316">
              <w:rPr>
                <w:rFonts w:asciiTheme="minorEastAsia" w:eastAsiaTheme="minorEastAsia" w:hAnsiTheme="minorEastAsia" w:cs="Arial"/>
                <w:color w:val="000000"/>
                <w:szCs w:val="24"/>
              </w:rPr>
              <w:t xml:space="preserve">     52,730.74</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b/>
              </w:rPr>
              <w:t>所有者权益：</w:t>
            </w:r>
          </w:p>
        </w:tc>
        <w:tc>
          <w:tcPr>
            <w:tcW w:w="2109" w:type="pct"/>
            <w:vAlign w:val="bottom"/>
          </w:tcPr>
          <w:p w:rsidR="004F4316" w:rsidRPr="004F4316" w:rsidRDefault="004F4316" w:rsidP="00156F1B">
            <w:pPr>
              <w:pStyle w:val="ae"/>
              <w:jc w:val="right"/>
              <w:rPr>
                <w:rFonts w:asciiTheme="minorEastAsia" w:eastAsiaTheme="minorEastAsia" w:hAnsiTheme="minorEastAsia" w:cs="Arial"/>
                <w:highlight w:val="yellow"/>
              </w:rPr>
            </w:pP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b/>
              </w:rPr>
            </w:pPr>
            <w:r w:rsidRPr="004F4316">
              <w:rPr>
                <w:rFonts w:asciiTheme="minorEastAsia" w:eastAsiaTheme="minorEastAsia" w:hAnsiTheme="minorEastAsia" w:cs="Arial"/>
              </w:rPr>
              <w:t>实收基金</w:t>
            </w:r>
          </w:p>
        </w:tc>
        <w:tc>
          <w:tcPr>
            <w:tcW w:w="2109" w:type="pct"/>
            <w:vAlign w:val="center"/>
          </w:tcPr>
          <w:p w:rsidR="004F4316" w:rsidRPr="004F4316" w:rsidRDefault="004F4316" w:rsidP="00156F1B">
            <w:pPr>
              <w:jc w:val="right"/>
              <w:rPr>
                <w:rFonts w:asciiTheme="minorEastAsia" w:eastAsiaTheme="minorEastAsia" w:hAnsiTheme="minorEastAsia" w:cs="Arial"/>
                <w:color w:val="000000"/>
                <w:szCs w:val="24"/>
              </w:rPr>
            </w:pPr>
            <w:r w:rsidRPr="004F4316">
              <w:rPr>
                <w:rFonts w:asciiTheme="minorEastAsia" w:eastAsiaTheme="minorEastAsia" w:hAnsiTheme="minorEastAsia" w:cs="Arial"/>
                <w:color w:val="000000"/>
                <w:szCs w:val="24"/>
              </w:rPr>
              <w:t xml:space="preserve">   11,575,348.50 </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rPr>
              <w:t>未分配利润</w:t>
            </w:r>
          </w:p>
        </w:tc>
        <w:tc>
          <w:tcPr>
            <w:tcW w:w="2109" w:type="pct"/>
            <w:vAlign w:val="center"/>
          </w:tcPr>
          <w:p w:rsidR="004F4316" w:rsidRPr="004F4316" w:rsidRDefault="004F4316" w:rsidP="00156F1B">
            <w:pPr>
              <w:jc w:val="right"/>
              <w:rPr>
                <w:rFonts w:asciiTheme="minorEastAsia" w:eastAsiaTheme="minorEastAsia" w:hAnsiTheme="minorEastAsia" w:cs="Arial"/>
                <w:color w:val="000000"/>
                <w:szCs w:val="24"/>
              </w:rPr>
            </w:pPr>
            <w:r w:rsidRPr="004F4316">
              <w:rPr>
                <w:rFonts w:asciiTheme="minorEastAsia" w:eastAsiaTheme="minorEastAsia" w:hAnsiTheme="minorEastAsia" w:cs="Arial"/>
                <w:color w:val="000000"/>
                <w:szCs w:val="24"/>
              </w:rPr>
              <w:t xml:space="preserve">690,966.79 </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rPr>
              <w:t>所有者权益合计</w:t>
            </w:r>
          </w:p>
        </w:tc>
        <w:tc>
          <w:tcPr>
            <w:tcW w:w="2109" w:type="pct"/>
            <w:vAlign w:val="center"/>
          </w:tcPr>
          <w:p w:rsidR="004F4316" w:rsidRPr="004F4316" w:rsidRDefault="004F4316" w:rsidP="00156F1B">
            <w:pPr>
              <w:jc w:val="right"/>
              <w:rPr>
                <w:rFonts w:asciiTheme="minorEastAsia" w:eastAsiaTheme="minorEastAsia" w:hAnsiTheme="minorEastAsia" w:cs="Arial"/>
                <w:color w:val="000000"/>
                <w:szCs w:val="24"/>
              </w:rPr>
            </w:pPr>
            <w:r w:rsidRPr="004F4316">
              <w:rPr>
                <w:rFonts w:asciiTheme="minorEastAsia" w:eastAsiaTheme="minorEastAsia" w:hAnsiTheme="minorEastAsia" w:cs="Arial"/>
                <w:color w:val="000000"/>
                <w:szCs w:val="24"/>
              </w:rPr>
              <w:t>12,266,315.29</w:t>
            </w:r>
          </w:p>
        </w:tc>
      </w:tr>
      <w:tr w:rsidR="004F4316" w:rsidRPr="004F4316" w:rsidTr="004F4316">
        <w:trPr>
          <w:trHeight w:val="397"/>
        </w:trPr>
        <w:tc>
          <w:tcPr>
            <w:tcW w:w="2891" w:type="pct"/>
            <w:vAlign w:val="center"/>
          </w:tcPr>
          <w:p w:rsidR="004F4316" w:rsidRPr="004F4316" w:rsidRDefault="004F4316" w:rsidP="00156F1B">
            <w:pPr>
              <w:pStyle w:val="ae"/>
              <w:rPr>
                <w:rFonts w:asciiTheme="minorEastAsia" w:eastAsiaTheme="minorEastAsia" w:hAnsiTheme="minorEastAsia" w:cs="Arial"/>
              </w:rPr>
            </w:pPr>
            <w:r w:rsidRPr="004F4316">
              <w:rPr>
                <w:rFonts w:asciiTheme="minorEastAsia" w:eastAsiaTheme="minorEastAsia" w:hAnsiTheme="minorEastAsia" w:cs="Arial"/>
              </w:rPr>
              <w:t>负债和所有者权益总计</w:t>
            </w:r>
          </w:p>
        </w:tc>
        <w:tc>
          <w:tcPr>
            <w:tcW w:w="2109" w:type="pct"/>
            <w:vAlign w:val="center"/>
          </w:tcPr>
          <w:p w:rsidR="004F4316" w:rsidRPr="004F4316" w:rsidRDefault="004F4316" w:rsidP="00156F1B">
            <w:pPr>
              <w:jc w:val="right"/>
              <w:rPr>
                <w:rFonts w:asciiTheme="minorEastAsia" w:eastAsiaTheme="minorEastAsia" w:hAnsiTheme="minorEastAsia" w:cs="Arial"/>
                <w:color w:val="000000"/>
                <w:szCs w:val="24"/>
              </w:rPr>
            </w:pPr>
            <w:r w:rsidRPr="004F4316">
              <w:rPr>
                <w:rFonts w:asciiTheme="minorEastAsia" w:eastAsiaTheme="minorEastAsia" w:hAnsiTheme="minorEastAsia" w:cs="Arial"/>
                <w:color w:val="000000"/>
                <w:szCs w:val="24"/>
              </w:rPr>
              <w:t>12,319,046.03</w:t>
            </w:r>
          </w:p>
        </w:tc>
      </w:tr>
      <w:bookmarkEnd w:id="5"/>
    </w:tbl>
    <w:p w:rsidR="00970DAC" w:rsidRDefault="00970DAC" w:rsidP="00540FE0">
      <w:pPr>
        <w:spacing w:line="320" w:lineRule="exact"/>
        <w:rPr>
          <w:rFonts w:ascii="宋体" w:hAnsi="宋体" w:cs="Arial"/>
          <w:sz w:val="21"/>
          <w:szCs w:val="21"/>
        </w:rPr>
      </w:pPr>
    </w:p>
    <w:p w:rsidR="004B2676" w:rsidRPr="00540FE0" w:rsidRDefault="00540FE0" w:rsidP="00540FE0">
      <w:pPr>
        <w:spacing w:line="320" w:lineRule="exact"/>
        <w:rPr>
          <w:rFonts w:ascii="宋体" w:hAnsi="宋体"/>
          <w:sz w:val="21"/>
          <w:szCs w:val="21"/>
          <w:lang w:val="en-US"/>
        </w:rPr>
      </w:pPr>
      <w:r w:rsidRPr="00540FE0">
        <w:rPr>
          <w:rFonts w:ascii="宋体" w:hAnsi="宋体" w:cs="Arial"/>
          <w:sz w:val="21"/>
          <w:szCs w:val="21"/>
        </w:rPr>
        <w:t>注</w:t>
      </w:r>
      <w:r w:rsidR="00BF3F5A">
        <w:rPr>
          <w:rFonts w:ascii="宋体" w:hAnsi="宋体" w:cs="Arial" w:hint="eastAsia"/>
          <w:sz w:val="21"/>
          <w:szCs w:val="21"/>
        </w:rPr>
        <w:t>1</w:t>
      </w:r>
      <w:r w:rsidRPr="00540FE0">
        <w:rPr>
          <w:rFonts w:ascii="宋体" w:hAnsi="宋体" w:cs="Arial" w:hint="eastAsia"/>
          <w:sz w:val="21"/>
          <w:szCs w:val="21"/>
        </w:rPr>
        <w:t>：报告截止日</w:t>
      </w:r>
      <w:r w:rsidR="002A3951">
        <w:rPr>
          <w:rFonts w:ascii="宋体" w:hAnsi="宋体" w:hint="eastAsia"/>
          <w:sz w:val="21"/>
          <w:szCs w:val="21"/>
          <w:lang w:val="en-US"/>
        </w:rPr>
        <w:t>2020年7月15日</w:t>
      </w:r>
      <w:r w:rsidRPr="00540FE0">
        <w:rPr>
          <w:rFonts w:ascii="宋体" w:hAnsi="宋体" w:hint="eastAsia"/>
          <w:sz w:val="21"/>
          <w:szCs w:val="21"/>
          <w:lang w:val="en-US"/>
        </w:rPr>
        <w:t>（基金最后运作日），本基金基金份额单位净值为</w:t>
      </w:r>
      <w:r w:rsidR="00AD5256" w:rsidRPr="00AD5256">
        <w:rPr>
          <w:rFonts w:ascii="宋体" w:hAnsi="宋体"/>
          <w:sz w:val="21"/>
          <w:szCs w:val="21"/>
          <w:lang w:val="en-US"/>
        </w:rPr>
        <w:t>105.9453</w:t>
      </w:r>
      <w:r w:rsidRPr="00540FE0">
        <w:rPr>
          <w:rFonts w:ascii="宋体" w:hAnsi="宋体" w:hint="eastAsia"/>
          <w:sz w:val="21"/>
          <w:szCs w:val="21"/>
          <w:lang w:val="en-US"/>
        </w:rPr>
        <w:t>，</w:t>
      </w:r>
      <w:r w:rsidRPr="00540FE0">
        <w:rPr>
          <w:rFonts w:ascii="宋体" w:hAnsi="宋体"/>
          <w:sz w:val="21"/>
          <w:szCs w:val="21"/>
          <w:lang w:val="en-US"/>
        </w:rPr>
        <w:t>基金份额总额为</w:t>
      </w:r>
      <w:r w:rsidR="00AD5256" w:rsidRPr="00C03849">
        <w:rPr>
          <w:rFonts w:ascii="宋体" w:hAnsi="宋体"/>
          <w:sz w:val="21"/>
          <w:szCs w:val="21"/>
          <w:lang w:val="en-US"/>
        </w:rPr>
        <w:t>115,779.72</w:t>
      </w:r>
      <w:r w:rsidRPr="00540FE0">
        <w:rPr>
          <w:rFonts w:ascii="宋体" w:hAnsi="宋体"/>
          <w:sz w:val="21"/>
          <w:szCs w:val="21"/>
          <w:lang w:val="en-US"/>
        </w:rPr>
        <w:t>份</w:t>
      </w:r>
      <w:r w:rsidRPr="00540FE0">
        <w:rPr>
          <w:rFonts w:ascii="宋体" w:hAnsi="宋体" w:hint="eastAsia"/>
          <w:sz w:val="21"/>
          <w:szCs w:val="21"/>
          <w:lang w:val="en-US"/>
        </w:rPr>
        <w:t>。</w:t>
      </w:r>
    </w:p>
    <w:p w:rsidR="00540FE0" w:rsidRPr="00540FE0" w:rsidRDefault="00BF3F5A" w:rsidP="00540FE0">
      <w:pPr>
        <w:spacing w:line="320" w:lineRule="exact"/>
        <w:rPr>
          <w:rFonts w:ascii="宋体" w:hAnsi="宋体" w:cs="Arial"/>
          <w:sz w:val="21"/>
          <w:szCs w:val="21"/>
          <w:lang w:val="en-US"/>
        </w:rPr>
      </w:pPr>
      <w:r w:rsidRPr="00540FE0">
        <w:rPr>
          <w:rFonts w:ascii="宋体" w:hAnsi="宋体" w:cs="Arial"/>
          <w:sz w:val="21"/>
          <w:szCs w:val="21"/>
        </w:rPr>
        <w:t>注</w:t>
      </w:r>
      <w:r w:rsidR="00F76BCF">
        <w:rPr>
          <w:rFonts w:ascii="宋体" w:hAnsi="宋体" w:cs="Arial"/>
          <w:sz w:val="21"/>
          <w:szCs w:val="21"/>
        </w:rPr>
        <w:t>2</w:t>
      </w:r>
      <w:r w:rsidRPr="00540FE0">
        <w:rPr>
          <w:rFonts w:ascii="宋体" w:hAnsi="宋体" w:cs="Arial" w:hint="eastAsia"/>
          <w:sz w:val="21"/>
          <w:szCs w:val="21"/>
        </w:rPr>
        <w:t>：</w:t>
      </w:r>
      <w:r w:rsidR="004F4316" w:rsidRPr="004F4316">
        <w:rPr>
          <w:rFonts w:ascii="宋体" w:hAnsi="宋体" w:cs="Arial" w:hint="eastAsia"/>
          <w:sz w:val="21"/>
          <w:szCs w:val="21"/>
          <w:lang w:val="en-US"/>
        </w:rPr>
        <w:t>本基金的清算财务报表是在非持续经营的前提下参考《企业会计准则》及《证券投资基金会计核算业务指引》的有关规定编制的。自本基金最后运作日起，资产负债按清算价格计价。由于报告性质所致，本清算财务报表并无比较期间的相关数据列示。</w:t>
      </w:r>
    </w:p>
    <w:p w:rsidR="00EF4773" w:rsidRPr="00EF4773" w:rsidRDefault="00EF4773" w:rsidP="00EF4773">
      <w:pPr>
        <w:spacing w:line="360" w:lineRule="auto"/>
        <w:ind w:firstLineChars="200" w:firstLine="480"/>
        <w:jc w:val="both"/>
        <w:rPr>
          <w:rFonts w:ascii="宋体" w:hAnsi="宋体"/>
          <w:szCs w:val="24"/>
          <w:lang w:val="en-US"/>
        </w:rPr>
      </w:pPr>
    </w:p>
    <w:p w:rsidR="00540FE0" w:rsidRDefault="00540FE0" w:rsidP="006B5C20">
      <w:pPr>
        <w:autoSpaceDE w:val="0"/>
        <w:autoSpaceDN w:val="0"/>
        <w:adjustRightInd w:val="0"/>
        <w:spacing w:line="360" w:lineRule="auto"/>
        <w:jc w:val="both"/>
        <w:rPr>
          <w:rFonts w:ascii="宋体" w:hAnsi="宋体"/>
          <w:szCs w:val="24"/>
        </w:rPr>
      </w:pPr>
      <w:r>
        <w:rPr>
          <w:rFonts w:ascii="宋体" w:hAnsi="宋体"/>
          <w:szCs w:val="24"/>
        </w:rPr>
        <w:br w:type="page"/>
      </w:r>
    </w:p>
    <w:p w:rsidR="00A85586" w:rsidRPr="00A85586" w:rsidRDefault="00A85586" w:rsidP="006B5C20">
      <w:pPr>
        <w:autoSpaceDE w:val="0"/>
        <w:autoSpaceDN w:val="0"/>
        <w:adjustRightInd w:val="0"/>
        <w:spacing w:line="360" w:lineRule="auto"/>
        <w:jc w:val="both"/>
        <w:rPr>
          <w:rFonts w:ascii="宋体" w:hAnsi="宋体"/>
          <w:szCs w:val="24"/>
        </w:rPr>
      </w:pPr>
    </w:p>
    <w:p w:rsidR="006041E8" w:rsidRPr="005906E7" w:rsidRDefault="00540FE0" w:rsidP="006041E8">
      <w:pPr>
        <w:pStyle w:val="1"/>
        <w:spacing w:line="360" w:lineRule="auto"/>
        <w:ind w:left="0" w:hanging="567"/>
        <w:jc w:val="center"/>
        <w:rPr>
          <w:b/>
        </w:rPr>
      </w:pPr>
      <w:bookmarkStart w:id="6" w:name="_Toc46824350"/>
      <w:r>
        <w:rPr>
          <w:rFonts w:hint="eastAsia"/>
          <w:b/>
        </w:rPr>
        <w:t>清算事项说明</w:t>
      </w:r>
      <w:bookmarkEnd w:id="6"/>
    </w:p>
    <w:p w:rsidR="00AD5256" w:rsidRDefault="00AD5256" w:rsidP="00810B85">
      <w:pPr>
        <w:tabs>
          <w:tab w:val="left" w:pos="709"/>
        </w:tabs>
        <w:overflowPunct w:val="0"/>
        <w:autoSpaceDE w:val="0"/>
        <w:autoSpaceDN w:val="0"/>
        <w:snapToGrid w:val="0"/>
        <w:ind w:left="709" w:hanging="709"/>
        <w:rPr>
          <w:rFonts w:ascii="宋体" w:hAnsi="宋体" w:cs="Arial"/>
          <w:b/>
          <w:szCs w:val="24"/>
        </w:rPr>
      </w:pPr>
    </w:p>
    <w:p w:rsidR="00810B85" w:rsidRPr="00A56EDE" w:rsidRDefault="00A42453" w:rsidP="00A42453">
      <w:pPr>
        <w:spacing w:line="360" w:lineRule="auto"/>
        <w:ind w:rightChars="50" w:right="120" w:firstLineChars="200" w:firstLine="480"/>
        <w:jc w:val="both"/>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根据《广发上证10年期国债交易型开放式指数证券投资基金基金合同》约定，自出现基金合同终止事由之日起30个工作日内成立清算小组，基金管理人组织基金财产清算小组并在中国证监会的监督下进行基金清算。2020年7月15日为本基金的终止日。本基金的清算期间为自2020年7月16日至2020年9月1日止（以下简称“清算期间”），2020年9月1日为本基金的清算期间结束日。</w:t>
      </w:r>
    </w:p>
    <w:p w:rsidR="00A42453" w:rsidRPr="00A56EDE" w:rsidRDefault="00A42453" w:rsidP="00A42453">
      <w:pPr>
        <w:spacing w:line="360" w:lineRule="auto"/>
        <w:ind w:rightChars="50" w:right="120" w:firstLineChars="200" w:firstLine="480"/>
        <w:jc w:val="both"/>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于清算期间，基金财产清算小组对本基金的资产、负债进行清算，全部清算工作按清算原则和清算手续进行。具体清算情况如下：</w:t>
      </w:r>
    </w:p>
    <w:p w:rsidR="00A42453" w:rsidRPr="00A56EDE" w:rsidRDefault="00A42453" w:rsidP="00047268">
      <w:pPr>
        <w:spacing w:line="360" w:lineRule="auto"/>
        <w:ind w:leftChars="50" w:left="120" w:rightChars="50" w:right="120" w:firstLineChars="200" w:firstLine="480"/>
        <w:jc w:val="both"/>
        <w:rPr>
          <w:rFonts w:asciiTheme="minorEastAsia" w:eastAsiaTheme="minorEastAsia" w:hAnsiTheme="minorEastAsia"/>
          <w:color w:val="000000"/>
          <w:szCs w:val="24"/>
          <w:lang w:val="en-US"/>
        </w:rPr>
      </w:pPr>
    </w:p>
    <w:p w:rsidR="00A42453" w:rsidRPr="00A56EDE" w:rsidRDefault="00A42453" w:rsidP="00CF2C98">
      <w:pPr>
        <w:tabs>
          <w:tab w:val="left" w:pos="709"/>
        </w:tabs>
        <w:overflowPunct w:val="0"/>
        <w:autoSpaceDE w:val="0"/>
        <w:autoSpaceDN w:val="0"/>
        <w:snapToGrid w:val="0"/>
        <w:spacing w:line="360" w:lineRule="auto"/>
        <w:ind w:left="709" w:hanging="709"/>
        <w:rPr>
          <w:rFonts w:asciiTheme="minorEastAsia" w:eastAsiaTheme="minorEastAsia" w:hAnsiTheme="minorEastAsia"/>
          <w:color w:val="000000"/>
          <w:szCs w:val="24"/>
          <w:lang w:val="en-US"/>
        </w:rPr>
      </w:pPr>
      <w:r w:rsidRPr="00A56EDE">
        <w:rPr>
          <w:rFonts w:asciiTheme="minorEastAsia" w:eastAsiaTheme="minorEastAsia" w:hAnsiTheme="minorEastAsia"/>
          <w:b/>
          <w:szCs w:val="24"/>
        </w:rPr>
        <w:t xml:space="preserve">5.1 </w:t>
      </w:r>
      <w:r w:rsidRPr="00A56EDE">
        <w:rPr>
          <w:rFonts w:asciiTheme="minorEastAsia" w:eastAsiaTheme="minorEastAsia" w:hAnsiTheme="minorEastAsia" w:cs="Arial"/>
          <w:szCs w:val="24"/>
        </w:rPr>
        <w:t>资</w:t>
      </w:r>
      <w:r w:rsidRPr="00A56EDE">
        <w:rPr>
          <w:rFonts w:asciiTheme="minorEastAsia" w:eastAsiaTheme="minorEastAsia" w:hAnsiTheme="minorEastAsia"/>
          <w:color w:val="000000"/>
          <w:szCs w:val="24"/>
          <w:lang w:val="en-US"/>
        </w:rPr>
        <w:t>产处置情况</w:t>
      </w:r>
    </w:p>
    <w:p w:rsidR="00A42453" w:rsidRPr="00A56EDE" w:rsidRDefault="00A42453" w:rsidP="00CF2C98">
      <w:pPr>
        <w:widowControl w:val="0"/>
        <w:numPr>
          <w:ilvl w:val="0"/>
          <w:numId w:val="42"/>
        </w:numPr>
        <w:overflowPunct w:val="0"/>
        <w:autoSpaceDE w:val="0"/>
        <w:autoSpaceDN w:val="0"/>
        <w:snapToGrid w:val="0"/>
        <w:spacing w:line="360" w:lineRule="auto"/>
        <w:ind w:left="851"/>
        <w:jc w:val="both"/>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本基金最后运作日存出保证金为人民币</w:t>
      </w:r>
      <w:r w:rsidRPr="00A56EDE">
        <w:rPr>
          <w:rFonts w:asciiTheme="minorEastAsia" w:eastAsiaTheme="minorEastAsia" w:hAnsiTheme="minorEastAsia"/>
          <w:color w:val="000000"/>
          <w:szCs w:val="24"/>
          <w:lang w:val="en-US"/>
        </w:rPr>
        <w:t>893.01</w:t>
      </w:r>
      <w:r w:rsidRPr="00A56EDE">
        <w:rPr>
          <w:rFonts w:asciiTheme="minorEastAsia" w:eastAsiaTheme="minorEastAsia" w:hAnsiTheme="minorEastAsia" w:hint="eastAsia"/>
          <w:color w:val="000000"/>
          <w:szCs w:val="24"/>
          <w:lang w:val="en-US"/>
        </w:rPr>
        <w:t>元，该款项已于2020年9月1日前划入托管账户。</w:t>
      </w:r>
    </w:p>
    <w:p w:rsidR="00A42453" w:rsidRPr="00A56EDE" w:rsidRDefault="00A42453" w:rsidP="00A56EDE">
      <w:pPr>
        <w:widowControl w:val="0"/>
        <w:numPr>
          <w:ilvl w:val="0"/>
          <w:numId w:val="42"/>
        </w:numPr>
        <w:overflowPunct w:val="0"/>
        <w:autoSpaceDE w:val="0"/>
        <w:autoSpaceDN w:val="0"/>
        <w:snapToGrid w:val="0"/>
        <w:spacing w:line="360" w:lineRule="auto"/>
        <w:ind w:left="851"/>
        <w:jc w:val="both"/>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本基金最后运作日交易性金融资产为人民币</w:t>
      </w:r>
      <w:r w:rsidRPr="00A56EDE">
        <w:rPr>
          <w:rFonts w:asciiTheme="minorEastAsia" w:eastAsiaTheme="minorEastAsia" w:hAnsiTheme="minorEastAsia"/>
          <w:color w:val="000000"/>
          <w:szCs w:val="24"/>
          <w:lang w:val="en-US"/>
        </w:rPr>
        <w:t>10,372,000.00</w:t>
      </w:r>
      <w:r w:rsidRPr="00A56EDE">
        <w:rPr>
          <w:rFonts w:asciiTheme="minorEastAsia" w:eastAsiaTheme="minorEastAsia" w:hAnsiTheme="minorEastAsia" w:hint="eastAsia"/>
          <w:color w:val="000000"/>
          <w:szCs w:val="24"/>
          <w:lang w:val="en-US"/>
        </w:rPr>
        <w:t>元，全部为债券投资，明细如下：</w:t>
      </w:r>
    </w:p>
    <w:p w:rsidR="00A42453" w:rsidRPr="00A56EDE" w:rsidRDefault="00A42453" w:rsidP="00A42453">
      <w:pPr>
        <w:spacing w:line="360" w:lineRule="auto"/>
        <w:jc w:val="right"/>
        <w:rPr>
          <w:rFonts w:asciiTheme="minorEastAsia" w:eastAsiaTheme="minorEastAsia" w:hAnsiTheme="minorEastAsia"/>
          <w:color w:val="000000"/>
          <w:szCs w:val="24"/>
          <w:lang w:val="en-US"/>
        </w:rPr>
      </w:pPr>
      <w:r w:rsidRPr="00A56EDE">
        <w:rPr>
          <w:rFonts w:asciiTheme="minorEastAsia" w:eastAsiaTheme="minorEastAsia" w:hAnsiTheme="minorEastAsia"/>
          <w:color w:val="000000"/>
          <w:szCs w:val="24"/>
          <w:lang w:val="en-US"/>
        </w:rPr>
        <w:t xml:space="preserve"> </w:t>
      </w:r>
      <w:r w:rsidRPr="00A56EDE">
        <w:rPr>
          <w:rFonts w:asciiTheme="minorEastAsia" w:eastAsiaTheme="minorEastAsia" w:hAnsiTheme="minorEastAsia" w:hint="eastAsia"/>
          <w:color w:val="000000"/>
          <w:szCs w:val="24"/>
          <w:lang w:val="en-US"/>
        </w:rPr>
        <w:t>单位：人民币元</w:t>
      </w:r>
    </w:p>
    <w:tbl>
      <w:tblPr>
        <w:tblpPr w:leftFromText="180" w:rightFromText="180" w:vertAnchor="text" w:horzAnchor="margin" w:tblpXSpec="center" w:tblpY="57"/>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1005"/>
        <w:gridCol w:w="1453"/>
        <w:gridCol w:w="1883"/>
        <w:gridCol w:w="2031"/>
        <w:gridCol w:w="2171"/>
      </w:tblGrid>
      <w:tr w:rsidR="00F47C5E" w:rsidRPr="00A56EDE" w:rsidTr="00F47C5E">
        <w:tc>
          <w:tcPr>
            <w:tcW w:w="726" w:type="pct"/>
            <w:tcBorders>
              <w:top w:val="single" w:sz="4" w:space="0" w:color="auto"/>
              <w:left w:val="single" w:sz="4" w:space="0" w:color="auto"/>
              <w:bottom w:val="single" w:sz="4" w:space="0" w:color="auto"/>
              <w:right w:val="single" w:sz="4" w:space="0" w:color="auto"/>
            </w:tcBorders>
            <w:vAlign w:val="center"/>
            <w:hideMark/>
          </w:tcPr>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债券名称</w:t>
            </w:r>
          </w:p>
        </w:tc>
        <w:tc>
          <w:tcPr>
            <w:tcW w:w="503" w:type="pct"/>
            <w:tcBorders>
              <w:top w:val="single" w:sz="4" w:space="0" w:color="auto"/>
              <w:left w:val="single" w:sz="4" w:space="0" w:color="auto"/>
              <w:bottom w:val="single" w:sz="4" w:space="0" w:color="auto"/>
              <w:right w:val="single" w:sz="4" w:space="0" w:color="auto"/>
            </w:tcBorders>
            <w:vAlign w:val="center"/>
            <w:hideMark/>
          </w:tcPr>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债券代码</w:t>
            </w:r>
          </w:p>
        </w:tc>
        <w:tc>
          <w:tcPr>
            <w:tcW w:w="727" w:type="pct"/>
            <w:tcBorders>
              <w:top w:val="single" w:sz="4" w:space="0" w:color="auto"/>
              <w:left w:val="single" w:sz="4" w:space="0" w:color="auto"/>
              <w:bottom w:val="single" w:sz="4" w:space="0" w:color="auto"/>
              <w:right w:val="single" w:sz="4" w:space="0" w:color="auto"/>
            </w:tcBorders>
            <w:vAlign w:val="center"/>
            <w:hideMark/>
          </w:tcPr>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最后运作日</w:t>
            </w:r>
          </w:p>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估值单价</w:t>
            </w:r>
          </w:p>
        </w:tc>
        <w:tc>
          <w:tcPr>
            <w:tcW w:w="942" w:type="pct"/>
            <w:tcBorders>
              <w:top w:val="single" w:sz="4" w:space="0" w:color="auto"/>
              <w:left w:val="single" w:sz="4" w:space="0" w:color="auto"/>
              <w:bottom w:val="single" w:sz="4" w:space="0" w:color="auto"/>
              <w:right w:val="single" w:sz="4" w:space="0" w:color="auto"/>
            </w:tcBorders>
            <w:vAlign w:val="center"/>
            <w:hideMark/>
          </w:tcPr>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数量</w:t>
            </w:r>
          </w:p>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（单位：份）</w:t>
            </w:r>
          </w:p>
        </w:tc>
        <w:tc>
          <w:tcPr>
            <w:tcW w:w="1016" w:type="pct"/>
            <w:tcBorders>
              <w:top w:val="single" w:sz="4" w:space="0" w:color="auto"/>
              <w:left w:val="single" w:sz="4" w:space="0" w:color="auto"/>
              <w:bottom w:val="single" w:sz="4" w:space="0" w:color="auto"/>
              <w:right w:val="single" w:sz="4" w:space="0" w:color="auto"/>
            </w:tcBorders>
            <w:vAlign w:val="center"/>
            <w:hideMark/>
          </w:tcPr>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最后运作日</w:t>
            </w:r>
          </w:p>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成本总额</w:t>
            </w:r>
          </w:p>
        </w:tc>
        <w:tc>
          <w:tcPr>
            <w:tcW w:w="1087" w:type="pct"/>
            <w:tcBorders>
              <w:top w:val="single" w:sz="4" w:space="0" w:color="auto"/>
              <w:left w:val="single" w:sz="4" w:space="0" w:color="auto"/>
              <w:bottom w:val="single" w:sz="4" w:space="0" w:color="auto"/>
              <w:right w:val="single" w:sz="4" w:space="0" w:color="auto"/>
            </w:tcBorders>
            <w:vAlign w:val="center"/>
            <w:hideMark/>
          </w:tcPr>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最后运作日</w:t>
            </w:r>
          </w:p>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估值总额</w:t>
            </w:r>
          </w:p>
        </w:tc>
      </w:tr>
      <w:tr w:rsidR="00F47C5E" w:rsidRPr="00A56EDE" w:rsidTr="00F47C5E">
        <w:tc>
          <w:tcPr>
            <w:tcW w:w="726" w:type="pct"/>
            <w:tcBorders>
              <w:top w:val="single" w:sz="4" w:space="0" w:color="auto"/>
              <w:left w:val="single" w:sz="4" w:space="0" w:color="auto"/>
              <w:bottom w:val="single" w:sz="4" w:space="0" w:color="auto"/>
              <w:right w:val="single" w:sz="4" w:space="0" w:color="auto"/>
            </w:tcBorders>
            <w:vAlign w:val="center"/>
            <w:hideMark/>
          </w:tcPr>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18国债19</w:t>
            </w:r>
          </w:p>
        </w:tc>
        <w:tc>
          <w:tcPr>
            <w:tcW w:w="503" w:type="pct"/>
            <w:tcBorders>
              <w:top w:val="single" w:sz="4" w:space="0" w:color="auto"/>
              <w:left w:val="single" w:sz="4" w:space="0" w:color="auto"/>
              <w:bottom w:val="single" w:sz="4" w:space="0" w:color="auto"/>
              <w:right w:val="single" w:sz="4" w:space="0" w:color="auto"/>
            </w:tcBorders>
            <w:vAlign w:val="center"/>
            <w:hideMark/>
          </w:tcPr>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color w:val="000000"/>
                <w:szCs w:val="24"/>
                <w:lang w:val="en-US"/>
              </w:rPr>
              <w:t>019601</w:t>
            </w:r>
          </w:p>
        </w:tc>
        <w:tc>
          <w:tcPr>
            <w:tcW w:w="727" w:type="pct"/>
            <w:tcBorders>
              <w:top w:val="single" w:sz="4" w:space="0" w:color="auto"/>
              <w:left w:val="single" w:sz="4" w:space="0" w:color="auto"/>
              <w:bottom w:val="single" w:sz="4" w:space="0" w:color="auto"/>
              <w:right w:val="single" w:sz="4" w:space="0" w:color="auto"/>
            </w:tcBorders>
            <w:vAlign w:val="center"/>
            <w:hideMark/>
          </w:tcPr>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103.72</w:t>
            </w:r>
          </w:p>
        </w:tc>
        <w:tc>
          <w:tcPr>
            <w:tcW w:w="942" w:type="pct"/>
            <w:tcBorders>
              <w:top w:val="single" w:sz="4" w:space="0" w:color="auto"/>
              <w:left w:val="single" w:sz="4" w:space="0" w:color="auto"/>
              <w:bottom w:val="single" w:sz="4" w:space="0" w:color="auto"/>
              <w:right w:val="single" w:sz="4" w:space="0" w:color="auto"/>
            </w:tcBorders>
            <w:vAlign w:val="center"/>
            <w:hideMark/>
          </w:tcPr>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color w:val="000000"/>
                <w:szCs w:val="24"/>
                <w:lang w:val="en-US"/>
              </w:rPr>
              <w:t>100,000.00</w:t>
            </w:r>
          </w:p>
        </w:tc>
        <w:tc>
          <w:tcPr>
            <w:tcW w:w="1016" w:type="pct"/>
            <w:tcBorders>
              <w:top w:val="single" w:sz="4" w:space="0" w:color="auto"/>
              <w:left w:val="single" w:sz="4" w:space="0" w:color="auto"/>
              <w:bottom w:val="single" w:sz="4" w:space="0" w:color="auto"/>
              <w:right w:val="single" w:sz="4" w:space="0" w:color="auto"/>
            </w:tcBorders>
            <w:vAlign w:val="center"/>
            <w:hideMark/>
          </w:tcPr>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color w:val="000000"/>
                <w:szCs w:val="24"/>
                <w:lang w:val="en-US"/>
              </w:rPr>
              <w:t>10,376,730.00</w:t>
            </w:r>
          </w:p>
        </w:tc>
        <w:tc>
          <w:tcPr>
            <w:tcW w:w="1087" w:type="pct"/>
            <w:tcBorders>
              <w:top w:val="single" w:sz="4" w:space="0" w:color="auto"/>
              <w:left w:val="single" w:sz="4" w:space="0" w:color="auto"/>
              <w:bottom w:val="single" w:sz="4" w:space="0" w:color="auto"/>
              <w:right w:val="single" w:sz="4" w:space="0" w:color="auto"/>
            </w:tcBorders>
            <w:vAlign w:val="center"/>
            <w:hideMark/>
          </w:tcPr>
          <w:p w:rsidR="00A42453" w:rsidRPr="00A56EDE" w:rsidRDefault="00A42453" w:rsidP="00A56EDE">
            <w:pPr>
              <w:spacing w:line="360" w:lineRule="auto"/>
              <w:jc w:val="center"/>
              <w:rPr>
                <w:rFonts w:asciiTheme="minorEastAsia" w:eastAsiaTheme="minorEastAsia" w:hAnsiTheme="minorEastAsia"/>
                <w:color w:val="000000"/>
                <w:szCs w:val="24"/>
                <w:lang w:val="en-US"/>
              </w:rPr>
            </w:pPr>
            <w:r w:rsidRPr="00A56EDE">
              <w:rPr>
                <w:rFonts w:asciiTheme="minorEastAsia" w:eastAsiaTheme="minorEastAsia" w:hAnsiTheme="minorEastAsia"/>
                <w:color w:val="000000"/>
                <w:szCs w:val="24"/>
                <w:lang w:val="en-US"/>
              </w:rPr>
              <w:t>10,372,000.00</w:t>
            </w:r>
          </w:p>
        </w:tc>
      </w:tr>
    </w:tbl>
    <w:p w:rsidR="00F47C5E" w:rsidRDefault="00F47C5E" w:rsidP="00F47C5E">
      <w:pPr>
        <w:overflowPunct w:val="0"/>
        <w:autoSpaceDE w:val="0"/>
        <w:autoSpaceDN w:val="0"/>
        <w:snapToGrid w:val="0"/>
        <w:spacing w:line="360" w:lineRule="auto"/>
        <w:rPr>
          <w:rFonts w:asciiTheme="minorEastAsia" w:eastAsiaTheme="minorEastAsia" w:hAnsiTheme="minorEastAsia"/>
          <w:color w:val="000000"/>
          <w:szCs w:val="24"/>
          <w:lang w:val="en-US"/>
        </w:rPr>
      </w:pPr>
    </w:p>
    <w:p w:rsidR="00A42453" w:rsidRPr="00A56EDE" w:rsidRDefault="00A42453" w:rsidP="00F47C5E">
      <w:pPr>
        <w:overflowPunct w:val="0"/>
        <w:autoSpaceDE w:val="0"/>
        <w:autoSpaceDN w:val="0"/>
        <w:snapToGrid w:val="0"/>
        <w:spacing w:line="360" w:lineRule="auto"/>
        <w:ind w:firstLineChars="200" w:firstLine="480"/>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以上全部交易性金融资产于2020年9月1日前完成变现，交易费用为人民币10</w:t>
      </w:r>
      <w:r w:rsidRPr="00A56EDE">
        <w:rPr>
          <w:rFonts w:asciiTheme="minorEastAsia" w:eastAsiaTheme="minorEastAsia" w:hAnsiTheme="minorEastAsia"/>
          <w:color w:val="000000"/>
          <w:szCs w:val="24"/>
          <w:lang w:val="en-US"/>
        </w:rPr>
        <w:t>.</w:t>
      </w:r>
      <w:r w:rsidRPr="00A56EDE">
        <w:rPr>
          <w:rFonts w:asciiTheme="minorEastAsia" w:eastAsiaTheme="minorEastAsia" w:hAnsiTheme="minorEastAsia" w:hint="eastAsia"/>
          <w:color w:val="000000"/>
          <w:szCs w:val="24"/>
          <w:lang w:val="en-US"/>
        </w:rPr>
        <w:t>54元，包括债券利息变现产生的证券清算款为人民币</w:t>
      </w:r>
      <w:r w:rsidRPr="00A56EDE">
        <w:rPr>
          <w:rFonts w:asciiTheme="minorEastAsia" w:eastAsiaTheme="minorEastAsia" w:hAnsiTheme="minorEastAsia"/>
          <w:color w:val="000000"/>
          <w:szCs w:val="24"/>
          <w:lang w:val="en-US"/>
        </w:rPr>
        <w:t>10,539,908.64</w:t>
      </w:r>
      <w:r w:rsidRPr="00A56EDE">
        <w:rPr>
          <w:rFonts w:asciiTheme="minorEastAsia" w:eastAsiaTheme="minorEastAsia" w:hAnsiTheme="minorEastAsia" w:hint="eastAsia"/>
          <w:color w:val="000000"/>
          <w:szCs w:val="24"/>
          <w:lang w:val="en-US"/>
        </w:rPr>
        <w:t>元，已于2020年9月1日前划入托管账户。</w:t>
      </w:r>
    </w:p>
    <w:p w:rsidR="00A42453" w:rsidRPr="00A56EDE" w:rsidRDefault="00A42453" w:rsidP="00F47C5E">
      <w:pPr>
        <w:widowControl w:val="0"/>
        <w:numPr>
          <w:ilvl w:val="0"/>
          <w:numId w:val="39"/>
        </w:numPr>
        <w:overflowPunct w:val="0"/>
        <w:autoSpaceDE w:val="0"/>
        <w:autoSpaceDN w:val="0"/>
        <w:snapToGrid w:val="0"/>
        <w:spacing w:line="360" w:lineRule="auto"/>
        <w:ind w:left="851"/>
        <w:jc w:val="both"/>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本基金最后运作日应收利息为人民币</w:t>
      </w:r>
      <w:r w:rsidRPr="00A56EDE">
        <w:rPr>
          <w:rFonts w:asciiTheme="minorEastAsia" w:eastAsiaTheme="minorEastAsia" w:hAnsiTheme="minorEastAsia"/>
          <w:color w:val="000000"/>
          <w:szCs w:val="24"/>
          <w:lang w:val="en-US"/>
        </w:rPr>
        <w:t>145,900.27</w:t>
      </w:r>
      <w:r w:rsidRPr="00A56EDE">
        <w:rPr>
          <w:rFonts w:asciiTheme="minorEastAsia" w:eastAsiaTheme="minorEastAsia" w:hAnsiTheme="minorEastAsia" w:hint="eastAsia"/>
          <w:color w:val="000000"/>
          <w:szCs w:val="24"/>
          <w:lang w:val="en-US"/>
        </w:rPr>
        <w:t>元，其中应收活期存款利息为人民币</w:t>
      </w:r>
      <w:r w:rsidRPr="00A56EDE">
        <w:rPr>
          <w:rFonts w:asciiTheme="minorEastAsia" w:eastAsiaTheme="minorEastAsia" w:hAnsiTheme="minorEastAsia"/>
          <w:color w:val="000000"/>
          <w:szCs w:val="24"/>
          <w:lang w:val="en-US"/>
        </w:rPr>
        <w:t>419.86</w:t>
      </w:r>
      <w:r w:rsidRPr="00A56EDE">
        <w:rPr>
          <w:rFonts w:asciiTheme="minorEastAsia" w:eastAsiaTheme="minorEastAsia" w:hAnsiTheme="minorEastAsia" w:hint="eastAsia"/>
          <w:color w:val="000000"/>
          <w:szCs w:val="24"/>
          <w:lang w:val="en-US"/>
        </w:rPr>
        <w:t>元，应收存出保证金利息为人民币</w:t>
      </w:r>
      <w:r w:rsidRPr="00A56EDE">
        <w:rPr>
          <w:rFonts w:asciiTheme="minorEastAsia" w:eastAsiaTheme="minorEastAsia" w:hAnsiTheme="minorEastAsia"/>
          <w:color w:val="000000"/>
          <w:szCs w:val="24"/>
          <w:lang w:val="en-US"/>
        </w:rPr>
        <w:t>0.96</w:t>
      </w:r>
      <w:r w:rsidRPr="00A56EDE">
        <w:rPr>
          <w:rFonts w:asciiTheme="minorEastAsia" w:eastAsiaTheme="minorEastAsia" w:hAnsiTheme="minorEastAsia" w:hint="eastAsia"/>
          <w:color w:val="000000"/>
          <w:szCs w:val="24"/>
          <w:lang w:val="en-US"/>
        </w:rPr>
        <w:t>元，以上款项将于清算结束后于结息日按实际金额划入托管账户；应收债券利息为人民币</w:t>
      </w:r>
      <w:r w:rsidRPr="00A56EDE">
        <w:rPr>
          <w:rFonts w:asciiTheme="minorEastAsia" w:eastAsiaTheme="minorEastAsia" w:hAnsiTheme="minorEastAsia"/>
          <w:color w:val="000000"/>
          <w:szCs w:val="24"/>
          <w:lang w:val="en-US"/>
        </w:rPr>
        <w:t>145,479.45</w:t>
      </w:r>
      <w:r w:rsidRPr="00A56EDE">
        <w:rPr>
          <w:rFonts w:asciiTheme="minorEastAsia" w:eastAsiaTheme="minorEastAsia" w:hAnsiTheme="minorEastAsia" w:hint="eastAsia"/>
          <w:color w:val="000000"/>
          <w:szCs w:val="24"/>
          <w:lang w:val="en-US"/>
        </w:rPr>
        <w:t>元，该款项已于2</w:t>
      </w:r>
      <w:r w:rsidRPr="00A56EDE">
        <w:rPr>
          <w:rFonts w:asciiTheme="minorEastAsia" w:eastAsiaTheme="minorEastAsia" w:hAnsiTheme="minorEastAsia"/>
          <w:color w:val="000000"/>
          <w:szCs w:val="24"/>
          <w:lang w:val="en-US"/>
        </w:rPr>
        <w:t>020</w:t>
      </w:r>
      <w:r w:rsidRPr="00A56EDE">
        <w:rPr>
          <w:rFonts w:asciiTheme="minorEastAsia" w:eastAsiaTheme="minorEastAsia" w:hAnsiTheme="minorEastAsia" w:hint="eastAsia"/>
          <w:color w:val="000000"/>
          <w:szCs w:val="24"/>
          <w:lang w:val="en-US"/>
        </w:rPr>
        <w:t>年9月1日前划入托管账户。</w:t>
      </w:r>
    </w:p>
    <w:p w:rsidR="00A42453" w:rsidRPr="00A56EDE" w:rsidRDefault="00A42453" w:rsidP="00F47C5E">
      <w:pPr>
        <w:widowControl w:val="0"/>
        <w:numPr>
          <w:ilvl w:val="0"/>
          <w:numId w:val="39"/>
        </w:numPr>
        <w:overflowPunct w:val="0"/>
        <w:autoSpaceDE w:val="0"/>
        <w:autoSpaceDN w:val="0"/>
        <w:snapToGrid w:val="0"/>
        <w:spacing w:line="360" w:lineRule="auto"/>
        <w:ind w:left="851"/>
        <w:jc w:val="both"/>
        <w:rPr>
          <w:rFonts w:asciiTheme="minorEastAsia" w:eastAsiaTheme="minorEastAsia" w:hAnsiTheme="minorEastAsia"/>
          <w:color w:val="000000"/>
          <w:szCs w:val="24"/>
          <w:lang w:val="en-US"/>
        </w:rPr>
      </w:pPr>
      <w:r w:rsidRPr="00A56EDE">
        <w:rPr>
          <w:rFonts w:asciiTheme="minorEastAsia" w:eastAsiaTheme="minorEastAsia" w:hAnsiTheme="minorEastAsia" w:hint="eastAsia"/>
          <w:color w:val="000000"/>
          <w:szCs w:val="24"/>
          <w:lang w:val="en-US"/>
        </w:rPr>
        <w:t>本基金最后运作日其他资产为人民币</w:t>
      </w:r>
      <w:r w:rsidRPr="00A56EDE">
        <w:rPr>
          <w:rFonts w:asciiTheme="minorEastAsia" w:eastAsiaTheme="minorEastAsia" w:hAnsiTheme="minorEastAsia"/>
          <w:color w:val="000000"/>
          <w:szCs w:val="24"/>
          <w:lang w:val="en-US"/>
        </w:rPr>
        <w:t>25,000.00</w:t>
      </w:r>
      <w:r w:rsidRPr="00A56EDE">
        <w:rPr>
          <w:rFonts w:asciiTheme="minorEastAsia" w:eastAsiaTheme="minorEastAsia" w:hAnsiTheme="minorEastAsia" w:hint="eastAsia"/>
          <w:color w:val="000000"/>
          <w:szCs w:val="24"/>
          <w:lang w:val="en-US"/>
        </w:rPr>
        <w:t>元，为中登申赎登记费，该款项将于清算结束后按实际金额划入托管账户。</w:t>
      </w:r>
    </w:p>
    <w:p w:rsidR="00A42453" w:rsidRPr="00A56EDE" w:rsidRDefault="00A42453" w:rsidP="00A42453">
      <w:pPr>
        <w:spacing w:line="360" w:lineRule="auto"/>
        <w:ind w:rightChars="50" w:right="120"/>
        <w:jc w:val="both"/>
        <w:rPr>
          <w:rFonts w:asciiTheme="minorEastAsia" w:eastAsiaTheme="minorEastAsia" w:hAnsiTheme="minorEastAsia"/>
          <w:color w:val="000000"/>
          <w:szCs w:val="24"/>
        </w:rPr>
      </w:pPr>
    </w:p>
    <w:p w:rsidR="00A42453" w:rsidRPr="00A56EDE" w:rsidRDefault="00A42453" w:rsidP="00A42453">
      <w:pPr>
        <w:tabs>
          <w:tab w:val="left" w:pos="709"/>
        </w:tabs>
        <w:overflowPunct w:val="0"/>
        <w:autoSpaceDE w:val="0"/>
        <w:autoSpaceDN w:val="0"/>
        <w:snapToGrid w:val="0"/>
        <w:ind w:left="709" w:hanging="709"/>
        <w:rPr>
          <w:rFonts w:asciiTheme="minorEastAsia" w:eastAsiaTheme="minorEastAsia" w:hAnsiTheme="minorEastAsia"/>
          <w:color w:val="000000"/>
          <w:szCs w:val="24"/>
          <w:lang w:val="en-US"/>
        </w:rPr>
      </w:pPr>
      <w:r w:rsidRPr="00A56EDE">
        <w:rPr>
          <w:rFonts w:asciiTheme="minorEastAsia" w:eastAsiaTheme="minorEastAsia" w:hAnsiTheme="minorEastAsia"/>
          <w:b/>
          <w:szCs w:val="24"/>
        </w:rPr>
        <w:t>5.2</w:t>
      </w:r>
      <w:r w:rsidR="00F47C5E">
        <w:rPr>
          <w:rFonts w:asciiTheme="minorEastAsia" w:eastAsiaTheme="minorEastAsia" w:hAnsiTheme="minorEastAsia"/>
          <w:b/>
          <w:szCs w:val="24"/>
        </w:rPr>
        <w:t xml:space="preserve"> </w:t>
      </w:r>
      <w:r w:rsidRPr="00A56EDE">
        <w:rPr>
          <w:rFonts w:asciiTheme="minorEastAsia" w:eastAsiaTheme="minorEastAsia" w:hAnsiTheme="minorEastAsia" w:cs="Arial" w:hint="eastAsia"/>
          <w:szCs w:val="24"/>
        </w:rPr>
        <w:t>负债清偿情况</w:t>
      </w:r>
    </w:p>
    <w:p w:rsidR="00A42453" w:rsidRPr="00A56EDE" w:rsidRDefault="00A42453" w:rsidP="00A42453">
      <w:pPr>
        <w:spacing w:line="360" w:lineRule="auto"/>
        <w:ind w:rightChars="50" w:right="120"/>
        <w:jc w:val="both"/>
        <w:rPr>
          <w:rFonts w:asciiTheme="minorEastAsia" w:eastAsiaTheme="minorEastAsia" w:hAnsiTheme="minorEastAsia"/>
          <w:color w:val="000000"/>
          <w:szCs w:val="24"/>
        </w:rPr>
      </w:pPr>
    </w:p>
    <w:p w:rsidR="00A42453" w:rsidRPr="00F47C5E" w:rsidRDefault="00A42453" w:rsidP="00F47C5E">
      <w:pPr>
        <w:widowControl w:val="0"/>
        <w:numPr>
          <w:ilvl w:val="0"/>
          <w:numId w:val="40"/>
        </w:numPr>
        <w:overflowPunct w:val="0"/>
        <w:autoSpaceDE w:val="0"/>
        <w:autoSpaceDN w:val="0"/>
        <w:snapToGrid w:val="0"/>
        <w:spacing w:line="360" w:lineRule="auto"/>
        <w:ind w:left="851"/>
        <w:jc w:val="both"/>
        <w:rPr>
          <w:rFonts w:asciiTheme="minorEastAsia" w:eastAsiaTheme="minorEastAsia" w:hAnsiTheme="minorEastAsia"/>
          <w:color w:val="000000"/>
          <w:szCs w:val="24"/>
          <w:lang w:val="en-US"/>
        </w:rPr>
      </w:pPr>
      <w:r w:rsidRPr="00A56EDE">
        <w:rPr>
          <w:rFonts w:asciiTheme="minorEastAsia" w:eastAsiaTheme="minorEastAsia" w:hAnsiTheme="minorEastAsia"/>
          <w:color w:val="000000"/>
          <w:szCs w:val="24"/>
          <w:lang w:val="en-US"/>
        </w:rPr>
        <w:t>本基金最后运作日应付管理人报酬为人民币1,615.98元，该款项已于2020年9月1日</w:t>
      </w:r>
      <w:r w:rsidRPr="00A56EDE">
        <w:rPr>
          <w:rFonts w:asciiTheme="minorEastAsia" w:eastAsiaTheme="minorEastAsia" w:hAnsiTheme="minorEastAsia" w:hint="eastAsia"/>
          <w:color w:val="000000"/>
          <w:szCs w:val="24"/>
          <w:lang w:val="en-US"/>
        </w:rPr>
        <w:t>前</w:t>
      </w:r>
      <w:r w:rsidRPr="00A56EDE">
        <w:rPr>
          <w:rFonts w:asciiTheme="minorEastAsia" w:eastAsiaTheme="minorEastAsia" w:hAnsiTheme="minorEastAsia"/>
          <w:color w:val="000000"/>
          <w:szCs w:val="24"/>
          <w:lang w:val="en-US"/>
        </w:rPr>
        <w:t>支付</w:t>
      </w:r>
      <w:r w:rsidRPr="00A56EDE">
        <w:rPr>
          <w:rFonts w:asciiTheme="minorEastAsia" w:eastAsiaTheme="minorEastAsia" w:hAnsiTheme="minorEastAsia" w:hint="eastAsia"/>
          <w:color w:val="000000"/>
          <w:szCs w:val="24"/>
          <w:lang w:val="en-US"/>
        </w:rPr>
        <w:t>完毕</w:t>
      </w:r>
      <w:r w:rsidR="00F47C5E">
        <w:rPr>
          <w:rFonts w:asciiTheme="minorEastAsia" w:eastAsiaTheme="minorEastAsia" w:hAnsiTheme="minorEastAsia" w:hint="eastAsia"/>
          <w:color w:val="000000"/>
          <w:szCs w:val="24"/>
          <w:lang w:val="en-US"/>
        </w:rPr>
        <w:t>。</w:t>
      </w:r>
    </w:p>
    <w:p w:rsidR="00A42453" w:rsidRPr="00F47C5E" w:rsidRDefault="00A42453" w:rsidP="00F47C5E">
      <w:pPr>
        <w:widowControl w:val="0"/>
        <w:numPr>
          <w:ilvl w:val="0"/>
          <w:numId w:val="40"/>
        </w:numPr>
        <w:overflowPunct w:val="0"/>
        <w:autoSpaceDE w:val="0"/>
        <w:autoSpaceDN w:val="0"/>
        <w:snapToGrid w:val="0"/>
        <w:spacing w:line="360" w:lineRule="auto"/>
        <w:ind w:left="851"/>
        <w:jc w:val="both"/>
        <w:rPr>
          <w:rFonts w:asciiTheme="minorEastAsia" w:eastAsiaTheme="minorEastAsia" w:hAnsiTheme="minorEastAsia"/>
          <w:color w:val="000000"/>
          <w:szCs w:val="24"/>
          <w:lang w:val="en-US"/>
        </w:rPr>
      </w:pPr>
      <w:r w:rsidRPr="00A56EDE">
        <w:rPr>
          <w:rFonts w:asciiTheme="minorEastAsia" w:eastAsiaTheme="minorEastAsia" w:hAnsiTheme="minorEastAsia"/>
          <w:color w:val="000000"/>
          <w:szCs w:val="24"/>
          <w:lang w:val="en-US"/>
        </w:rPr>
        <w:t>本基金最后运作日应付托管费为人民币538.67元，该款项已于2020年9月1日</w:t>
      </w:r>
      <w:r w:rsidRPr="00A56EDE">
        <w:rPr>
          <w:rFonts w:asciiTheme="minorEastAsia" w:eastAsiaTheme="minorEastAsia" w:hAnsiTheme="minorEastAsia" w:hint="eastAsia"/>
          <w:color w:val="000000"/>
          <w:szCs w:val="24"/>
          <w:lang w:val="en-US"/>
        </w:rPr>
        <w:t>前</w:t>
      </w:r>
      <w:r w:rsidRPr="00A56EDE">
        <w:rPr>
          <w:rFonts w:asciiTheme="minorEastAsia" w:eastAsiaTheme="minorEastAsia" w:hAnsiTheme="minorEastAsia"/>
          <w:color w:val="000000"/>
          <w:szCs w:val="24"/>
          <w:lang w:val="en-US"/>
        </w:rPr>
        <w:t>支付</w:t>
      </w:r>
      <w:r w:rsidRPr="00A56EDE">
        <w:rPr>
          <w:rFonts w:asciiTheme="minorEastAsia" w:eastAsiaTheme="minorEastAsia" w:hAnsiTheme="minorEastAsia" w:hint="eastAsia"/>
          <w:color w:val="000000"/>
          <w:szCs w:val="24"/>
          <w:lang w:val="en-US"/>
        </w:rPr>
        <w:t>完毕</w:t>
      </w:r>
      <w:r w:rsidRPr="00A56EDE">
        <w:rPr>
          <w:rFonts w:asciiTheme="minorEastAsia" w:eastAsiaTheme="minorEastAsia" w:hAnsiTheme="minorEastAsia"/>
          <w:color w:val="000000"/>
          <w:szCs w:val="24"/>
          <w:lang w:val="en-US"/>
        </w:rPr>
        <w:t>。</w:t>
      </w:r>
    </w:p>
    <w:p w:rsidR="00A42453" w:rsidRPr="00A56EDE" w:rsidRDefault="00A42453" w:rsidP="00F47C5E">
      <w:pPr>
        <w:widowControl w:val="0"/>
        <w:numPr>
          <w:ilvl w:val="0"/>
          <w:numId w:val="40"/>
        </w:numPr>
        <w:overflowPunct w:val="0"/>
        <w:autoSpaceDE w:val="0"/>
        <w:autoSpaceDN w:val="0"/>
        <w:snapToGrid w:val="0"/>
        <w:spacing w:line="360" w:lineRule="auto"/>
        <w:ind w:left="851"/>
        <w:jc w:val="both"/>
        <w:rPr>
          <w:rFonts w:asciiTheme="minorEastAsia" w:eastAsiaTheme="minorEastAsia" w:hAnsiTheme="minorEastAsia"/>
          <w:color w:val="000000"/>
          <w:szCs w:val="24"/>
          <w:lang w:val="en-US"/>
        </w:rPr>
      </w:pPr>
      <w:r w:rsidRPr="00A56EDE">
        <w:rPr>
          <w:rFonts w:asciiTheme="minorEastAsia" w:eastAsiaTheme="minorEastAsia" w:hAnsiTheme="minorEastAsia"/>
          <w:color w:val="000000"/>
          <w:szCs w:val="24"/>
          <w:lang w:val="en-US"/>
        </w:rPr>
        <w:t>本基金最后运作日</w:t>
      </w:r>
      <w:r w:rsidRPr="00A56EDE">
        <w:rPr>
          <w:rFonts w:asciiTheme="minorEastAsia" w:eastAsiaTheme="minorEastAsia" w:hAnsiTheme="minorEastAsia" w:hint="eastAsia"/>
          <w:color w:val="000000"/>
          <w:szCs w:val="24"/>
          <w:lang w:val="en-US"/>
        </w:rPr>
        <w:t>其他负债</w:t>
      </w:r>
      <w:r w:rsidRPr="00A56EDE">
        <w:rPr>
          <w:rFonts w:asciiTheme="minorEastAsia" w:eastAsiaTheme="minorEastAsia" w:hAnsiTheme="minorEastAsia"/>
          <w:color w:val="000000"/>
          <w:szCs w:val="24"/>
          <w:lang w:val="en-US"/>
        </w:rPr>
        <w:t>为人民币50,576.09元，</w:t>
      </w:r>
      <w:r w:rsidRPr="00A56EDE">
        <w:rPr>
          <w:rFonts w:asciiTheme="minorEastAsia" w:eastAsiaTheme="minorEastAsia" w:hAnsiTheme="minorEastAsia" w:hint="eastAsia"/>
          <w:color w:val="000000"/>
          <w:szCs w:val="24"/>
          <w:lang w:val="en-US"/>
        </w:rPr>
        <w:t>其中应付指数使用费为人民币</w:t>
      </w:r>
      <w:r w:rsidRPr="00A56EDE">
        <w:rPr>
          <w:rFonts w:asciiTheme="minorEastAsia" w:eastAsiaTheme="minorEastAsia" w:hAnsiTheme="minorEastAsia"/>
          <w:color w:val="000000"/>
          <w:szCs w:val="24"/>
          <w:lang w:val="en-US"/>
        </w:rPr>
        <w:t>29,076.09</w:t>
      </w:r>
      <w:r w:rsidRPr="00A56EDE">
        <w:rPr>
          <w:rFonts w:asciiTheme="minorEastAsia" w:eastAsiaTheme="minorEastAsia" w:hAnsiTheme="minorEastAsia" w:hint="eastAsia"/>
          <w:color w:val="000000"/>
          <w:szCs w:val="24"/>
          <w:lang w:val="en-US"/>
        </w:rPr>
        <w:t>元，该款项将于清算结束后支付；预提中债登账户维护费为人民币</w:t>
      </w:r>
      <w:r w:rsidRPr="00A56EDE">
        <w:rPr>
          <w:rFonts w:asciiTheme="minorEastAsia" w:eastAsiaTheme="minorEastAsia" w:hAnsiTheme="minorEastAsia"/>
          <w:color w:val="000000"/>
          <w:szCs w:val="24"/>
          <w:lang w:val="en-US"/>
        </w:rPr>
        <w:t>1,500.00</w:t>
      </w:r>
      <w:r w:rsidRPr="00A56EDE">
        <w:rPr>
          <w:rFonts w:asciiTheme="minorEastAsia" w:eastAsiaTheme="minorEastAsia" w:hAnsiTheme="minorEastAsia" w:hint="eastAsia"/>
          <w:color w:val="000000"/>
          <w:szCs w:val="24"/>
          <w:lang w:val="en-US"/>
        </w:rPr>
        <w:t>元，预提律师费为人民币</w:t>
      </w:r>
      <w:r w:rsidRPr="00A56EDE">
        <w:rPr>
          <w:rFonts w:asciiTheme="minorEastAsia" w:eastAsiaTheme="minorEastAsia" w:hAnsiTheme="minorEastAsia"/>
          <w:color w:val="000000"/>
          <w:szCs w:val="24"/>
          <w:lang w:val="en-US"/>
        </w:rPr>
        <w:t>10,000.00</w:t>
      </w:r>
      <w:r w:rsidRPr="00A56EDE">
        <w:rPr>
          <w:rFonts w:asciiTheme="minorEastAsia" w:eastAsiaTheme="minorEastAsia" w:hAnsiTheme="minorEastAsia" w:hint="eastAsia"/>
          <w:color w:val="000000"/>
          <w:szCs w:val="24"/>
          <w:lang w:val="en-US"/>
        </w:rPr>
        <w:t>元，预提公证费为人民币</w:t>
      </w:r>
      <w:r w:rsidRPr="00A56EDE">
        <w:rPr>
          <w:rFonts w:asciiTheme="minorEastAsia" w:eastAsiaTheme="minorEastAsia" w:hAnsiTheme="minorEastAsia"/>
          <w:color w:val="000000"/>
          <w:szCs w:val="24"/>
          <w:lang w:val="en-US"/>
        </w:rPr>
        <w:t>10,000.00</w:t>
      </w:r>
      <w:r w:rsidRPr="00A56EDE">
        <w:rPr>
          <w:rFonts w:asciiTheme="minorEastAsia" w:eastAsiaTheme="minorEastAsia" w:hAnsiTheme="minorEastAsia" w:hint="eastAsia"/>
          <w:color w:val="000000"/>
          <w:szCs w:val="24"/>
          <w:lang w:val="en-US"/>
        </w:rPr>
        <w:t>元，以上</w:t>
      </w:r>
      <w:r w:rsidRPr="00A56EDE">
        <w:rPr>
          <w:rFonts w:asciiTheme="minorEastAsia" w:eastAsiaTheme="minorEastAsia" w:hAnsiTheme="minorEastAsia"/>
          <w:color w:val="000000"/>
          <w:szCs w:val="24"/>
          <w:lang w:val="en-US"/>
        </w:rPr>
        <w:t>款项已于2020年9月1日</w:t>
      </w:r>
      <w:r w:rsidRPr="00A56EDE">
        <w:rPr>
          <w:rFonts w:asciiTheme="minorEastAsia" w:eastAsiaTheme="minorEastAsia" w:hAnsiTheme="minorEastAsia" w:hint="eastAsia"/>
          <w:color w:val="000000"/>
          <w:szCs w:val="24"/>
          <w:lang w:val="en-US"/>
        </w:rPr>
        <w:t>前</w:t>
      </w:r>
      <w:r w:rsidRPr="00A56EDE">
        <w:rPr>
          <w:rFonts w:asciiTheme="minorEastAsia" w:eastAsiaTheme="minorEastAsia" w:hAnsiTheme="minorEastAsia"/>
          <w:color w:val="000000"/>
          <w:szCs w:val="24"/>
          <w:lang w:val="en-US"/>
        </w:rPr>
        <w:t>支付</w:t>
      </w:r>
      <w:r w:rsidRPr="00A56EDE">
        <w:rPr>
          <w:rFonts w:asciiTheme="minorEastAsia" w:eastAsiaTheme="minorEastAsia" w:hAnsiTheme="minorEastAsia" w:hint="eastAsia"/>
          <w:color w:val="000000"/>
          <w:szCs w:val="24"/>
          <w:lang w:val="en-US"/>
        </w:rPr>
        <w:t>完毕。</w:t>
      </w:r>
    </w:p>
    <w:p w:rsidR="00810B85" w:rsidRPr="00A56EDE" w:rsidRDefault="00810B85" w:rsidP="00BF3F5A">
      <w:pPr>
        <w:spacing w:line="360" w:lineRule="auto"/>
        <w:ind w:leftChars="50" w:left="120" w:rightChars="50" w:right="120" w:firstLineChars="200" w:firstLine="480"/>
        <w:jc w:val="both"/>
        <w:rPr>
          <w:rFonts w:asciiTheme="minorEastAsia" w:eastAsiaTheme="minorEastAsia" w:hAnsiTheme="minorEastAsia"/>
          <w:color w:val="000000"/>
          <w:szCs w:val="24"/>
          <w:lang w:val="en-US"/>
        </w:rPr>
      </w:pPr>
    </w:p>
    <w:p w:rsidR="00047268" w:rsidRPr="00CF2C98" w:rsidRDefault="00A64AC5" w:rsidP="00CF2C98">
      <w:pPr>
        <w:spacing w:line="360" w:lineRule="auto"/>
        <w:ind w:rightChars="50" w:right="120"/>
        <w:jc w:val="both"/>
        <w:rPr>
          <w:rFonts w:asciiTheme="minorEastAsia" w:eastAsiaTheme="minorEastAsia" w:hAnsiTheme="minorEastAsia"/>
          <w:color w:val="000000"/>
          <w:szCs w:val="24"/>
          <w:lang w:val="en-US"/>
        </w:rPr>
      </w:pPr>
      <w:r w:rsidRPr="00CF2C98">
        <w:rPr>
          <w:rFonts w:asciiTheme="minorEastAsia" w:eastAsiaTheme="minorEastAsia" w:hAnsiTheme="minorEastAsia"/>
          <w:b/>
          <w:color w:val="000000"/>
          <w:szCs w:val="24"/>
          <w:lang w:val="en-US"/>
        </w:rPr>
        <w:t>5.3.</w:t>
      </w:r>
      <w:r w:rsidRPr="00A56EDE">
        <w:rPr>
          <w:rFonts w:asciiTheme="minorEastAsia" w:eastAsiaTheme="minorEastAsia" w:hAnsiTheme="minorEastAsia"/>
          <w:color w:val="000000"/>
          <w:szCs w:val="24"/>
          <w:lang w:val="en-US"/>
        </w:rPr>
        <w:t xml:space="preserve"> </w:t>
      </w:r>
      <w:r w:rsidR="00810B85" w:rsidRPr="00A56EDE">
        <w:rPr>
          <w:rFonts w:asciiTheme="minorEastAsia" w:eastAsiaTheme="minorEastAsia" w:hAnsiTheme="minorEastAsia"/>
          <w:color w:val="000000"/>
          <w:szCs w:val="24"/>
          <w:lang w:val="en-US"/>
        </w:rPr>
        <w:t>清算期间的清算损益情况</w:t>
      </w:r>
    </w:p>
    <w:p w:rsidR="00047268" w:rsidRPr="00A56EDE" w:rsidRDefault="00047268" w:rsidP="00047268">
      <w:pPr>
        <w:overflowPunct w:val="0"/>
        <w:autoSpaceDE w:val="0"/>
        <w:autoSpaceDN w:val="0"/>
        <w:snapToGrid w:val="0"/>
        <w:jc w:val="right"/>
        <w:rPr>
          <w:rFonts w:asciiTheme="minorEastAsia" w:eastAsiaTheme="minorEastAsia" w:hAnsiTheme="minorEastAsia" w:cs="Arial"/>
          <w:szCs w:val="24"/>
        </w:rPr>
      </w:pPr>
      <w:r w:rsidRPr="00A56EDE">
        <w:rPr>
          <w:rFonts w:asciiTheme="minorEastAsia" w:eastAsiaTheme="minorEastAsia" w:hAnsiTheme="minorEastAsia" w:cs="Arial" w:hint="eastAsia"/>
          <w:szCs w:val="24"/>
        </w:rPr>
        <w:t>单位：人民币元</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7"/>
        <w:gridCol w:w="3646"/>
      </w:tblGrid>
      <w:tr w:rsidR="00A56EDE" w:rsidRPr="00A56EDE" w:rsidTr="00F47C5E">
        <w:trPr>
          <w:trHeight w:val="340"/>
          <w:jc w:val="center"/>
        </w:trPr>
        <w:tc>
          <w:tcPr>
            <w:tcW w:w="5597" w:type="dxa"/>
            <w:noWrap/>
            <w:vAlign w:val="bottom"/>
          </w:tcPr>
          <w:p w:rsidR="00A56EDE" w:rsidRPr="00A56EDE" w:rsidRDefault="00A56EDE" w:rsidP="00156F1B">
            <w:pPr>
              <w:overflowPunct w:val="0"/>
              <w:autoSpaceDE w:val="0"/>
              <w:autoSpaceDN w:val="0"/>
              <w:snapToGrid w:val="0"/>
              <w:ind w:left="34"/>
              <w:rPr>
                <w:rFonts w:asciiTheme="minorEastAsia" w:eastAsiaTheme="minorEastAsia" w:hAnsiTheme="minorEastAsia" w:cs="Arial"/>
                <w:szCs w:val="24"/>
              </w:rPr>
            </w:pPr>
            <w:r w:rsidRPr="00A56EDE">
              <w:rPr>
                <w:rFonts w:asciiTheme="minorEastAsia" w:eastAsiaTheme="minorEastAsia" w:hAnsiTheme="minorEastAsia" w:cs="Arial"/>
                <w:szCs w:val="24"/>
              </w:rPr>
              <w:t>项目</w:t>
            </w:r>
          </w:p>
        </w:tc>
        <w:tc>
          <w:tcPr>
            <w:tcW w:w="3646" w:type="dxa"/>
            <w:noWrap/>
            <w:vAlign w:val="bottom"/>
          </w:tcPr>
          <w:p w:rsidR="00A56EDE" w:rsidRPr="00A56EDE" w:rsidRDefault="00A56EDE" w:rsidP="00156F1B">
            <w:pPr>
              <w:overflowPunct w:val="0"/>
              <w:autoSpaceDE w:val="0"/>
              <w:autoSpaceDN w:val="0"/>
              <w:snapToGrid w:val="0"/>
              <w:jc w:val="right"/>
              <w:rPr>
                <w:rFonts w:asciiTheme="minorEastAsia" w:eastAsiaTheme="minorEastAsia" w:hAnsiTheme="minorEastAsia" w:cs="Arial"/>
                <w:szCs w:val="24"/>
              </w:rPr>
            </w:pPr>
            <w:r w:rsidRPr="00A56EDE">
              <w:rPr>
                <w:rFonts w:asciiTheme="minorEastAsia" w:eastAsiaTheme="minorEastAsia" w:hAnsiTheme="minorEastAsia" w:cs="Arial"/>
                <w:szCs w:val="24"/>
              </w:rPr>
              <w:t>自2020年7月16日</w:t>
            </w:r>
          </w:p>
          <w:p w:rsidR="00A56EDE" w:rsidRPr="00A56EDE" w:rsidRDefault="00A56EDE" w:rsidP="00156F1B">
            <w:pPr>
              <w:tabs>
                <w:tab w:val="left" w:pos="2517"/>
              </w:tabs>
              <w:overflowPunct w:val="0"/>
              <w:autoSpaceDE w:val="0"/>
              <w:autoSpaceDN w:val="0"/>
              <w:snapToGrid w:val="0"/>
              <w:jc w:val="right"/>
              <w:rPr>
                <w:rFonts w:asciiTheme="minorEastAsia" w:eastAsiaTheme="minorEastAsia" w:hAnsiTheme="minorEastAsia" w:cs="Arial"/>
                <w:szCs w:val="24"/>
              </w:rPr>
            </w:pPr>
            <w:r w:rsidRPr="00A56EDE">
              <w:rPr>
                <w:rFonts w:asciiTheme="minorEastAsia" w:eastAsiaTheme="minorEastAsia" w:hAnsiTheme="minorEastAsia" w:cs="Arial"/>
                <w:szCs w:val="24"/>
              </w:rPr>
              <w:t>至2020年9月1日</w:t>
            </w:r>
          </w:p>
          <w:p w:rsidR="00A56EDE" w:rsidRPr="00A56EDE" w:rsidRDefault="00A56EDE" w:rsidP="00156F1B">
            <w:pPr>
              <w:overflowPunct w:val="0"/>
              <w:autoSpaceDE w:val="0"/>
              <w:autoSpaceDN w:val="0"/>
              <w:snapToGrid w:val="0"/>
              <w:jc w:val="right"/>
              <w:rPr>
                <w:rFonts w:asciiTheme="minorEastAsia" w:eastAsiaTheme="minorEastAsia" w:hAnsiTheme="minorEastAsia" w:cs="Arial"/>
                <w:szCs w:val="24"/>
              </w:rPr>
            </w:pPr>
            <w:r w:rsidRPr="00A56EDE">
              <w:rPr>
                <w:rFonts w:asciiTheme="minorEastAsia" w:eastAsiaTheme="minorEastAsia" w:hAnsiTheme="minorEastAsia" w:cs="Arial"/>
                <w:szCs w:val="24"/>
              </w:rPr>
              <w:t>止清算期间</w:t>
            </w:r>
          </w:p>
        </w:tc>
      </w:tr>
      <w:tr w:rsidR="00A56EDE" w:rsidRPr="00A56EDE" w:rsidTr="00F47C5E">
        <w:trPr>
          <w:trHeight w:val="340"/>
          <w:jc w:val="center"/>
        </w:trPr>
        <w:tc>
          <w:tcPr>
            <w:tcW w:w="5597" w:type="dxa"/>
            <w:noWrap/>
            <w:vAlign w:val="bottom"/>
          </w:tcPr>
          <w:p w:rsidR="00A56EDE" w:rsidRPr="00A56EDE" w:rsidRDefault="00A56EDE" w:rsidP="00156F1B">
            <w:pPr>
              <w:overflowPunct w:val="0"/>
              <w:autoSpaceDE w:val="0"/>
              <w:autoSpaceDN w:val="0"/>
              <w:snapToGrid w:val="0"/>
              <w:ind w:left="34"/>
              <w:rPr>
                <w:rFonts w:asciiTheme="minorEastAsia" w:eastAsiaTheme="minorEastAsia" w:hAnsiTheme="minorEastAsia" w:cs="Arial"/>
                <w:szCs w:val="24"/>
              </w:rPr>
            </w:pPr>
            <w:r w:rsidRPr="00A56EDE">
              <w:rPr>
                <w:rFonts w:asciiTheme="minorEastAsia" w:eastAsiaTheme="minorEastAsia" w:hAnsiTheme="minorEastAsia" w:cs="Arial"/>
                <w:szCs w:val="24"/>
              </w:rPr>
              <w:t>一、收益</w:t>
            </w:r>
          </w:p>
        </w:tc>
        <w:tc>
          <w:tcPr>
            <w:tcW w:w="3646" w:type="dxa"/>
            <w:noWrap/>
            <w:vAlign w:val="bottom"/>
          </w:tcPr>
          <w:p w:rsidR="00A56EDE" w:rsidRPr="00A56EDE" w:rsidRDefault="00A56EDE" w:rsidP="00156F1B">
            <w:pPr>
              <w:overflowPunct w:val="0"/>
              <w:autoSpaceDE w:val="0"/>
              <w:autoSpaceDN w:val="0"/>
              <w:snapToGrid w:val="0"/>
              <w:jc w:val="right"/>
              <w:rPr>
                <w:rFonts w:asciiTheme="minorEastAsia" w:eastAsiaTheme="minorEastAsia" w:hAnsiTheme="minorEastAsia" w:cs="Arial"/>
                <w:szCs w:val="24"/>
              </w:rPr>
            </w:pPr>
          </w:p>
        </w:tc>
      </w:tr>
      <w:tr w:rsidR="00A56EDE" w:rsidRPr="00A56EDE" w:rsidTr="00F47C5E">
        <w:trPr>
          <w:trHeight w:val="340"/>
          <w:jc w:val="center"/>
        </w:trPr>
        <w:tc>
          <w:tcPr>
            <w:tcW w:w="5597" w:type="dxa"/>
            <w:noWrap/>
            <w:vAlign w:val="bottom"/>
          </w:tcPr>
          <w:p w:rsidR="00A56EDE" w:rsidRPr="00A56EDE" w:rsidRDefault="00A56EDE" w:rsidP="00156F1B">
            <w:pPr>
              <w:overflowPunct w:val="0"/>
              <w:autoSpaceDE w:val="0"/>
              <w:autoSpaceDN w:val="0"/>
              <w:snapToGrid w:val="0"/>
              <w:ind w:left="459"/>
              <w:rPr>
                <w:rFonts w:asciiTheme="minorEastAsia" w:eastAsiaTheme="minorEastAsia" w:hAnsiTheme="minorEastAsia" w:cs="Arial"/>
                <w:szCs w:val="24"/>
              </w:rPr>
            </w:pPr>
            <w:r w:rsidRPr="00A56EDE">
              <w:rPr>
                <w:rFonts w:asciiTheme="minorEastAsia" w:eastAsiaTheme="minorEastAsia" w:hAnsiTheme="minorEastAsia" w:cs="Arial"/>
                <w:szCs w:val="24"/>
              </w:rPr>
              <w:t>利息收入（注1）</w:t>
            </w:r>
          </w:p>
        </w:tc>
        <w:tc>
          <w:tcPr>
            <w:tcW w:w="3646" w:type="dxa"/>
            <w:noWrap/>
            <w:vAlign w:val="bottom"/>
          </w:tcPr>
          <w:p w:rsidR="00A56EDE" w:rsidRPr="00A56EDE" w:rsidRDefault="00A56EDE" w:rsidP="00156F1B">
            <w:pPr>
              <w:overflowPunct w:val="0"/>
              <w:autoSpaceDE w:val="0"/>
              <w:autoSpaceDN w:val="0"/>
              <w:snapToGrid w:val="0"/>
              <w:jc w:val="right"/>
              <w:rPr>
                <w:rFonts w:asciiTheme="minorEastAsia" w:eastAsiaTheme="minorEastAsia" w:hAnsiTheme="minorEastAsia" w:cs="Arial"/>
                <w:szCs w:val="24"/>
              </w:rPr>
            </w:pPr>
            <w:r w:rsidRPr="00A56EDE">
              <w:rPr>
                <w:rFonts w:asciiTheme="minorEastAsia" w:eastAsiaTheme="minorEastAsia" w:hAnsiTheme="minorEastAsia" w:cs="Arial"/>
                <w:szCs w:val="24"/>
              </w:rPr>
              <w:t>7,167.19</w:t>
            </w:r>
          </w:p>
        </w:tc>
      </w:tr>
      <w:tr w:rsidR="00A56EDE" w:rsidRPr="00A56EDE" w:rsidTr="00F47C5E">
        <w:trPr>
          <w:trHeight w:val="340"/>
          <w:jc w:val="center"/>
        </w:trPr>
        <w:tc>
          <w:tcPr>
            <w:tcW w:w="5597" w:type="dxa"/>
            <w:noWrap/>
            <w:vAlign w:val="bottom"/>
          </w:tcPr>
          <w:p w:rsidR="00A56EDE" w:rsidRPr="00A56EDE" w:rsidRDefault="00A56EDE" w:rsidP="00156F1B">
            <w:pPr>
              <w:overflowPunct w:val="0"/>
              <w:autoSpaceDE w:val="0"/>
              <w:autoSpaceDN w:val="0"/>
              <w:snapToGrid w:val="0"/>
              <w:ind w:left="459"/>
              <w:rPr>
                <w:rFonts w:asciiTheme="minorEastAsia" w:eastAsiaTheme="minorEastAsia" w:hAnsiTheme="minorEastAsia" w:cs="Arial"/>
                <w:szCs w:val="24"/>
              </w:rPr>
            </w:pPr>
            <w:r w:rsidRPr="00A56EDE">
              <w:rPr>
                <w:rFonts w:asciiTheme="minorEastAsia" w:eastAsiaTheme="minorEastAsia" w:hAnsiTheme="minorEastAsia" w:cs="Arial" w:hint="eastAsia"/>
                <w:szCs w:val="24"/>
              </w:rPr>
              <w:t>投资收益（注2）</w:t>
            </w:r>
          </w:p>
        </w:tc>
        <w:tc>
          <w:tcPr>
            <w:tcW w:w="3646" w:type="dxa"/>
            <w:noWrap/>
            <w:vAlign w:val="bottom"/>
          </w:tcPr>
          <w:p w:rsidR="00A56EDE" w:rsidRPr="00A56EDE" w:rsidRDefault="00A56EDE" w:rsidP="00156F1B">
            <w:pPr>
              <w:overflowPunct w:val="0"/>
              <w:autoSpaceDE w:val="0"/>
              <w:autoSpaceDN w:val="0"/>
              <w:snapToGrid w:val="0"/>
              <w:jc w:val="right"/>
              <w:rPr>
                <w:rFonts w:asciiTheme="minorEastAsia" w:eastAsiaTheme="minorEastAsia" w:hAnsiTheme="minorEastAsia" w:cs="Arial"/>
                <w:szCs w:val="24"/>
              </w:rPr>
            </w:pPr>
            <w:r w:rsidRPr="00A56EDE">
              <w:rPr>
                <w:rFonts w:asciiTheme="minorEastAsia" w:eastAsiaTheme="minorEastAsia" w:hAnsiTheme="minorEastAsia" w:cs="Arial"/>
                <w:szCs w:val="24"/>
              </w:rPr>
              <w:t>15,770.00</w:t>
            </w:r>
          </w:p>
        </w:tc>
      </w:tr>
      <w:tr w:rsidR="00A56EDE" w:rsidRPr="00A56EDE" w:rsidTr="00F47C5E">
        <w:trPr>
          <w:trHeight w:val="340"/>
          <w:jc w:val="center"/>
        </w:trPr>
        <w:tc>
          <w:tcPr>
            <w:tcW w:w="5597" w:type="dxa"/>
            <w:noWrap/>
            <w:vAlign w:val="bottom"/>
          </w:tcPr>
          <w:p w:rsidR="00A56EDE" w:rsidRPr="00A56EDE" w:rsidRDefault="00A56EDE" w:rsidP="00156F1B">
            <w:pPr>
              <w:overflowPunct w:val="0"/>
              <w:autoSpaceDE w:val="0"/>
              <w:autoSpaceDN w:val="0"/>
              <w:snapToGrid w:val="0"/>
              <w:ind w:left="459"/>
              <w:rPr>
                <w:rFonts w:asciiTheme="minorEastAsia" w:eastAsiaTheme="minorEastAsia" w:hAnsiTheme="minorEastAsia" w:cs="Arial"/>
                <w:szCs w:val="24"/>
              </w:rPr>
            </w:pPr>
            <w:r w:rsidRPr="00A56EDE">
              <w:rPr>
                <w:rFonts w:asciiTheme="minorEastAsia" w:eastAsiaTheme="minorEastAsia" w:hAnsiTheme="minorEastAsia" w:cs="Arial" w:hint="eastAsia"/>
                <w:szCs w:val="24"/>
              </w:rPr>
              <w:t>公允价值变动损益（注3）</w:t>
            </w:r>
          </w:p>
        </w:tc>
        <w:tc>
          <w:tcPr>
            <w:tcW w:w="3646" w:type="dxa"/>
            <w:noWrap/>
            <w:vAlign w:val="bottom"/>
          </w:tcPr>
          <w:p w:rsidR="00A56EDE" w:rsidRPr="00A56EDE" w:rsidRDefault="00A56EDE" w:rsidP="00156F1B">
            <w:pPr>
              <w:overflowPunct w:val="0"/>
              <w:autoSpaceDE w:val="0"/>
              <w:autoSpaceDN w:val="0"/>
              <w:snapToGrid w:val="0"/>
              <w:jc w:val="right"/>
              <w:rPr>
                <w:rFonts w:asciiTheme="minorEastAsia" w:eastAsiaTheme="minorEastAsia" w:hAnsiTheme="minorEastAsia" w:cs="Arial"/>
                <w:szCs w:val="24"/>
              </w:rPr>
            </w:pPr>
            <w:r w:rsidRPr="00A56EDE">
              <w:rPr>
                <w:rFonts w:asciiTheme="minorEastAsia" w:eastAsiaTheme="minorEastAsia" w:hAnsiTheme="minorEastAsia" w:cs="Arial"/>
                <w:szCs w:val="24"/>
              </w:rPr>
              <w:t>4,730.00</w:t>
            </w:r>
          </w:p>
        </w:tc>
      </w:tr>
      <w:tr w:rsidR="00A56EDE" w:rsidRPr="00A56EDE" w:rsidTr="00F47C5E">
        <w:trPr>
          <w:trHeight w:val="340"/>
          <w:jc w:val="center"/>
        </w:trPr>
        <w:tc>
          <w:tcPr>
            <w:tcW w:w="5597" w:type="dxa"/>
            <w:noWrap/>
            <w:vAlign w:val="bottom"/>
          </w:tcPr>
          <w:p w:rsidR="00A56EDE" w:rsidRPr="00A56EDE" w:rsidRDefault="00A56EDE" w:rsidP="00156F1B">
            <w:pPr>
              <w:overflowPunct w:val="0"/>
              <w:autoSpaceDE w:val="0"/>
              <w:autoSpaceDN w:val="0"/>
              <w:snapToGrid w:val="0"/>
              <w:ind w:left="34"/>
              <w:rPr>
                <w:rFonts w:asciiTheme="minorEastAsia" w:eastAsiaTheme="minorEastAsia" w:hAnsiTheme="minorEastAsia" w:cs="Arial"/>
                <w:szCs w:val="24"/>
              </w:rPr>
            </w:pPr>
            <w:r w:rsidRPr="00A56EDE">
              <w:rPr>
                <w:rFonts w:asciiTheme="minorEastAsia" w:eastAsiaTheme="minorEastAsia" w:hAnsiTheme="minorEastAsia" w:cs="Arial"/>
                <w:szCs w:val="24"/>
              </w:rPr>
              <w:t>二、费用</w:t>
            </w:r>
          </w:p>
        </w:tc>
        <w:tc>
          <w:tcPr>
            <w:tcW w:w="3646" w:type="dxa"/>
            <w:noWrap/>
            <w:vAlign w:val="bottom"/>
          </w:tcPr>
          <w:p w:rsidR="00A56EDE" w:rsidRPr="00A56EDE" w:rsidRDefault="00A56EDE" w:rsidP="00156F1B">
            <w:pPr>
              <w:overflowPunct w:val="0"/>
              <w:autoSpaceDE w:val="0"/>
              <w:autoSpaceDN w:val="0"/>
              <w:snapToGrid w:val="0"/>
              <w:ind w:left="1026"/>
              <w:jc w:val="right"/>
              <w:rPr>
                <w:rFonts w:asciiTheme="minorEastAsia" w:eastAsiaTheme="minorEastAsia" w:hAnsiTheme="minorEastAsia" w:cs="Arial"/>
                <w:szCs w:val="24"/>
              </w:rPr>
            </w:pPr>
          </w:p>
        </w:tc>
      </w:tr>
      <w:tr w:rsidR="00A56EDE" w:rsidRPr="00A56EDE" w:rsidTr="00F47C5E">
        <w:trPr>
          <w:trHeight w:val="340"/>
          <w:jc w:val="center"/>
        </w:trPr>
        <w:tc>
          <w:tcPr>
            <w:tcW w:w="5597" w:type="dxa"/>
            <w:noWrap/>
            <w:vAlign w:val="bottom"/>
          </w:tcPr>
          <w:p w:rsidR="00A56EDE" w:rsidRPr="00A56EDE" w:rsidRDefault="00A56EDE" w:rsidP="00156F1B">
            <w:pPr>
              <w:overflowPunct w:val="0"/>
              <w:autoSpaceDE w:val="0"/>
              <w:autoSpaceDN w:val="0"/>
              <w:snapToGrid w:val="0"/>
              <w:ind w:left="459"/>
              <w:rPr>
                <w:rFonts w:asciiTheme="minorEastAsia" w:eastAsiaTheme="minorEastAsia" w:hAnsiTheme="minorEastAsia" w:cs="Arial"/>
                <w:szCs w:val="24"/>
              </w:rPr>
            </w:pPr>
            <w:r w:rsidRPr="00A56EDE">
              <w:rPr>
                <w:rFonts w:asciiTheme="minorEastAsia" w:eastAsiaTheme="minorEastAsia" w:hAnsiTheme="minorEastAsia" w:cs="Arial"/>
                <w:szCs w:val="24"/>
              </w:rPr>
              <w:t>交易费用</w:t>
            </w:r>
          </w:p>
        </w:tc>
        <w:tc>
          <w:tcPr>
            <w:tcW w:w="3646" w:type="dxa"/>
            <w:noWrap/>
            <w:vAlign w:val="bottom"/>
          </w:tcPr>
          <w:p w:rsidR="00A56EDE" w:rsidRPr="00A56EDE" w:rsidRDefault="00A56EDE" w:rsidP="00156F1B">
            <w:pPr>
              <w:overflowPunct w:val="0"/>
              <w:autoSpaceDE w:val="0"/>
              <w:autoSpaceDN w:val="0"/>
              <w:snapToGrid w:val="0"/>
              <w:jc w:val="right"/>
              <w:rPr>
                <w:rFonts w:asciiTheme="minorEastAsia" w:eastAsiaTheme="minorEastAsia" w:hAnsiTheme="minorEastAsia" w:cs="Arial"/>
                <w:szCs w:val="24"/>
              </w:rPr>
            </w:pPr>
            <w:r w:rsidRPr="00A56EDE">
              <w:rPr>
                <w:rFonts w:asciiTheme="minorEastAsia" w:eastAsiaTheme="minorEastAsia" w:hAnsiTheme="minorEastAsia" w:cs="Arial"/>
                <w:szCs w:val="24"/>
              </w:rPr>
              <w:t>10.54</w:t>
            </w:r>
          </w:p>
        </w:tc>
      </w:tr>
      <w:tr w:rsidR="00A56EDE" w:rsidRPr="00A56EDE" w:rsidTr="00F47C5E">
        <w:trPr>
          <w:trHeight w:val="340"/>
          <w:jc w:val="center"/>
        </w:trPr>
        <w:tc>
          <w:tcPr>
            <w:tcW w:w="5597" w:type="dxa"/>
            <w:noWrap/>
            <w:vAlign w:val="bottom"/>
          </w:tcPr>
          <w:p w:rsidR="00A56EDE" w:rsidRPr="00A56EDE" w:rsidRDefault="00A56EDE" w:rsidP="00156F1B">
            <w:pPr>
              <w:overflowPunct w:val="0"/>
              <w:autoSpaceDE w:val="0"/>
              <w:autoSpaceDN w:val="0"/>
              <w:snapToGrid w:val="0"/>
              <w:ind w:left="459"/>
              <w:rPr>
                <w:rFonts w:asciiTheme="minorEastAsia" w:eastAsiaTheme="minorEastAsia" w:hAnsiTheme="minorEastAsia" w:cs="Arial"/>
                <w:szCs w:val="24"/>
              </w:rPr>
            </w:pPr>
            <w:r w:rsidRPr="00A56EDE">
              <w:rPr>
                <w:rFonts w:asciiTheme="minorEastAsia" w:eastAsiaTheme="minorEastAsia" w:hAnsiTheme="minorEastAsia" w:cs="Arial"/>
                <w:szCs w:val="24"/>
              </w:rPr>
              <w:t>其他费用</w:t>
            </w:r>
            <w:r w:rsidRPr="00A56EDE">
              <w:rPr>
                <w:rFonts w:asciiTheme="minorEastAsia" w:eastAsiaTheme="minorEastAsia" w:hAnsiTheme="minorEastAsia" w:cs="Arial" w:hint="eastAsia"/>
                <w:szCs w:val="24"/>
              </w:rPr>
              <w:t>（注4）</w:t>
            </w:r>
          </w:p>
        </w:tc>
        <w:tc>
          <w:tcPr>
            <w:tcW w:w="3646" w:type="dxa"/>
            <w:noWrap/>
            <w:vAlign w:val="bottom"/>
          </w:tcPr>
          <w:p w:rsidR="00A56EDE" w:rsidRPr="00A56EDE" w:rsidRDefault="00A56EDE" w:rsidP="00156F1B">
            <w:pPr>
              <w:overflowPunct w:val="0"/>
              <w:autoSpaceDE w:val="0"/>
              <w:autoSpaceDN w:val="0"/>
              <w:snapToGrid w:val="0"/>
              <w:jc w:val="right"/>
              <w:rPr>
                <w:rFonts w:asciiTheme="minorEastAsia" w:eastAsiaTheme="minorEastAsia" w:hAnsiTheme="minorEastAsia" w:cs="Arial"/>
                <w:szCs w:val="24"/>
              </w:rPr>
            </w:pPr>
            <w:r w:rsidRPr="00A56EDE">
              <w:rPr>
                <w:rFonts w:asciiTheme="minorEastAsia" w:eastAsiaTheme="minorEastAsia" w:hAnsiTheme="minorEastAsia" w:cs="Arial"/>
                <w:szCs w:val="24"/>
              </w:rPr>
              <w:t>10,045.00</w:t>
            </w:r>
          </w:p>
        </w:tc>
      </w:tr>
      <w:tr w:rsidR="00A56EDE" w:rsidRPr="00A56EDE" w:rsidTr="00F47C5E">
        <w:trPr>
          <w:trHeight w:val="340"/>
          <w:jc w:val="center"/>
        </w:trPr>
        <w:tc>
          <w:tcPr>
            <w:tcW w:w="5597" w:type="dxa"/>
            <w:noWrap/>
            <w:vAlign w:val="bottom"/>
          </w:tcPr>
          <w:p w:rsidR="00A56EDE" w:rsidRPr="00A56EDE" w:rsidRDefault="00A56EDE" w:rsidP="00156F1B">
            <w:pPr>
              <w:overflowPunct w:val="0"/>
              <w:autoSpaceDE w:val="0"/>
              <w:autoSpaceDN w:val="0"/>
              <w:snapToGrid w:val="0"/>
              <w:rPr>
                <w:rFonts w:asciiTheme="minorEastAsia" w:eastAsiaTheme="minorEastAsia" w:hAnsiTheme="minorEastAsia" w:cs="Arial"/>
                <w:szCs w:val="24"/>
                <w:highlight w:val="yellow"/>
              </w:rPr>
            </w:pPr>
            <w:r w:rsidRPr="00A56EDE">
              <w:rPr>
                <w:rFonts w:asciiTheme="minorEastAsia" w:eastAsiaTheme="minorEastAsia" w:hAnsiTheme="minorEastAsia" w:cs="Arial"/>
                <w:szCs w:val="24"/>
              </w:rPr>
              <w:t>三、清算期间净收益</w:t>
            </w:r>
          </w:p>
        </w:tc>
        <w:tc>
          <w:tcPr>
            <w:tcW w:w="3646" w:type="dxa"/>
            <w:noWrap/>
            <w:vAlign w:val="bottom"/>
          </w:tcPr>
          <w:p w:rsidR="00A56EDE" w:rsidRPr="00A56EDE" w:rsidRDefault="00A56EDE" w:rsidP="00156F1B">
            <w:pPr>
              <w:overflowPunct w:val="0"/>
              <w:autoSpaceDE w:val="0"/>
              <w:autoSpaceDN w:val="0"/>
              <w:snapToGrid w:val="0"/>
              <w:jc w:val="right"/>
              <w:rPr>
                <w:rFonts w:asciiTheme="minorEastAsia" w:eastAsiaTheme="minorEastAsia" w:hAnsiTheme="minorEastAsia" w:cs="Arial"/>
                <w:szCs w:val="24"/>
              </w:rPr>
            </w:pPr>
            <w:r w:rsidRPr="00A56EDE">
              <w:rPr>
                <w:rFonts w:asciiTheme="minorEastAsia" w:eastAsiaTheme="minorEastAsia" w:hAnsiTheme="minorEastAsia" w:cs="Arial"/>
                <w:szCs w:val="24"/>
              </w:rPr>
              <w:t>17,611.65</w:t>
            </w:r>
          </w:p>
        </w:tc>
      </w:tr>
    </w:tbl>
    <w:p w:rsidR="00A56EDE" w:rsidRPr="00A56EDE" w:rsidRDefault="00A56EDE" w:rsidP="00810B85">
      <w:pPr>
        <w:tabs>
          <w:tab w:val="left" w:pos="7461"/>
          <w:tab w:val="right" w:pos="9070"/>
        </w:tabs>
        <w:overflowPunct w:val="0"/>
        <w:autoSpaceDE w:val="0"/>
        <w:autoSpaceDN w:val="0"/>
        <w:snapToGrid w:val="0"/>
        <w:rPr>
          <w:rFonts w:asciiTheme="minorEastAsia" w:eastAsiaTheme="minorEastAsia" w:hAnsiTheme="minorEastAsia" w:cs="Arial"/>
          <w:szCs w:val="24"/>
          <w:highlight w:val="yellow"/>
        </w:rPr>
      </w:pPr>
    </w:p>
    <w:p w:rsidR="00A56EDE" w:rsidRPr="00A56EDE" w:rsidRDefault="00A56EDE" w:rsidP="00F47C5E">
      <w:pPr>
        <w:tabs>
          <w:tab w:val="left" w:pos="709"/>
        </w:tabs>
        <w:overflowPunct w:val="0"/>
        <w:autoSpaceDE w:val="0"/>
        <w:autoSpaceDN w:val="0"/>
        <w:snapToGrid w:val="0"/>
        <w:spacing w:line="360" w:lineRule="auto"/>
        <w:ind w:leftChars="337" w:left="1428" w:hangingChars="258" w:hanging="619"/>
        <w:rPr>
          <w:rFonts w:asciiTheme="minorEastAsia" w:eastAsiaTheme="minorEastAsia" w:hAnsiTheme="minorEastAsia" w:cs="Arial"/>
          <w:szCs w:val="24"/>
        </w:rPr>
      </w:pPr>
      <w:r w:rsidRPr="00A56EDE">
        <w:rPr>
          <w:rFonts w:asciiTheme="minorEastAsia" w:eastAsiaTheme="minorEastAsia" w:hAnsiTheme="minorEastAsia" w:cs="Arial" w:hint="eastAsia"/>
          <w:szCs w:val="24"/>
        </w:rPr>
        <w:t>注</w:t>
      </w:r>
      <w:r w:rsidRPr="00A56EDE">
        <w:rPr>
          <w:rFonts w:asciiTheme="minorEastAsia" w:eastAsiaTheme="minorEastAsia" w:hAnsiTheme="minorEastAsia" w:cs="Arial"/>
          <w:szCs w:val="24"/>
        </w:rPr>
        <w:t>1</w:t>
      </w:r>
      <w:r w:rsidRPr="00A56EDE">
        <w:rPr>
          <w:rFonts w:asciiTheme="minorEastAsia" w:eastAsiaTheme="minorEastAsia" w:hAnsiTheme="minorEastAsia" w:cs="Arial" w:hint="eastAsia"/>
          <w:szCs w:val="24"/>
        </w:rPr>
        <w:t>：利息收入系计提的清算期间的银行存款利息、保证金利息和债券利息。</w:t>
      </w:r>
    </w:p>
    <w:p w:rsidR="00A56EDE" w:rsidRPr="00A56EDE" w:rsidRDefault="00A56EDE" w:rsidP="00F47C5E">
      <w:pPr>
        <w:tabs>
          <w:tab w:val="left" w:pos="709"/>
        </w:tabs>
        <w:overflowPunct w:val="0"/>
        <w:autoSpaceDE w:val="0"/>
        <w:autoSpaceDN w:val="0"/>
        <w:snapToGrid w:val="0"/>
        <w:spacing w:line="360" w:lineRule="auto"/>
        <w:ind w:leftChars="337" w:left="1428" w:hangingChars="258" w:hanging="619"/>
        <w:rPr>
          <w:rFonts w:asciiTheme="minorEastAsia" w:eastAsiaTheme="minorEastAsia" w:hAnsiTheme="minorEastAsia" w:cs="Arial"/>
          <w:szCs w:val="24"/>
        </w:rPr>
      </w:pPr>
      <w:r w:rsidRPr="00A56EDE">
        <w:rPr>
          <w:rFonts w:asciiTheme="minorEastAsia" w:eastAsiaTheme="minorEastAsia" w:hAnsiTheme="minorEastAsia" w:cs="Arial" w:hint="eastAsia"/>
          <w:szCs w:val="24"/>
        </w:rPr>
        <w:t>注</w:t>
      </w:r>
      <w:r w:rsidRPr="00A56EDE">
        <w:rPr>
          <w:rFonts w:asciiTheme="minorEastAsia" w:eastAsiaTheme="minorEastAsia" w:hAnsiTheme="minorEastAsia" w:cs="Arial"/>
          <w:szCs w:val="24"/>
        </w:rPr>
        <w:t>2</w:t>
      </w:r>
      <w:r w:rsidRPr="00A56EDE">
        <w:rPr>
          <w:rFonts w:asciiTheme="minorEastAsia" w:eastAsiaTheme="minorEastAsia" w:hAnsiTheme="minorEastAsia" w:cs="Arial" w:hint="eastAsia"/>
          <w:szCs w:val="24"/>
        </w:rPr>
        <w:t>：投资收益系清算期间的债券投资差价收入。</w:t>
      </w:r>
    </w:p>
    <w:p w:rsidR="00A56EDE" w:rsidRPr="00A56EDE" w:rsidRDefault="00A56EDE" w:rsidP="00F47C5E">
      <w:pPr>
        <w:tabs>
          <w:tab w:val="left" w:pos="709"/>
        </w:tabs>
        <w:overflowPunct w:val="0"/>
        <w:autoSpaceDE w:val="0"/>
        <w:autoSpaceDN w:val="0"/>
        <w:snapToGrid w:val="0"/>
        <w:spacing w:line="360" w:lineRule="auto"/>
        <w:ind w:leftChars="337" w:left="1428" w:hangingChars="258" w:hanging="619"/>
        <w:rPr>
          <w:rFonts w:asciiTheme="minorEastAsia" w:eastAsiaTheme="minorEastAsia" w:hAnsiTheme="minorEastAsia" w:cs="Arial"/>
          <w:szCs w:val="24"/>
        </w:rPr>
      </w:pPr>
      <w:r w:rsidRPr="00A56EDE">
        <w:rPr>
          <w:rFonts w:asciiTheme="minorEastAsia" w:eastAsiaTheme="minorEastAsia" w:hAnsiTheme="minorEastAsia" w:cs="Arial" w:hint="eastAsia"/>
          <w:szCs w:val="24"/>
        </w:rPr>
        <w:t>注</w:t>
      </w:r>
      <w:r w:rsidRPr="00A56EDE">
        <w:rPr>
          <w:rFonts w:asciiTheme="minorEastAsia" w:eastAsiaTheme="minorEastAsia" w:hAnsiTheme="minorEastAsia" w:cs="Arial"/>
          <w:szCs w:val="24"/>
        </w:rPr>
        <w:t>3</w:t>
      </w:r>
      <w:r w:rsidRPr="00A56EDE">
        <w:rPr>
          <w:rFonts w:asciiTheme="minorEastAsia" w:eastAsiaTheme="minorEastAsia" w:hAnsiTheme="minorEastAsia" w:cs="Arial" w:hint="eastAsia"/>
          <w:szCs w:val="24"/>
        </w:rPr>
        <w:t>：公允价值变动损益系清算期间的债券投资产生的公允价值变动。</w:t>
      </w:r>
    </w:p>
    <w:p w:rsidR="00A56EDE" w:rsidRPr="00A56EDE" w:rsidRDefault="00A56EDE" w:rsidP="00F47C5E">
      <w:pPr>
        <w:tabs>
          <w:tab w:val="left" w:pos="709"/>
        </w:tabs>
        <w:overflowPunct w:val="0"/>
        <w:autoSpaceDE w:val="0"/>
        <w:autoSpaceDN w:val="0"/>
        <w:snapToGrid w:val="0"/>
        <w:spacing w:line="360" w:lineRule="auto"/>
        <w:ind w:leftChars="337" w:left="1428" w:hangingChars="258" w:hanging="619"/>
        <w:rPr>
          <w:rFonts w:asciiTheme="minorEastAsia" w:eastAsiaTheme="minorEastAsia" w:hAnsiTheme="minorEastAsia" w:cs="Arial"/>
          <w:szCs w:val="24"/>
        </w:rPr>
      </w:pPr>
      <w:r w:rsidRPr="00A56EDE">
        <w:rPr>
          <w:rFonts w:asciiTheme="minorEastAsia" w:eastAsiaTheme="minorEastAsia" w:hAnsiTheme="minorEastAsia" w:cs="Arial" w:hint="eastAsia"/>
          <w:szCs w:val="24"/>
        </w:rPr>
        <w:t>注4：其他费用系清算期间所产生的银行汇划费、律师费及审计费。</w:t>
      </w:r>
    </w:p>
    <w:p w:rsidR="008A77DC" w:rsidRPr="00A56EDE" w:rsidRDefault="008A77DC" w:rsidP="00810B85">
      <w:pPr>
        <w:overflowPunct w:val="0"/>
        <w:autoSpaceDE w:val="0"/>
        <w:autoSpaceDN w:val="0"/>
        <w:snapToGrid w:val="0"/>
        <w:rPr>
          <w:rFonts w:asciiTheme="minorEastAsia" w:eastAsiaTheme="minorEastAsia" w:hAnsiTheme="minorEastAsia" w:cs="Arial"/>
          <w:szCs w:val="24"/>
          <w:highlight w:val="yellow"/>
        </w:rPr>
      </w:pPr>
    </w:p>
    <w:p w:rsidR="00047268" w:rsidRPr="00F47C5E" w:rsidRDefault="00A64AC5" w:rsidP="00047268">
      <w:pPr>
        <w:overflowPunct w:val="0"/>
        <w:autoSpaceDE w:val="0"/>
        <w:autoSpaceDN w:val="0"/>
        <w:snapToGrid w:val="0"/>
        <w:rPr>
          <w:rFonts w:asciiTheme="minorEastAsia" w:eastAsiaTheme="minorEastAsia" w:hAnsiTheme="minorEastAsia" w:cs="Arial"/>
          <w:b/>
          <w:szCs w:val="24"/>
          <w:highlight w:val="yellow"/>
        </w:rPr>
      </w:pPr>
      <w:r w:rsidRPr="00A56EDE">
        <w:rPr>
          <w:rFonts w:asciiTheme="minorEastAsia" w:eastAsiaTheme="minorEastAsia" w:hAnsiTheme="minorEastAsia" w:cs="Arial" w:hint="eastAsia"/>
          <w:b/>
          <w:szCs w:val="24"/>
        </w:rPr>
        <w:t>5</w:t>
      </w:r>
      <w:r w:rsidRPr="00A56EDE">
        <w:rPr>
          <w:rFonts w:asciiTheme="minorEastAsia" w:eastAsiaTheme="minorEastAsia" w:hAnsiTheme="minorEastAsia" w:cs="Arial"/>
          <w:b/>
          <w:szCs w:val="24"/>
        </w:rPr>
        <w:t xml:space="preserve">.4 </w:t>
      </w:r>
      <w:r w:rsidR="00810B85" w:rsidRPr="00CF2C98">
        <w:rPr>
          <w:rFonts w:asciiTheme="minorEastAsia" w:eastAsiaTheme="minorEastAsia" w:hAnsiTheme="minorEastAsia" w:cs="Arial"/>
          <w:szCs w:val="24"/>
        </w:rPr>
        <w:t>资产处置及负债清偿后的剩余资产分配情况</w:t>
      </w:r>
    </w:p>
    <w:p w:rsidR="00A56EDE" w:rsidRPr="00A56EDE" w:rsidRDefault="00A56EDE" w:rsidP="00A56EDE">
      <w:pPr>
        <w:overflowPunct w:val="0"/>
        <w:autoSpaceDE w:val="0"/>
        <w:autoSpaceDN w:val="0"/>
        <w:snapToGrid w:val="0"/>
        <w:rPr>
          <w:rFonts w:asciiTheme="minorEastAsia" w:eastAsiaTheme="minorEastAsia" w:hAnsiTheme="minorEastAsia" w:cs="Arial"/>
          <w:b/>
          <w:szCs w:val="24"/>
        </w:rPr>
      </w:pPr>
    </w:p>
    <w:p w:rsidR="00A56EDE" w:rsidRPr="00A56EDE" w:rsidRDefault="00A56EDE" w:rsidP="00F47C5E">
      <w:pPr>
        <w:overflowPunct w:val="0"/>
        <w:autoSpaceDE w:val="0"/>
        <w:autoSpaceDN w:val="0"/>
        <w:snapToGrid w:val="0"/>
        <w:ind w:left="6480" w:firstLine="1033"/>
        <w:jc w:val="right"/>
        <w:rPr>
          <w:rFonts w:asciiTheme="minorEastAsia" w:eastAsiaTheme="minorEastAsia" w:hAnsiTheme="minorEastAsia" w:cs="Arial"/>
          <w:b/>
          <w:szCs w:val="24"/>
        </w:rPr>
      </w:pPr>
      <w:r w:rsidRPr="00A56EDE">
        <w:rPr>
          <w:rFonts w:asciiTheme="minorEastAsia" w:eastAsiaTheme="minorEastAsia" w:hAnsiTheme="minorEastAsia" w:cs="Arial"/>
          <w:szCs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438"/>
      </w:tblGrid>
      <w:tr w:rsidR="00A56EDE" w:rsidRPr="00A56EDE" w:rsidTr="00CF2C98">
        <w:trPr>
          <w:trHeight w:val="397"/>
          <w:jc w:val="center"/>
        </w:trPr>
        <w:tc>
          <w:tcPr>
            <w:tcW w:w="6379" w:type="dxa"/>
            <w:shd w:val="clear" w:color="auto" w:fill="auto"/>
          </w:tcPr>
          <w:p w:rsidR="00A56EDE" w:rsidRPr="00A56EDE" w:rsidRDefault="00A56EDE" w:rsidP="00156F1B">
            <w:pPr>
              <w:overflowPunct w:val="0"/>
              <w:autoSpaceDE w:val="0"/>
              <w:autoSpaceDN w:val="0"/>
              <w:snapToGrid w:val="0"/>
              <w:rPr>
                <w:rFonts w:asciiTheme="minorEastAsia" w:eastAsiaTheme="minorEastAsia" w:hAnsiTheme="minorEastAsia" w:cs="Arial"/>
                <w:szCs w:val="24"/>
              </w:rPr>
            </w:pPr>
            <w:r w:rsidRPr="00A56EDE">
              <w:rPr>
                <w:rFonts w:asciiTheme="minorEastAsia" w:eastAsiaTheme="minorEastAsia" w:hAnsiTheme="minorEastAsia" w:cs="Arial"/>
                <w:szCs w:val="24"/>
              </w:rPr>
              <w:t>项目</w:t>
            </w:r>
          </w:p>
        </w:tc>
        <w:tc>
          <w:tcPr>
            <w:tcW w:w="2438" w:type="dxa"/>
            <w:shd w:val="clear" w:color="auto" w:fill="auto"/>
          </w:tcPr>
          <w:p w:rsidR="00A56EDE" w:rsidRPr="00A56EDE" w:rsidRDefault="00A56EDE" w:rsidP="00156F1B">
            <w:pPr>
              <w:overflowPunct w:val="0"/>
              <w:autoSpaceDE w:val="0"/>
              <w:autoSpaceDN w:val="0"/>
              <w:snapToGrid w:val="0"/>
              <w:jc w:val="right"/>
              <w:rPr>
                <w:rFonts w:asciiTheme="minorEastAsia" w:eastAsiaTheme="minorEastAsia" w:hAnsiTheme="minorEastAsia" w:cs="Arial"/>
                <w:szCs w:val="24"/>
              </w:rPr>
            </w:pPr>
            <w:r w:rsidRPr="00A56EDE">
              <w:rPr>
                <w:rFonts w:asciiTheme="minorEastAsia" w:eastAsiaTheme="minorEastAsia" w:hAnsiTheme="minorEastAsia" w:cs="Arial"/>
                <w:szCs w:val="24"/>
              </w:rPr>
              <w:t>金额</w:t>
            </w:r>
          </w:p>
        </w:tc>
      </w:tr>
      <w:tr w:rsidR="00A56EDE" w:rsidRPr="00A56EDE" w:rsidTr="00CF2C98">
        <w:trPr>
          <w:trHeight w:val="397"/>
          <w:jc w:val="center"/>
        </w:trPr>
        <w:tc>
          <w:tcPr>
            <w:tcW w:w="6379" w:type="dxa"/>
            <w:shd w:val="clear" w:color="auto" w:fill="auto"/>
          </w:tcPr>
          <w:p w:rsidR="00A56EDE" w:rsidRPr="00A56EDE" w:rsidRDefault="00A56EDE" w:rsidP="00156F1B">
            <w:pPr>
              <w:overflowPunct w:val="0"/>
              <w:autoSpaceDE w:val="0"/>
              <w:autoSpaceDN w:val="0"/>
              <w:snapToGrid w:val="0"/>
              <w:rPr>
                <w:rFonts w:asciiTheme="minorEastAsia" w:eastAsiaTheme="minorEastAsia" w:hAnsiTheme="minorEastAsia" w:cs="Arial"/>
                <w:szCs w:val="24"/>
              </w:rPr>
            </w:pPr>
            <w:r w:rsidRPr="00A56EDE">
              <w:rPr>
                <w:rFonts w:asciiTheme="minorEastAsia" w:eastAsiaTheme="minorEastAsia" w:hAnsiTheme="minorEastAsia" w:cs="Arial"/>
                <w:szCs w:val="24"/>
              </w:rPr>
              <w:t>一、最后运作日基金净资产</w:t>
            </w:r>
          </w:p>
        </w:tc>
        <w:tc>
          <w:tcPr>
            <w:tcW w:w="2438" w:type="dxa"/>
            <w:shd w:val="clear" w:color="auto" w:fill="auto"/>
            <w:vAlign w:val="center"/>
          </w:tcPr>
          <w:p w:rsidR="00A56EDE" w:rsidRPr="00A56EDE" w:rsidRDefault="00A56EDE" w:rsidP="00156F1B">
            <w:pPr>
              <w:overflowPunct w:val="0"/>
              <w:autoSpaceDE w:val="0"/>
              <w:autoSpaceDN w:val="0"/>
              <w:snapToGrid w:val="0"/>
              <w:jc w:val="right"/>
              <w:rPr>
                <w:rFonts w:asciiTheme="minorEastAsia" w:eastAsiaTheme="minorEastAsia" w:hAnsiTheme="minorEastAsia" w:cs="Arial"/>
                <w:szCs w:val="24"/>
                <w:highlight w:val="yellow"/>
              </w:rPr>
            </w:pPr>
            <w:r w:rsidRPr="00A56EDE">
              <w:rPr>
                <w:rFonts w:asciiTheme="minorEastAsia" w:eastAsiaTheme="minorEastAsia" w:hAnsiTheme="minorEastAsia" w:cs="Arial"/>
                <w:color w:val="000000"/>
                <w:szCs w:val="24"/>
              </w:rPr>
              <w:t>12,266,315.29</w:t>
            </w:r>
          </w:p>
        </w:tc>
      </w:tr>
      <w:tr w:rsidR="00A56EDE" w:rsidRPr="00A56EDE" w:rsidTr="00CF2C98">
        <w:trPr>
          <w:trHeight w:val="397"/>
          <w:jc w:val="center"/>
        </w:trPr>
        <w:tc>
          <w:tcPr>
            <w:tcW w:w="6379" w:type="dxa"/>
            <w:shd w:val="clear" w:color="auto" w:fill="auto"/>
          </w:tcPr>
          <w:p w:rsidR="00A56EDE" w:rsidRPr="00A56EDE" w:rsidRDefault="00A56EDE" w:rsidP="00156F1B">
            <w:pPr>
              <w:overflowPunct w:val="0"/>
              <w:autoSpaceDE w:val="0"/>
              <w:autoSpaceDN w:val="0"/>
              <w:snapToGrid w:val="0"/>
              <w:rPr>
                <w:rFonts w:asciiTheme="minorEastAsia" w:eastAsiaTheme="minorEastAsia" w:hAnsiTheme="minorEastAsia" w:cs="Arial"/>
                <w:szCs w:val="24"/>
              </w:rPr>
            </w:pPr>
            <w:r w:rsidRPr="00A56EDE">
              <w:rPr>
                <w:rFonts w:asciiTheme="minorEastAsia" w:eastAsiaTheme="minorEastAsia" w:hAnsiTheme="minorEastAsia" w:cs="Arial"/>
                <w:szCs w:val="24"/>
              </w:rPr>
              <w:t>加：清算期间净收益</w:t>
            </w:r>
          </w:p>
        </w:tc>
        <w:tc>
          <w:tcPr>
            <w:tcW w:w="2438" w:type="dxa"/>
            <w:shd w:val="clear" w:color="auto" w:fill="auto"/>
            <w:vAlign w:val="center"/>
          </w:tcPr>
          <w:p w:rsidR="00A56EDE" w:rsidRPr="00A56EDE" w:rsidRDefault="00A56EDE" w:rsidP="00156F1B">
            <w:pPr>
              <w:overflowPunct w:val="0"/>
              <w:autoSpaceDE w:val="0"/>
              <w:autoSpaceDN w:val="0"/>
              <w:snapToGrid w:val="0"/>
              <w:jc w:val="right"/>
              <w:rPr>
                <w:rFonts w:asciiTheme="minorEastAsia" w:eastAsiaTheme="minorEastAsia" w:hAnsiTheme="minorEastAsia" w:cs="Arial"/>
                <w:szCs w:val="24"/>
                <w:highlight w:val="yellow"/>
              </w:rPr>
            </w:pPr>
            <w:r w:rsidRPr="00A56EDE">
              <w:rPr>
                <w:rFonts w:asciiTheme="minorEastAsia" w:eastAsiaTheme="minorEastAsia" w:hAnsiTheme="minorEastAsia" w:cs="Arial"/>
                <w:szCs w:val="24"/>
              </w:rPr>
              <w:t>17,611.65</w:t>
            </w:r>
          </w:p>
        </w:tc>
      </w:tr>
      <w:tr w:rsidR="00A56EDE" w:rsidRPr="00A56EDE" w:rsidTr="00CF2C98">
        <w:trPr>
          <w:trHeight w:val="397"/>
          <w:jc w:val="center"/>
        </w:trPr>
        <w:tc>
          <w:tcPr>
            <w:tcW w:w="6379" w:type="dxa"/>
            <w:shd w:val="clear" w:color="auto" w:fill="auto"/>
          </w:tcPr>
          <w:p w:rsidR="00A56EDE" w:rsidRPr="00A56EDE" w:rsidRDefault="00A56EDE" w:rsidP="00156F1B">
            <w:pPr>
              <w:overflowPunct w:val="0"/>
              <w:autoSpaceDE w:val="0"/>
              <w:autoSpaceDN w:val="0"/>
              <w:snapToGrid w:val="0"/>
              <w:rPr>
                <w:rFonts w:asciiTheme="minorEastAsia" w:eastAsiaTheme="minorEastAsia" w:hAnsiTheme="minorEastAsia" w:cs="Arial"/>
                <w:szCs w:val="24"/>
              </w:rPr>
            </w:pPr>
            <w:r w:rsidRPr="00A56EDE">
              <w:rPr>
                <w:rFonts w:asciiTheme="minorEastAsia" w:eastAsiaTheme="minorEastAsia" w:hAnsiTheme="minorEastAsia" w:cs="Arial"/>
                <w:szCs w:val="24"/>
              </w:rPr>
              <w:t>二、</w:t>
            </w:r>
            <w:r w:rsidRPr="00A56EDE">
              <w:rPr>
                <w:rFonts w:asciiTheme="minorEastAsia" w:eastAsiaTheme="minorEastAsia" w:hAnsiTheme="minorEastAsia" w:cs="Arial" w:hint="eastAsia"/>
                <w:szCs w:val="24"/>
              </w:rPr>
              <w:t>清算结束日</w:t>
            </w:r>
            <w:r w:rsidRPr="00A56EDE">
              <w:rPr>
                <w:rFonts w:asciiTheme="minorEastAsia" w:eastAsiaTheme="minorEastAsia" w:hAnsiTheme="minorEastAsia" w:cs="Arial"/>
                <w:szCs w:val="24"/>
              </w:rPr>
              <w:t>基金净资产</w:t>
            </w:r>
          </w:p>
        </w:tc>
        <w:tc>
          <w:tcPr>
            <w:tcW w:w="2438" w:type="dxa"/>
            <w:shd w:val="clear" w:color="auto" w:fill="auto"/>
            <w:vAlign w:val="center"/>
          </w:tcPr>
          <w:p w:rsidR="00A56EDE" w:rsidRPr="00A56EDE" w:rsidRDefault="00A56EDE" w:rsidP="00156F1B">
            <w:pPr>
              <w:jc w:val="right"/>
              <w:rPr>
                <w:rFonts w:asciiTheme="minorEastAsia" w:eastAsiaTheme="minorEastAsia" w:hAnsiTheme="minorEastAsia" w:cs="Arial"/>
                <w:szCs w:val="24"/>
                <w:highlight w:val="yellow"/>
              </w:rPr>
            </w:pPr>
            <w:r w:rsidRPr="00A56EDE">
              <w:rPr>
                <w:rFonts w:asciiTheme="minorEastAsia" w:eastAsiaTheme="minorEastAsia" w:hAnsiTheme="minorEastAsia" w:cs="Arial"/>
                <w:szCs w:val="24"/>
              </w:rPr>
              <w:t>12,283,926.94</w:t>
            </w:r>
          </w:p>
        </w:tc>
      </w:tr>
    </w:tbl>
    <w:p w:rsidR="00A56EDE" w:rsidRPr="00A56EDE" w:rsidRDefault="00A56EDE" w:rsidP="00A56EDE">
      <w:pPr>
        <w:overflowPunct w:val="0"/>
        <w:autoSpaceDE w:val="0"/>
        <w:autoSpaceDN w:val="0"/>
        <w:snapToGrid w:val="0"/>
        <w:rPr>
          <w:rFonts w:asciiTheme="minorEastAsia" w:eastAsiaTheme="minorEastAsia" w:hAnsiTheme="minorEastAsia" w:cs="Arial"/>
          <w:b/>
          <w:szCs w:val="24"/>
          <w:highlight w:val="yellow"/>
        </w:rPr>
      </w:pPr>
    </w:p>
    <w:p w:rsidR="00A56EDE" w:rsidRPr="00A56EDE" w:rsidRDefault="00A56EDE" w:rsidP="00F47C5E">
      <w:pPr>
        <w:overflowPunct w:val="0"/>
        <w:autoSpaceDE w:val="0"/>
        <w:autoSpaceDN w:val="0"/>
        <w:snapToGrid w:val="0"/>
        <w:spacing w:line="360" w:lineRule="auto"/>
        <w:ind w:firstLineChars="200" w:firstLine="480"/>
        <w:rPr>
          <w:rFonts w:asciiTheme="minorEastAsia" w:eastAsiaTheme="minorEastAsia" w:hAnsiTheme="minorEastAsia" w:cs="Arial"/>
          <w:szCs w:val="24"/>
        </w:rPr>
      </w:pPr>
      <w:r w:rsidRPr="00A56EDE">
        <w:rPr>
          <w:rFonts w:asciiTheme="minorEastAsia" w:eastAsiaTheme="minorEastAsia" w:hAnsiTheme="minorEastAsia" w:cs="Arial" w:hint="eastAsia"/>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581F41" w:rsidRDefault="00581F41" w:rsidP="00810B85">
      <w:pPr>
        <w:autoSpaceDE w:val="0"/>
        <w:autoSpaceDN w:val="0"/>
        <w:adjustRightInd w:val="0"/>
        <w:spacing w:line="360" w:lineRule="auto"/>
        <w:jc w:val="both"/>
        <w:rPr>
          <w:rFonts w:ascii="宋体" w:hAnsi="宋体"/>
          <w:szCs w:val="24"/>
        </w:rPr>
      </w:pPr>
      <w:r>
        <w:rPr>
          <w:rFonts w:ascii="宋体" w:hAnsi="宋体"/>
          <w:szCs w:val="24"/>
        </w:rPr>
        <w:br w:type="page"/>
      </w:r>
    </w:p>
    <w:p w:rsidR="00975ABC" w:rsidRPr="00A56EDE" w:rsidRDefault="00975ABC" w:rsidP="00810B85">
      <w:pPr>
        <w:autoSpaceDE w:val="0"/>
        <w:autoSpaceDN w:val="0"/>
        <w:adjustRightInd w:val="0"/>
        <w:spacing w:line="360" w:lineRule="auto"/>
        <w:jc w:val="both"/>
        <w:rPr>
          <w:rFonts w:ascii="宋体" w:hAnsi="宋体"/>
          <w:szCs w:val="24"/>
        </w:rPr>
      </w:pPr>
    </w:p>
    <w:p w:rsidR="006041E8" w:rsidRPr="005906E7" w:rsidRDefault="006041E8" w:rsidP="00581F41">
      <w:pPr>
        <w:pStyle w:val="1"/>
        <w:spacing w:line="360" w:lineRule="auto"/>
        <w:ind w:left="0" w:hanging="567"/>
        <w:jc w:val="center"/>
        <w:rPr>
          <w:b/>
        </w:rPr>
      </w:pPr>
      <w:bookmarkStart w:id="7" w:name="_Toc497242352"/>
      <w:bookmarkStart w:id="8" w:name="_Toc46824351"/>
      <w:r w:rsidRPr="005906E7">
        <w:rPr>
          <w:rFonts w:hint="eastAsia"/>
          <w:b/>
        </w:rPr>
        <w:t>备查文件目录</w:t>
      </w:r>
      <w:bookmarkEnd w:id="7"/>
      <w:bookmarkEnd w:id="8"/>
    </w:p>
    <w:p w:rsidR="00C12E90" w:rsidRDefault="00C12E90" w:rsidP="00C12E90">
      <w:pPr>
        <w:autoSpaceDE w:val="0"/>
        <w:autoSpaceDN w:val="0"/>
        <w:adjustRightInd w:val="0"/>
        <w:spacing w:line="360" w:lineRule="auto"/>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 备查文件目录</w:t>
      </w:r>
    </w:p>
    <w:p w:rsidR="004707A3" w:rsidRPr="005906E7" w:rsidRDefault="00C12E90" w:rsidP="00C12E90">
      <w:pPr>
        <w:autoSpaceDE w:val="0"/>
        <w:autoSpaceDN w:val="0"/>
        <w:adjustRightInd w:val="0"/>
        <w:spacing w:line="360" w:lineRule="auto"/>
        <w:ind w:firstLineChars="200" w:firstLine="480"/>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.1.1</w:t>
      </w:r>
      <w:r w:rsidR="004707A3">
        <w:rPr>
          <w:rFonts w:ascii="宋体" w:hAnsi="宋体" w:hint="eastAsia"/>
          <w:color w:val="000000"/>
          <w:szCs w:val="24"/>
          <w:lang w:val="en-US"/>
        </w:rPr>
        <w:t>《</w:t>
      </w:r>
      <w:r w:rsidR="00086622">
        <w:rPr>
          <w:rFonts w:ascii="宋体" w:hAnsi="宋体" w:hint="eastAsia"/>
          <w:color w:val="000000"/>
          <w:szCs w:val="24"/>
          <w:lang w:val="en-US"/>
        </w:rPr>
        <w:t>广发上证10年期国债交易型开放式指数证券投资基金</w:t>
      </w:r>
      <w:r>
        <w:rPr>
          <w:rFonts w:ascii="宋体" w:hAnsi="宋体" w:hint="eastAsia"/>
          <w:color w:val="000000"/>
          <w:szCs w:val="24"/>
          <w:lang w:val="en-US"/>
        </w:rPr>
        <w:t>清算</w:t>
      </w:r>
      <w:r w:rsidR="004707A3" w:rsidRPr="005906E7">
        <w:rPr>
          <w:rFonts w:ascii="宋体" w:hAnsi="宋体"/>
          <w:color w:val="000000"/>
          <w:szCs w:val="24"/>
          <w:lang w:val="en-US"/>
        </w:rPr>
        <w:t>审计报告</w:t>
      </w:r>
      <w:r w:rsidR="004707A3">
        <w:rPr>
          <w:rFonts w:ascii="宋体" w:hAnsi="宋体" w:hint="eastAsia"/>
          <w:color w:val="000000"/>
          <w:szCs w:val="24"/>
          <w:lang w:val="en-US"/>
        </w:rPr>
        <w:t>》</w:t>
      </w:r>
    </w:p>
    <w:p w:rsidR="004707A3" w:rsidRPr="005906E7" w:rsidRDefault="00C12E90" w:rsidP="00C12E90">
      <w:pPr>
        <w:autoSpaceDE w:val="0"/>
        <w:autoSpaceDN w:val="0"/>
        <w:adjustRightInd w:val="0"/>
        <w:spacing w:line="360" w:lineRule="auto"/>
        <w:ind w:firstLineChars="200" w:firstLine="480"/>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.1.2</w:t>
      </w:r>
      <w:r w:rsidR="00A913C6">
        <w:rPr>
          <w:rFonts w:ascii="宋体" w:hAnsi="宋体" w:hint="eastAsia"/>
        </w:rPr>
        <w:t>《</w:t>
      </w:r>
      <w:r w:rsidR="004707A3">
        <w:rPr>
          <w:rFonts w:ascii="宋体" w:hAnsi="宋体" w:hint="eastAsia"/>
          <w:color w:val="000000"/>
          <w:szCs w:val="24"/>
          <w:lang w:val="en-US"/>
        </w:rPr>
        <w:t>关于</w:t>
      </w:r>
      <w:r w:rsidR="00A913C6">
        <w:rPr>
          <w:rFonts w:ascii="宋体" w:hAnsi="宋体" w:hint="eastAsia"/>
          <w:color w:val="000000"/>
          <w:szCs w:val="24"/>
          <w:lang w:val="en-US"/>
        </w:rPr>
        <w:t>广发基金管理有限公司</w:t>
      </w:r>
      <w:r w:rsidR="00086622">
        <w:rPr>
          <w:rFonts w:ascii="宋体" w:hAnsi="宋体" w:hint="eastAsia"/>
          <w:color w:val="000000"/>
          <w:szCs w:val="24"/>
          <w:lang w:val="en-US"/>
        </w:rPr>
        <w:t>广发上证10年期国债交易型开放式指数证券投资基金</w:t>
      </w:r>
      <w:r w:rsidR="004707A3">
        <w:rPr>
          <w:rFonts w:ascii="宋体" w:hAnsi="宋体" w:hint="eastAsia"/>
          <w:color w:val="000000"/>
          <w:szCs w:val="24"/>
          <w:lang w:val="en-US"/>
        </w:rPr>
        <w:t>基金财产清算</w:t>
      </w:r>
      <w:r w:rsidR="00721521">
        <w:rPr>
          <w:rFonts w:ascii="宋体" w:hAnsi="宋体" w:hint="eastAsia"/>
          <w:color w:val="000000"/>
          <w:szCs w:val="24"/>
          <w:lang w:val="en-US"/>
        </w:rPr>
        <w:t>之</w:t>
      </w:r>
      <w:r w:rsidR="004707A3" w:rsidRPr="005906E7">
        <w:rPr>
          <w:rFonts w:ascii="宋体" w:hAnsi="宋体"/>
          <w:color w:val="000000"/>
          <w:szCs w:val="24"/>
          <w:lang w:val="en-US"/>
        </w:rPr>
        <w:t>法律意见</w:t>
      </w:r>
      <w:r w:rsidR="00A913C6">
        <w:rPr>
          <w:rFonts w:ascii="宋体" w:hAnsi="宋体" w:hint="eastAsia"/>
          <w:color w:val="000000"/>
          <w:szCs w:val="24"/>
          <w:lang w:val="en-US"/>
        </w:rPr>
        <w:t>书</w:t>
      </w:r>
      <w:r w:rsidR="004707A3">
        <w:rPr>
          <w:rFonts w:ascii="宋体" w:hAnsi="宋体" w:hint="eastAsia"/>
          <w:color w:val="000000"/>
          <w:szCs w:val="24"/>
          <w:lang w:val="en-US"/>
        </w:rPr>
        <w:t>》</w:t>
      </w:r>
      <w:r w:rsidR="00721521">
        <w:rPr>
          <w:rFonts w:ascii="宋体" w:hAnsi="宋体" w:hint="eastAsia"/>
          <w:color w:val="000000"/>
          <w:szCs w:val="24"/>
          <w:lang w:val="en-US"/>
        </w:rPr>
        <w:t xml:space="preserve"> </w:t>
      </w:r>
    </w:p>
    <w:p w:rsidR="00C12E90" w:rsidRDefault="00C12E90" w:rsidP="00C12E90">
      <w:pPr>
        <w:autoSpaceDE w:val="0"/>
        <w:autoSpaceDN w:val="0"/>
        <w:adjustRightInd w:val="0"/>
        <w:spacing w:line="360" w:lineRule="auto"/>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 xml:space="preserve">.2 </w:t>
      </w:r>
      <w:r w:rsidR="004707A3" w:rsidRPr="005906E7">
        <w:rPr>
          <w:rFonts w:ascii="宋体" w:hAnsi="宋体"/>
          <w:color w:val="000000"/>
          <w:szCs w:val="24"/>
          <w:lang w:val="en-US"/>
        </w:rPr>
        <w:t>存放地点</w:t>
      </w:r>
    </w:p>
    <w:p w:rsidR="004707A3" w:rsidRPr="005906E7" w:rsidRDefault="004707A3" w:rsidP="00C12E90">
      <w:pPr>
        <w:autoSpaceDE w:val="0"/>
        <w:autoSpaceDN w:val="0"/>
        <w:adjustRightInd w:val="0"/>
        <w:spacing w:line="360" w:lineRule="auto"/>
        <w:ind w:firstLineChars="200" w:firstLine="480"/>
        <w:jc w:val="both"/>
        <w:rPr>
          <w:rFonts w:ascii="宋体" w:hAnsi="宋体"/>
          <w:color w:val="000000"/>
          <w:szCs w:val="24"/>
          <w:lang w:val="en-US"/>
        </w:rPr>
      </w:pPr>
      <w:r w:rsidRPr="005906E7">
        <w:rPr>
          <w:rFonts w:ascii="宋体" w:hAnsi="宋体"/>
          <w:color w:val="000000"/>
          <w:szCs w:val="24"/>
          <w:lang w:val="en-US"/>
        </w:rPr>
        <w:t>广州市海珠区琶洲大道东1号保利国际广场南塔31-33楼</w:t>
      </w:r>
      <w:bookmarkStart w:id="9" w:name="_GoBack"/>
      <w:bookmarkEnd w:id="9"/>
    </w:p>
    <w:p w:rsidR="00C12E90" w:rsidRDefault="00C12E90" w:rsidP="00C12E90">
      <w:pPr>
        <w:autoSpaceDE w:val="0"/>
        <w:autoSpaceDN w:val="0"/>
        <w:adjustRightInd w:val="0"/>
        <w:spacing w:line="360" w:lineRule="auto"/>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 xml:space="preserve">.3 </w:t>
      </w:r>
      <w:r w:rsidR="004707A3" w:rsidRPr="005906E7">
        <w:rPr>
          <w:rFonts w:ascii="宋体" w:hAnsi="宋体"/>
          <w:color w:val="000000"/>
          <w:szCs w:val="24"/>
          <w:lang w:val="en-US"/>
        </w:rPr>
        <w:t>查阅方式</w:t>
      </w:r>
    </w:p>
    <w:p w:rsidR="004707A3" w:rsidRDefault="004707A3" w:rsidP="00C12E90">
      <w:pPr>
        <w:autoSpaceDE w:val="0"/>
        <w:autoSpaceDN w:val="0"/>
        <w:adjustRightInd w:val="0"/>
        <w:spacing w:line="360" w:lineRule="auto"/>
        <w:ind w:firstLineChars="200" w:firstLine="480"/>
        <w:jc w:val="both"/>
        <w:rPr>
          <w:rFonts w:ascii="宋体" w:hAnsi="宋体"/>
          <w:color w:val="000000"/>
          <w:szCs w:val="24"/>
          <w:lang w:val="en-US"/>
        </w:rPr>
      </w:pPr>
      <w:r w:rsidRPr="005906E7">
        <w:rPr>
          <w:rFonts w:ascii="宋体" w:hAnsi="宋体"/>
          <w:color w:val="000000"/>
          <w:szCs w:val="24"/>
          <w:lang w:val="en-US"/>
        </w:rPr>
        <w:t>投资者可在营业时间内至基金管理人的办公场所免费查阅。</w:t>
      </w:r>
    </w:p>
    <w:p w:rsidR="00975ABC" w:rsidRPr="005906E7" w:rsidRDefault="00975ABC" w:rsidP="004707A3">
      <w:pPr>
        <w:autoSpaceDE w:val="0"/>
        <w:autoSpaceDN w:val="0"/>
        <w:adjustRightInd w:val="0"/>
        <w:spacing w:line="360" w:lineRule="auto"/>
        <w:ind w:left="720"/>
        <w:jc w:val="both"/>
        <w:rPr>
          <w:rFonts w:ascii="宋体" w:hAnsi="宋体"/>
          <w:color w:val="000000"/>
          <w:szCs w:val="24"/>
          <w:lang w:val="en-US"/>
        </w:rPr>
      </w:pPr>
    </w:p>
    <w:p w:rsidR="004707A3" w:rsidRPr="005906E7" w:rsidRDefault="00086622" w:rsidP="004707A3">
      <w:pPr>
        <w:autoSpaceDE w:val="0"/>
        <w:autoSpaceDN w:val="0"/>
        <w:adjustRightInd w:val="0"/>
        <w:spacing w:line="360" w:lineRule="auto"/>
        <w:ind w:left="720"/>
        <w:jc w:val="right"/>
        <w:rPr>
          <w:rFonts w:ascii="宋体" w:hAnsi="宋体"/>
          <w:color w:val="000000"/>
          <w:szCs w:val="24"/>
          <w:lang w:val="en-US"/>
        </w:rPr>
      </w:pPr>
      <w:r>
        <w:rPr>
          <w:rFonts w:ascii="宋体" w:hAnsi="宋体" w:hint="eastAsia"/>
          <w:color w:val="000000"/>
          <w:szCs w:val="24"/>
          <w:lang w:val="en-US"/>
        </w:rPr>
        <w:t>广发上证10年期国债交易型开放式指数证券投资基金</w:t>
      </w:r>
      <w:r w:rsidR="004707A3" w:rsidRPr="005906E7">
        <w:rPr>
          <w:rFonts w:ascii="宋体" w:hAnsi="宋体"/>
          <w:color w:val="000000"/>
          <w:szCs w:val="24"/>
          <w:lang w:val="en-US"/>
        </w:rPr>
        <w:t>基金财产清算小组</w:t>
      </w:r>
    </w:p>
    <w:p w:rsidR="004707A3" w:rsidRPr="0060501A" w:rsidRDefault="00C12E90" w:rsidP="004707A3">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二〇二〇</w:t>
      </w:r>
      <w:r w:rsidR="004707A3" w:rsidRPr="0060501A">
        <w:rPr>
          <w:rFonts w:ascii="宋体" w:hAnsi="宋体"/>
          <w:color w:val="000000"/>
          <w:szCs w:val="24"/>
          <w:lang w:val="en-US"/>
        </w:rPr>
        <w:t>年</w:t>
      </w:r>
      <w:r w:rsidR="001774F1">
        <w:rPr>
          <w:rFonts w:ascii="宋体" w:hAnsi="宋体" w:hint="eastAsia"/>
          <w:color w:val="000000"/>
          <w:szCs w:val="24"/>
          <w:lang w:val="en-US"/>
        </w:rPr>
        <w:t>九</w:t>
      </w:r>
      <w:r w:rsidR="004707A3" w:rsidRPr="0060501A">
        <w:rPr>
          <w:rFonts w:ascii="宋体" w:hAnsi="宋体"/>
          <w:color w:val="000000"/>
          <w:szCs w:val="24"/>
          <w:lang w:val="en-US"/>
        </w:rPr>
        <w:t>月</w:t>
      </w:r>
      <w:r w:rsidR="001774F1">
        <w:rPr>
          <w:rFonts w:ascii="宋体" w:hAnsi="宋体" w:hint="eastAsia"/>
          <w:color w:val="000000"/>
          <w:szCs w:val="24"/>
          <w:lang w:val="en-US"/>
        </w:rPr>
        <w:t>二十九</w:t>
      </w:r>
      <w:r w:rsidR="004707A3" w:rsidRPr="0060501A">
        <w:rPr>
          <w:rFonts w:ascii="宋体" w:hAnsi="宋体"/>
          <w:color w:val="000000"/>
          <w:szCs w:val="24"/>
          <w:lang w:val="en-US"/>
        </w:rPr>
        <w:t>日</w:t>
      </w:r>
    </w:p>
    <w:p w:rsidR="006041E8" w:rsidRPr="006041E8" w:rsidRDefault="006041E8" w:rsidP="00466274">
      <w:pPr>
        <w:pStyle w:val="a4"/>
        <w:ind w:left="720" w:hanging="720"/>
        <w:jc w:val="both"/>
        <w:rPr>
          <w:rFonts w:ascii="宋体" w:hAnsi="宋体"/>
          <w:b/>
          <w:szCs w:val="24"/>
          <w:lang w:eastAsia="zh-CN"/>
        </w:rPr>
      </w:pPr>
    </w:p>
    <w:p w:rsidR="005F2DFF" w:rsidRPr="00ED42E2" w:rsidRDefault="005F2DFF" w:rsidP="00466274">
      <w:pPr>
        <w:jc w:val="center"/>
        <w:rPr>
          <w:rFonts w:ascii="宋体" w:hAnsi="宋体"/>
          <w:szCs w:val="24"/>
        </w:rPr>
      </w:pPr>
    </w:p>
    <w:sectPr w:rsidR="005F2DFF" w:rsidRPr="00ED42E2" w:rsidSect="00B71983">
      <w:headerReference w:type="default" r:id="rId39"/>
      <w:pgSz w:w="11909" w:h="16834" w:code="9"/>
      <w:pgMar w:top="864" w:right="720" w:bottom="432" w:left="1008"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849" w:rsidRDefault="003A4849" w:rsidP="00E45AD7">
      <w:r>
        <w:separator/>
      </w:r>
    </w:p>
  </w:endnote>
  <w:endnote w:type="continuationSeparator" w:id="0">
    <w:p w:rsidR="003A4849" w:rsidRDefault="003A4849" w:rsidP="00E45AD7">
      <w:r>
        <w:continuationSeparator/>
      </w:r>
    </w:p>
  </w:endnote>
  <w:endnote w:type="continuationNotice" w:id="1">
    <w:p w:rsidR="003A4849" w:rsidRDefault="003A4849"/>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Arial Unicode MS"/>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0F5B4D">
    <w:pPr>
      <w:pStyle w:val="a3"/>
      <w:framePr w:wrap="around" w:vAnchor="text" w:hAnchor="margin" w:xAlign="right" w:y="1"/>
      <w:rPr>
        <w:rStyle w:val="af0"/>
      </w:rPr>
    </w:pPr>
    <w:r>
      <w:rPr>
        <w:rStyle w:val="af0"/>
      </w:rPr>
      <w:fldChar w:fldCharType="begin"/>
    </w:r>
    <w:r w:rsidR="001A71CB">
      <w:rPr>
        <w:rStyle w:val="af0"/>
      </w:rPr>
      <w:instrText xml:space="preserve">PAGE  </w:instrText>
    </w:r>
    <w:r>
      <w:rPr>
        <w:rStyle w:val="af0"/>
      </w:rPr>
      <w:fldChar w:fldCharType="separate"/>
    </w:r>
    <w:r w:rsidR="00C962B8">
      <w:rPr>
        <w:rStyle w:val="af0"/>
        <w:noProof/>
      </w:rPr>
      <w:t>4</w:t>
    </w:r>
    <w:r>
      <w:rPr>
        <w:rStyle w:val="af0"/>
      </w:rPr>
      <w:fldChar w:fldCharType="end"/>
    </w:r>
  </w:p>
  <w:p w:rsidR="001A71CB" w:rsidRDefault="001A71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58879"/>
      <w:docPartObj>
        <w:docPartGallery w:val="Page Numbers (Bottom of Page)"/>
        <w:docPartUnique/>
      </w:docPartObj>
    </w:sdtPr>
    <w:sdtContent>
      <w:p w:rsidR="00327B6D" w:rsidRDefault="000F5B4D">
        <w:pPr>
          <w:pStyle w:val="a3"/>
          <w:jc w:val="center"/>
        </w:pPr>
        <w:r>
          <w:fldChar w:fldCharType="begin"/>
        </w:r>
        <w:r w:rsidR="00327B6D">
          <w:instrText>PAGE   \* MERGEFORMAT</w:instrText>
        </w:r>
        <w:r>
          <w:fldChar w:fldCharType="separate"/>
        </w:r>
        <w:r w:rsidR="006F0C1A" w:rsidRPr="006F0C1A">
          <w:rPr>
            <w:noProof/>
            <w:lang w:val="zh-CN" w:eastAsia="zh-CN"/>
          </w:rPr>
          <w:t>1</w:t>
        </w:r>
        <w:r>
          <w:fldChar w:fldCharType="end"/>
        </w:r>
      </w:p>
    </w:sdtContent>
  </w:sdt>
  <w:p w:rsidR="008A77DC" w:rsidRDefault="008A77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849" w:rsidRDefault="003A4849" w:rsidP="00E45AD7">
      <w:r>
        <w:separator/>
      </w:r>
    </w:p>
  </w:footnote>
  <w:footnote w:type="continuationSeparator" w:id="0">
    <w:p w:rsidR="003A4849" w:rsidRDefault="003A4849" w:rsidP="00E45AD7">
      <w:r>
        <w:continuationSeparator/>
      </w:r>
    </w:p>
  </w:footnote>
  <w:footnote w:type="continuationNotice" w:id="1">
    <w:p w:rsidR="003A4849" w:rsidRDefault="003A48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1A71CB">
      <w:tc>
        <w:tcPr>
          <w:tcW w:w="9198" w:type="dxa"/>
        </w:tcPr>
        <w:p w:rsidR="001A71CB" w:rsidRDefault="001A71CB">
          <w:pPr>
            <w:tabs>
              <w:tab w:val="left" w:pos="2709"/>
            </w:tabs>
            <w:rPr>
              <w:szCs w:val="24"/>
              <w:u w:val="single"/>
              <w:lang w:val="en-US"/>
            </w:rPr>
          </w:pPr>
          <w:r>
            <w:rPr>
              <w:szCs w:val="24"/>
              <w:u w:val="single"/>
              <w:lang w:val="en-US"/>
            </w:rPr>
            <w:t>交通银行股份有限公司</w:t>
          </w:r>
        </w:p>
        <w:p w:rsidR="001A71CB" w:rsidRDefault="001A71CB">
          <w:pPr>
            <w:rPr>
              <w:sz w:val="16"/>
            </w:rPr>
          </w:pPr>
        </w:p>
      </w:tc>
      <w:tc>
        <w:tcPr>
          <w:tcW w:w="1198" w:type="dxa"/>
        </w:tcPr>
        <w:p w:rsidR="001A71CB" w:rsidRDefault="001A71CB">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1A71CB" w:rsidRPr="00BF1A47" w:rsidRDefault="001A71CB">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Pr="00166DD2" w:rsidRDefault="001A71CB" w:rsidP="002C2B1F">
    <w:pPr>
      <w:widowControl w:val="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1C901DD8"/>
    <w:lvl w:ilvl="0">
      <w:start w:val="1"/>
      <w:numFmt w:val="decimal"/>
      <w:lvlRestart w:val="0"/>
      <w:pStyle w:val="1"/>
      <w:lvlText w:val="%1."/>
      <w:lvlJc w:val="left"/>
      <w:pPr>
        <w:tabs>
          <w:tab w:val="num" w:pos="720"/>
        </w:tabs>
        <w:ind w:left="720"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4">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7">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9">
    <w:nsid w:val="66BD30A5"/>
    <w:multiLevelType w:val="hybridMultilevel"/>
    <w:tmpl w:val="B0FC2B46"/>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3">
    <w:nsid w:val="74262CE6"/>
    <w:multiLevelType w:val="hybridMultilevel"/>
    <w:tmpl w:val="14988C3C"/>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5FD4498"/>
    <w:multiLevelType w:val="hybridMultilevel"/>
    <w:tmpl w:val="B8262676"/>
    <w:lvl w:ilvl="0" w:tplc="ADB202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6">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7">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8">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nsid w:val="7EE3202F"/>
    <w:multiLevelType w:val="hybridMultilevel"/>
    <w:tmpl w:val="864A3B72"/>
    <w:lvl w:ilvl="0" w:tplc="44A01C9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6"/>
  </w:num>
  <w:num w:numId="4">
    <w:abstractNumId w:val="17"/>
  </w:num>
  <w:num w:numId="5">
    <w:abstractNumId w:val="25"/>
  </w:num>
  <w:num w:numId="6">
    <w:abstractNumId w:val="37"/>
  </w:num>
  <w:num w:numId="7">
    <w:abstractNumId w:val="15"/>
  </w:num>
  <w:num w:numId="8">
    <w:abstractNumId w:val="4"/>
  </w:num>
  <w:num w:numId="9">
    <w:abstractNumId w:val="32"/>
  </w:num>
  <w:num w:numId="10">
    <w:abstractNumId w:val="19"/>
  </w:num>
  <w:num w:numId="11">
    <w:abstractNumId w:val="38"/>
  </w:num>
  <w:num w:numId="12">
    <w:abstractNumId w:val="14"/>
  </w:num>
  <w:num w:numId="13">
    <w:abstractNumId w:val="18"/>
  </w:num>
  <w:num w:numId="14">
    <w:abstractNumId w:val="8"/>
  </w:num>
  <w:num w:numId="15">
    <w:abstractNumId w:val="9"/>
  </w:num>
  <w:num w:numId="16">
    <w:abstractNumId w:val="10"/>
  </w:num>
  <w:num w:numId="17">
    <w:abstractNumId w:val="27"/>
  </w:num>
  <w:num w:numId="18">
    <w:abstractNumId w:val="3"/>
  </w:num>
  <w:num w:numId="19">
    <w:abstractNumId w:val="16"/>
  </w:num>
  <w:num w:numId="20">
    <w:abstractNumId w:val="5"/>
  </w:num>
  <w:num w:numId="21">
    <w:abstractNumId w:val="20"/>
  </w:num>
  <w:num w:numId="22">
    <w:abstractNumId w:val="2"/>
    <w:lvlOverride w:ilvl="0">
      <w:startOverride w:val="1"/>
    </w:lvlOverride>
    <w:lvlOverride w:ilvl="1">
      <w:startOverride w:val="1"/>
    </w:lvlOverride>
    <w:lvlOverride w:ilvl="2">
      <w:startOverride w:val="4"/>
    </w:lvlOverride>
  </w:num>
  <w:num w:numId="23">
    <w:abstractNumId w:val="12"/>
  </w:num>
  <w:num w:numId="24">
    <w:abstractNumId w:val="21"/>
  </w:num>
  <w:num w:numId="25">
    <w:abstractNumId w:val="7"/>
  </w:num>
  <w:num w:numId="26">
    <w:abstractNumId w:val="23"/>
  </w:num>
  <w:num w:numId="27">
    <w:abstractNumId w:val="24"/>
  </w:num>
  <w:num w:numId="28">
    <w:abstractNumId w:val="31"/>
  </w:num>
  <w:num w:numId="29">
    <w:abstractNumId w:val="35"/>
  </w:num>
  <w:num w:numId="30">
    <w:abstractNumId w:val="22"/>
  </w:num>
  <w:num w:numId="31">
    <w:abstractNumId w:val="13"/>
  </w:num>
  <w:num w:numId="32">
    <w:abstractNumId w:val="30"/>
  </w:num>
  <w:num w:numId="33">
    <w:abstractNumId w:val="28"/>
  </w:num>
  <w:num w:numId="34">
    <w:abstractNumId w:val="11"/>
  </w:num>
  <w:num w:numId="35">
    <w:abstractNumId w:val="1"/>
  </w:num>
  <w:num w:numId="36">
    <w:abstractNumId w:val="36"/>
  </w:num>
  <w:num w:numId="37">
    <w:abstractNumId w:val="26"/>
  </w:num>
  <w:num w:numId="38">
    <w:abstractNumId w:val="39"/>
  </w:num>
  <w:num w:numId="39">
    <w:abstractNumId w:val="29"/>
  </w:num>
  <w:num w:numId="40">
    <w:abstractNumId w:val="33"/>
  </w:num>
  <w:num w:numId="41">
    <w:abstractNumId w:val="34"/>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
  <w:docVars>
    <w:docVar w:name="AS2DocOpenMode" w:val="AS2DocumentEdit"/>
  </w:docVars>
  <w:rsids>
    <w:rsidRoot w:val="00BC17DE"/>
    <w:rsid w:val="00000ACC"/>
    <w:rsid w:val="00000CBA"/>
    <w:rsid w:val="000016CD"/>
    <w:rsid w:val="000018FE"/>
    <w:rsid w:val="00001B16"/>
    <w:rsid w:val="00002427"/>
    <w:rsid w:val="0000294E"/>
    <w:rsid w:val="000049FA"/>
    <w:rsid w:val="00004C09"/>
    <w:rsid w:val="00004EC3"/>
    <w:rsid w:val="00004F99"/>
    <w:rsid w:val="00006482"/>
    <w:rsid w:val="00006871"/>
    <w:rsid w:val="00007795"/>
    <w:rsid w:val="00007B76"/>
    <w:rsid w:val="0001098C"/>
    <w:rsid w:val="00011650"/>
    <w:rsid w:val="00011A10"/>
    <w:rsid w:val="00011D2E"/>
    <w:rsid w:val="00012662"/>
    <w:rsid w:val="00015494"/>
    <w:rsid w:val="00015702"/>
    <w:rsid w:val="000160E3"/>
    <w:rsid w:val="00020C56"/>
    <w:rsid w:val="00020D3B"/>
    <w:rsid w:val="00020DE6"/>
    <w:rsid w:val="00020F5C"/>
    <w:rsid w:val="000211F3"/>
    <w:rsid w:val="00021E80"/>
    <w:rsid w:val="0002330B"/>
    <w:rsid w:val="00023C36"/>
    <w:rsid w:val="00023D60"/>
    <w:rsid w:val="000246C2"/>
    <w:rsid w:val="00024834"/>
    <w:rsid w:val="00024AB8"/>
    <w:rsid w:val="00025DE6"/>
    <w:rsid w:val="0002613C"/>
    <w:rsid w:val="0002724F"/>
    <w:rsid w:val="0002743C"/>
    <w:rsid w:val="000278C6"/>
    <w:rsid w:val="00027A00"/>
    <w:rsid w:val="00027EC3"/>
    <w:rsid w:val="00030B7E"/>
    <w:rsid w:val="00031552"/>
    <w:rsid w:val="00031C5A"/>
    <w:rsid w:val="00033562"/>
    <w:rsid w:val="0003591C"/>
    <w:rsid w:val="000368A2"/>
    <w:rsid w:val="00036C9D"/>
    <w:rsid w:val="000376DE"/>
    <w:rsid w:val="00040679"/>
    <w:rsid w:val="00041632"/>
    <w:rsid w:val="00041760"/>
    <w:rsid w:val="00043211"/>
    <w:rsid w:val="00043704"/>
    <w:rsid w:val="00043755"/>
    <w:rsid w:val="00043CBB"/>
    <w:rsid w:val="000442CD"/>
    <w:rsid w:val="000447EF"/>
    <w:rsid w:val="0004671E"/>
    <w:rsid w:val="00046B4E"/>
    <w:rsid w:val="00047268"/>
    <w:rsid w:val="000473F1"/>
    <w:rsid w:val="00050082"/>
    <w:rsid w:val="000501AA"/>
    <w:rsid w:val="00050FB5"/>
    <w:rsid w:val="00051688"/>
    <w:rsid w:val="0005248A"/>
    <w:rsid w:val="00052A26"/>
    <w:rsid w:val="000534D0"/>
    <w:rsid w:val="00054C0B"/>
    <w:rsid w:val="000556D7"/>
    <w:rsid w:val="00055C96"/>
    <w:rsid w:val="00056547"/>
    <w:rsid w:val="0005726F"/>
    <w:rsid w:val="00057A50"/>
    <w:rsid w:val="00057DE3"/>
    <w:rsid w:val="000610A8"/>
    <w:rsid w:val="000627B6"/>
    <w:rsid w:val="0006476E"/>
    <w:rsid w:val="00064851"/>
    <w:rsid w:val="00064F5E"/>
    <w:rsid w:val="000651C6"/>
    <w:rsid w:val="00065E5E"/>
    <w:rsid w:val="00066310"/>
    <w:rsid w:val="00067311"/>
    <w:rsid w:val="00070209"/>
    <w:rsid w:val="000704D1"/>
    <w:rsid w:val="00071BAA"/>
    <w:rsid w:val="00072352"/>
    <w:rsid w:val="00072C8D"/>
    <w:rsid w:val="0007385E"/>
    <w:rsid w:val="00073AC3"/>
    <w:rsid w:val="000743B0"/>
    <w:rsid w:val="000753DC"/>
    <w:rsid w:val="0007797D"/>
    <w:rsid w:val="000779CE"/>
    <w:rsid w:val="00077D06"/>
    <w:rsid w:val="00080220"/>
    <w:rsid w:val="0008144E"/>
    <w:rsid w:val="00081AC4"/>
    <w:rsid w:val="00081B14"/>
    <w:rsid w:val="00081C3F"/>
    <w:rsid w:val="00082B51"/>
    <w:rsid w:val="00083120"/>
    <w:rsid w:val="00083875"/>
    <w:rsid w:val="00083902"/>
    <w:rsid w:val="00086338"/>
    <w:rsid w:val="00086622"/>
    <w:rsid w:val="000867F7"/>
    <w:rsid w:val="00087262"/>
    <w:rsid w:val="00091133"/>
    <w:rsid w:val="0009194B"/>
    <w:rsid w:val="000919F5"/>
    <w:rsid w:val="000926EF"/>
    <w:rsid w:val="000930D0"/>
    <w:rsid w:val="000936C5"/>
    <w:rsid w:val="00095324"/>
    <w:rsid w:val="00097863"/>
    <w:rsid w:val="00097B8A"/>
    <w:rsid w:val="000A1171"/>
    <w:rsid w:val="000A22E5"/>
    <w:rsid w:val="000A2BA0"/>
    <w:rsid w:val="000A56A5"/>
    <w:rsid w:val="000A57C0"/>
    <w:rsid w:val="000A6322"/>
    <w:rsid w:val="000A6A0E"/>
    <w:rsid w:val="000A7A76"/>
    <w:rsid w:val="000A7DFE"/>
    <w:rsid w:val="000B07DE"/>
    <w:rsid w:val="000B273B"/>
    <w:rsid w:val="000B27BA"/>
    <w:rsid w:val="000B3E2F"/>
    <w:rsid w:val="000B4E71"/>
    <w:rsid w:val="000B5636"/>
    <w:rsid w:val="000C0077"/>
    <w:rsid w:val="000C00AC"/>
    <w:rsid w:val="000C0928"/>
    <w:rsid w:val="000C13F7"/>
    <w:rsid w:val="000C1EC0"/>
    <w:rsid w:val="000C2D7D"/>
    <w:rsid w:val="000C38E8"/>
    <w:rsid w:val="000C7905"/>
    <w:rsid w:val="000C7A73"/>
    <w:rsid w:val="000D0B76"/>
    <w:rsid w:val="000D3AF0"/>
    <w:rsid w:val="000D72F7"/>
    <w:rsid w:val="000E03F0"/>
    <w:rsid w:val="000E0AF6"/>
    <w:rsid w:val="000E0E1C"/>
    <w:rsid w:val="000E2198"/>
    <w:rsid w:val="000E2640"/>
    <w:rsid w:val="000E321A"/>
    <w:rsid w:val="000E4760"/>
    <w:rsid w:val="000E6868"/>
    <w:rsid w:val="000E7120"/>
    <w:rsid w:val="000E7515"/>
    <w:rsid w:val="000F0E3D"/>
    <w:rsid w:val="000F14D2"/>
    <w:rsid w:val="000F2045"/>
    <w:rsid w:val="000F20BA"/>
    <w:rsid w:val="000F2BF3"/>
    <w:rsid w:val="000F2C50"/>
    <w:rsid w:val="000F323A"/>
    <w:rsid w:val="000F3E1E"/>
    <w:rsid w:val="000F3F8D"/>
    <w:rsid w:val="000F45F2"/>
    <w:rsid w:val="000F49DE"/>
    <w:rsid w:val="000F4F0F"/>
    <w:rsid w:val="000F5B4D"/>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1058A"/>
    <w:rsid w:val="0011092E"/>
    <w:rsid w:val="00110E5A"/>
    <w:rsid w:val="00112768"/>
    <w:rsid w:val="00114576"/>
    <w:rsid w:val="0011527A"/>
    <w:rsid w:val="00115B1F"/>
    <w:rsid w:val="00116F99"/>
    <w:rsid w:val="00117755"/>
    <w:rsid w:val="001178D9"/>
    <w:rsid w:val="00121070"/>
    <w:rsid w:val="00121EBE"/>
    <w:rsid w:val="001232F1"/>
    <w:rsid w:val="00124BBF"/>
    <w:rsid w:val="00124F9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BF5"/>
    <w:rsid w:val="00136D5D"/>
    <w:rsid w:val="001372B3"/>
    <w:rsid w:val="0014043C"/>
    <w:rsid w:val="001404BD"/>
    <w:rsid w:val="0014171B"/>
    <w:rsid w:val="00141936"/>
    <w:rsid w:val="00141FE5"/>
    <w:rsid w:val="00142927"/>
    <w:rsid w:val="00142962"/>
    <w:rsid w:val="00142AF4"/>
    <w:rsid w:val="00143149"/>
    <w:rsid w:val="001435CC"/>
    <w:rsid w:val="001449FB"/>
    <w:rsid w:val="00146788"/>
    <w:rsid w:val="00146C4D"/>
    <w:rsid w:val="00147438"/>
    <w:rsid w:val="00150CD5"/>
    <w:rsid w:val="00151595"/>
    <w:rsid w:val="00151C5C"/>
    <w:rsid w:val="001550F8"/>
    <w:rsid w:val="00155BBD"/>
    <w:rsid w:val="00160FB7"/>
    <w:rsid w:val="00162000"/>
    <w:rsid w:val="001621E8"/>
    <w:rsid w:val="00162425"/>
    <w:rsid w:val="00162790"/>
    <w:rsid w:val="00164151"/>
    <w:rsid w:val="0016419F"/>
    <w:rsid w:val="00164211"/>
    <w:rsid w:val="0016540A"/>
    <w:rsid w:val="001655D7"/>
    <w:rsid w:val="00166DD2"/>
    <w:rsid w:val="00170499"/>
    <w:rsid w:val="001704AF"/>
    <w:rsid w:val="00170BDF"/>
    <w:rsid w:val="001715F2"/>
    <w:rsid w:val="001725D6"/>
    <w:rsid w:val="001729ED"/>
    <w:rsid w:val="00173813"/>
    <w:rsid w:val="001739A2"/>
    <w:rsid w:val="00173BA5"/>
    <w:rsid w:val="00173FF0"/>
    <w:rsid w:val="001746E1"/>
    <w:rsid w:val="001762D6"/>
    <w:rsid w:val="00176829"/>
    <w:rsid w:val="00176945"/>
    <w:rsid w:val="00176AD5"/>
    <w:rsid w:val="001774F1"/>
    <w:rsid w:val="00180AFE"/>
    <w:rsid w:val="00180B62"/>
    <w:rsid w:val="00180C5D"/>
    <w:rsid w:val="0018155A"/>
    <w:rsid w:val="00181F05"/>
    <w:rsid w:val="001822CA"/>
    <w:rsid w:val="0018232E"/>
    <w:rsid w:val="00182B8B"/>
    <w:rsid w:val="00183DC0"/>
    <w:rsid w:val="00186D79"/>
    <w:rsid w:val="00187798"/>
    <w:rsid w:val="00187CAF"/>
    <w:rsid w:val="0019041E"/>
    <w:rsid w:val="00190B34"/>
    <w:rsid w:val="00190FE8"/>
    <w:rsid w:val="001913A0"/>
    <w:rsid w:val="001914E1"/>
    <w:rsid w:val="00191FDD"/>
    <w:rsid w:val="00193305"/>
    <w:rsid w:val="00193C89"/>
    <w:rsid w:val="00195FF2"/>
    <w:rsid w:val="00196578"/>
    <w:rsid w:val="00197FC5"/>
    <w:rsid w:val="001A1F71"/>
    <w:rsid w:val="001A2100"/>
    <w:rsid w:val="001A2C47"/>
    <w:rsid w:val="001A30DC"/>
    <w:rsid w:val="001A4438"/>
    <w:rsid w:val="001A548F"/>
    <w:rsid w:val="001A67F8"/>
    <w:rsid w:val="001A6808"/>
    <w:rsid w:val="001A6B02"/>
    <w:rsid w:val="001A7067"/>
    <w:rsid w:val="001A71CB"/>
    <w:rsid w:val="001A7889"/>
    <w:rsid w:val="001B024C"/>
    <w:rsid w:val="001B1112"/>
    <w:rsid w:val="001B185E"/>
    <w:rsid w:val="001B310C"/>
    <w:rsid w:val="001B575A"/>
    <w:rsid w:val="001B5FEB"/>
    <w:rsid w:val="001B797F"/>
    <w:rsid w:val="001B79B4"/>
    <w:rsid w:val="001C0643"/>
    <w:rsid w:val="001C1053"/>
    <w:rsid w:val="001C1703"/>
    <w:rsid w:val="001C2EBC"/>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513F"/>
    <w:rsid w:val="001D665B"/>
    <w:rsid w:val="001D677C"/>
    <w:rsid w:val="001D6F55"/>
    <w:rsid w:val="001D72EF"/>
    <w:rsid w:val="001E0FFB"/>
    <w:rsid w:val="001E14E0"/>
    <w:rsid w:val="001E1D07"/>
    <w:rsid w:val="001E2017"/>
    <w:rsid w:val="001E2F4E"/>
    <w:rsid w:val="001E3459"/>
    <w:rsid w:val="001E3E84"/>
    <w:rsid w:val="001E518F"/>
    <w:rsid w:val="001E5AE4"/>
    <w:rsid w:val="001E629C"/>
    <w:rsid w:val="001E699E"/>
    <w:rsid w:val="001E6FBD"/>
    <w:rsid w:val="001E7395"/>
    <w:rsid w:val="001E78CF"/>
    <w:rsid w:val="001F04C9"/>
    <w:rsid w:val="001F06A7"/>
    <w:rsid w:val="001F06FD"/>
    <w:rsid w:val="001F07C0"/>
    <w:rsid w:val="001F0C3E"/>
    <w:rsid w:val="001F1A8E"/>
    <w:rsid w:val="001F1D7F"/>
    <w:rsid w:val="001F323B"/>
    <w:rsid w:val="001F323D"/>
    <w:rsid w:val="001F3328"/>
    <w:rsid w:val="001F3549"/>
    <w:rsid w:val="001F4170"/>
    <w:rsid w:val="001F50B3"/>
    <w:rsid w:val="001F5E3C"/>
    <w:rsid w:val="001F6292"/>
    <w:rsid w:val="001F7AAF"/>
    <w:rsid w:val="001F7B1E"/>
    <w:rsid w:val="001F7BE2"/>
    <w:rsid w:val="002006C3"/>
    <w:rsid w:val="00201073"/>
    <w:rsid w:val="002011B8"/>
    <w:rsid w:val="0020187D"/>
    <w:rsid w:val="00201BC4"/>
    <w:rsid w:val="00201BD4"/>
    <w:rsid w:val="00201E5E"/>
    <w:rsid w:val="00201F1B"/>
    <w:rsid w:val="00202280"/>
    <w:rsid w:val="00202D60"/>
    <w:rsid w:val="0020385A"/>
    <w:rsid w:val="0020463E"/>
    <w:rsid w:val="00206612"/>
    <w:rsid w:val="00206D91"/>
    <w:rsid w:val="0020726E"/>
    <w:rsid w:val="00207964"/>
    <w:rsid w:val="002104EC"/>
    <w:rsid w:val="0021103D"/>
    <w:rsid w:val="0021171F"/>
    <w:rsid w:val="00211830"/>
    <w:rsid w:val="0021188E"/>
    <w:rsid w:val="00211B7C"/>
    <w:rsid w:val="00212843"/>
    <w:rsid w:val="00212C0D"/>
    <w:rsid w:val="00212DDF"/>
    <w:rsid w:val="002136FA"/>
    <w:rsid w:val="00213F25"/>
    <w:rsid w:val="00214176"/>
    <w:rsid w:val="0021572A"/>
    <w:rsid w:val="00215A96"/>
    <w:rsid w:val="00215A9B"/>
    <w:rsid w:val="00215B16"/>
    <w:rsid w:val="00215F4F"/>
    <w:rsid w:val="002160B2"/>
    <w:rsid w:val="00216E83"/>
    <w:rsid w:val="002173BB"/>
    <w:rsid w:val="00220D3C"/>
    <w:rsid w:val="00221A44"/>
    <w:rsid w:val="00222197"/>
    <w:rsid w:val="002233AF"/>
    <w:rsid w:val="00223AA9"/>
    <w:rsid w:val="00223CE9"/>
    <w:rsid w:val="0022572F"/>
    <w:rsid w:val="002275D4"/>
    <w:rsid w:val="00227784"/>
    <w:rsid w:val="00227C45"/>
    <w:rsid w:val="00230161"/>
    <w:rsid w:val="00230E53"/>
    <w:rsid w:val="002314F5"/>
    <w:rsid w:val="00232137"/>
    <w:rsid w:val="002329EA"/>
    <w:rsid w:val="002343CD"/>
    <w:rsid w:val="00235466"/>
    <w:rsid w:val="00235863"/>
    <w:rsid w:val="0023785C"/>
    <w:rsid w:val="0024023E"/>
    <w:rsid w:val="002418E6"/>
    <w:rsid w:val="00242540"/>
    <w:rsid w:val="00242D9F"/>
    <w:rsid w:val="00243173"/>
    <w:rsid w:val="00245812"/>
    <w:rsid w:val="00245CBF"/>
    <w:rsid w:val="00247903"/>
    <w:rsid w:val="00251334"/>
    <w:rsid w:val="002520DE"/>
    <w:rsid w:val="00252AB0"/>
    <w:rsid w:val="0025307D"/>
    <w:rsid w:val="002533D3"/>
    <w:rsid w:val="002536B5"/>
    <w:rsid w:val="00254353"/>
    <w:rsid w:val="002548C6"/>
    <w:rsid w:val="0025551C"/>
    <w:rsid w:val="00255936"/>
    <w:rsid w:val="002559B4"/>
    <w:rsid w:val="0025682F"/>
    <w:rsid w:val="00256A55"/>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5747"/>
    <w:rsid w:val="00275980"/>
    <w:rsid w:val="00275E6D"/>
    <w:rsid w:val="0027698C"/>
    <w:rsid w:val="0028005A"/>
    <w:rsid w:val="002803A7"/>
    <w:rsid w:val="002816EC"/>
    <w:rsid w:val="0028208A"/>
    <w:rsid w:val="0028279E"/>
    <w:rsid w:val="00282C70"/>
    <w:rsid w:val="00284195"/>
    <w:rsid w:val="00284304"/>
    <w:rsid w:val="00284897"/>
    <w:rsid w:val="0028571E"/>
    <w:rsid w:val="00285DF4"/>
    <w:rsid w:val="0028795C"/>
    <w:rsid w:val="0029138C"/>
    <w:rsid w:val="002913A4"/>
    <w:rsid w:val="00291966"/>
    <w:rsid w:val="00292124"/>
    <w:rsid w:val="00292438"/>
    <w:rsid w:val="00292798"/>
    <w:rsid w:val="00292FB0"/>
    <w:rsid w:val="00293B9D"/>
    <w:rsid w:val="0029515C"/>
    <w:rsid w:val="00296B51"/>
    <w:rsid w:val="002973A8"/>
    <w:rsid w:val="0029785C"/>
    <w:rsid w:val="002A01F2"/>
    <w:rsid w:val="002A098B"/>
    <w:rsid w:val="002A1265"/>
    <w:rsid w:val="002A2010"/>
    <w:rsid w:val="002A3177"/>
    <w:rsid w:val="002A3951"/>
    <w:rsid w:val="002A3F99"/>
    <w:rsid w:val="002A6E2A"/>
    <w:rsid w:val="002A781E"/>
    <w:rsid w:val="002A7F58"/>
    <w:rsid w:val="002B013C"/>
    <w:rsid w:val="002B0E13"/>
    <w:rsid w:val="002B10BB"/>
    <w:rsid w:val="002B10BD"/>
    <w:rsid w:val="002B2866"/>
    <w:rsid w:val="002B4D4D"/>
    <w:rsid w:val="002B5103"/>
    <w:rsid w:val="002C0409"/>
    <w:rsid w:val="002C0FA2"/>
    <w:rsid w:val="002C13AF"/>
    <w:rsid w:val="002C1CF8"/>
    <w:rsid w:val="002C2B1F"/>
    <w:rsid w:val="002C393E"/>
    <w:rsid w:val="002C3CCA"/>
    <w:rsid w:val="002C3F7D"/>
    <w:rsid w:val="002C40CA"/>
    <w:rsid w:val="002C47F6"/>
    <w:rsid w:val="002C6F21"/>
    <w:rsid w:val="002C6FC8"/>
    <w:rsid w:val="002C7F2F"/>
    <w:rsid w:val="002D03C7"/>
    <w:rsid w:val="002D17F9"/>
    <w:rsid w:val="002D2156"/>
    <w:rsid w:val="002D429B"/>
    <w:rsid w:val="002D47A9"/>
    <w:rsid w:val="002D5541"/>
    <w:rsid w:val="002D5DD7"/>
    <w:rsid w:val="002D6373"/>
    <w:rsid w:val="002E14F7"/>
    <w:rsid w:val="002E21A4"/>
    <w:rsid w:val="002E28F2"/>
    <w:rsid w:val="002E3208"/>
    <w:rsid w:val="002E3401"/>
    <w:rsid w:val="002E3CA2"/>
    <w:rsid w:val="002E63E1"/>
    <w:rsid w:val="002E67B0"/>
    <w:rsid w:val="002E6846"/>
    <w:rsid w:val="002E7036"/>
    <w:rsid w:val="002F07F4"/>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2179"/>
    <w:rsid w:val="003123FC"/>
    <w:rsid w:val="00314F7A"/>
    <w:rsid w:val="0031620A"/>
    <w:rsid w:val="003163CD"/>
    <w:rsid w:val="0031744C"/>
    <w:rsid w:val="00317C39"/>
    <w:rsid w:val="0032066A"/>
    <w:rsid w:val="00320AC7"/>
    <w:rsid w:val="00320BD9"/>
    <w:rsid w:val="00320FAB"/>
    <w:rsid w:val="003216ED"/>
    <w:rsid w:val="00321BD9"/>
    <w:rsid w:val="0032264E"/>
    <w:rsid w:val="00322A86"/>
    <w:rsid w:val="00322C56"/>
    <w:rsid w:val="00323396"/>
    <w:rsid w:val="0032384C"/>
    <w:rsid w:val="003247A0"/>
    <w:rsid w:val="003259DF"/>
    <w:rsid w:val="00325D76"/>
    <w:rsid w:val="00326C9A"/>
    <w:rsid w:val="003278C7"/>
    <w:rsid w:val="00327B6D"/>
    <w:rsid w:val="0033006D"/>
    <w:rsid w:val="00330A7A"/>
    <w:rsid w:val="00330E8C"/>
    <w:rsid w:val="0033137E"/>
    <w:rsid w:val="003315A4"/>
    <w:rsid w:val="00331D10"/>
    <w:rsid w:val="0033690F"/>
    <w:rsid w:val="00336992"/>
    <w:rsid w:val="00336C6C"/>
    <w:rsid w:val="00337829"/>
    <w:rsid w:val="00337B5A"/>
    <w:rsid w:val="00340651"/>
    <w:rsid w:val="00340A52"/>
    <w:rsid w:val="0034105D"/>
    <w:rsid w:val="003412E8"/>
    <w:rsid w:val="00341746"/>
    <w:rsid w:val="00343751"/>
    <w:rsid w:val="003437A1"/>
    <w:rsid w:val="0034517E"/>
    <w:rsid w:val="00345DDD"/>
    <w:rsid w:val="00345E40"/>
    <w:rsid w:val="00346083"/>
    <w:rsid w:val="00346BBC"/>
    <w:rsid w:val="00347749"/>
    <w:rsid w:val="00347777"/>
    <w:rsid w:val="00347852"/>
    <w:rsid w:val="00350C14"/>
    <w:rsid w:val="00351F26"/>
    <w:rsid w:val="003531AC"/>
    <w:rsid w:val="0035366C"/>
    <w:rsid w:val="00353C37"/>
    <w:rsid w:val="003554BE"/>
    <w:rsid w:val="0035553F"/>
    <w:rsid w:val="003557AF"/>
    <w:rsid w:val="00355847"/>
    <w:rsid w:val="0035605E"/>
    <w:rsid w:val="0035614A"/>
    <w:rsid w:val="0035639D"/>
    <w:rsid w:val="003605E2"/>
    <w:rsid w:val="003606F7"/>
    <w:rsid w:val="00360A3C"/>
    <w:rsid w:val="0036110F"/>
    <w:rsid w:val="003618AF"/>
    <w:rsid w:val="00362A1A"/>
    <w:rsid w:val="00363D96"/>
    <w:rsid w:val="00363EA9"/>
    <w:rsid w:val="00364349"/>
    <w:rsid w:val="003645A6"/>
    <w:rsid w:val="00364704"/>
    <w:rsid w:val="00365B59"/>
    <w:rsid w:val="00365D24"/>
    <w:rsid w:val="00367499"/>
    <w:rsid w:val="00370663"/>
    <w:rsid w:val="0037188D"/>
    <w:rsid w:val="00371EC3"/>
    <w:rsid w:val="00371F77"/>
    <w:rsid w:val="00371FB0"/>
    <w:rsid w:val="003734E2"/>
    <w:rsid w:val="003749E6"/>
    <w:rsid w:val="00375B7F"/>
    <w:rsid w:val="003779BB"/>
    <w:rsid w:val="00377B05"/>
    <w:rsid w:val="00380685"/>
    <w:rsid w:val="00381804"/>
    <w:rsid w:val="003818B1"/>
    <w:rsid w:val="0038191B"/>
    <w:rsid w:val="00381D5C"/>
    <w:rsid w:val="00381ED3"/>
    <w:rsid w:val="00382A0B"/>
    <w:rsid w:val="003835B8"/>
    <w:rsid w:val="00383723"/>
    <w:rsid w:val="003846B3"/>
    <w:rsid w:val="003851F8"/>
    <w:rsid w:val="00386BBC"/>
    <w:rsid w:val="003873F0"/>
    <w:rsid w:val="00387528"/>
    <w:rsid w:val="0039017F"/>
    <w:rsid w:val="003901E3"/>
    <w:rsid w:val="003906D8"/>
    <w:rsid w:val="00390A66"/>
    <w:rsid w:val="00390DF4"/>
    <w:rsid w:val="00391CCE"/>
    <w:rsid w:val="003923D6"/>
    <w:rsid w:val="0039262A"/>
    <w:rsid w:val="00392817"/>
    <w:rsid w:val="00393E1C"/>
    <w:rsid w:val="003941BD"/>
    <w:rsid w:val="003954D1"/>
    <w:rsid w:val="0039648E"/>
    <w:rsid w:val="003969CD"/>
    <w:rsid w:val="003A10B0"/>
    <w:rsid w:val="003A1101"/>
    <w:rsid w:val="003A4849"/>
    <w:rsid w:val="003A5378"/>
    <w:rsid w:val="003A55ED"/>
    <w:rsid w:val="003A5EDF"/>
    <w:rsid w:val="003B359E"/>
    <w:rsid w:val="003B3E18"/>
    <w:rsid w:val="003B4CB1"/>
    <w:rsid w:val="003B595A"/>
    <w:rsid w:val="003B60DC"/>
    <w:rsid w:val="003B64C5"/>
    <w:rsid w:val="003B664F"/>
    <w:rsid w:val="003B6F7A"/>
    <w:rsid w:val="003B73C4"/>
    <w:rsid w:val="003B7468"/>
    <w:rsid w:val="003B7D87"/>
    <w:rsid w:val="003C0066"/>
    <w:rsid w:val="003C0AFC"/>
    <w:rsid w:val="003C0C1D"/>
    <w:rsid w:val="003C0EAE"/>
    <w:rsid w:val="003C23A4"/>
    <w:rsid w:val="003C3BA1"/>
    <w:rsid w:val="003C4DB6"/>
    <w:rsid w:val="003C574E"/>
    <w:rsid w:val="003C6C22"/>
    <w:rsid w:val="003D040B"/>
    <w:rsid w:val="003D1978"/>
    <w:rsid w:val="003D1EDD"/>
    <w:rsid w:val="003D202C"/>
    <w:rsid w:val="003D21E2"/>
    <w:rsid w:val="003D37AB"/>
    <w:rsid w:val="003D6D80"/>
    <w:rsid w:val="003D7BDC"/>
    <w:rsid w:val="003D7C1D"/>
    <w:rsid w:val="003E27E3"/>
    <w:rsid w:val="003E3151"/>
    <w:rsid w:val="003E33C9"/>
    <w:rsid w:val="003E45EF"/>
    <w:rsid w:val="003E46EC"/>
    <w:rsid w:val="003E4704"/>
    <w:rsid w:val="003E4BB7"/>
    <w:rsid w:val="003E5569"/>
    <w:rsid w:val="003E5792"/>
    <w:rsid w:val="003F1AFA"/>
    <w:rsid w:val="003F1F33"/>
    <w:rsid w:val="003F1FB2"/>
    <w:rsid w:val="003F2571"/>
    <w:rsid w:val="003F2A2C"/>
    <w:rsid w:val="003F63BE"/>
    <w:rsid w:val="003F63F0"/>
    <w:rsid w:val="003F64D8"/>
    <w:rsid w:val="003F73AE"/>
    <w:rsid w:val="0040144C"/>
    <w:rsid w:val="0040236C"/>
    <w:rsid w:val="0040280A"/>
    <w:rsid w:val="00402A30"/>
    <w:rsid w:val="004033FD"/>
    <w:rsid w:val="00404B81"/>
    <w:rsid w:val="00404F26"/>
    <w:rsid w:val="00406998"/>
    <w:rsid w:val="00406E30"/>
    <w:rsid w:val="00407946"/>
    <w:rsid w:val="00410BCC"/>
    <w:rsid w:val="00410DCC"/>
    <w:rsid w:val="00411C2B"/>
    <w:rsid w:val="00412899"/>
    <w:rsid w:val="00412DA6"/>
    <w:rsid w:val="004132CD"/>
    <w:rsid w:val="00414621"/>
    <w:rsid w:val="00415FF3"/>
    <w:rsid w:val="0041639B"/>
    <w:rsid w:val="00416B98"/>
    <w:rsid w:val="00420394"/>
    <w:rsid w:val="00421B4D"/>
    <w:rsid w:val="004220D0"/>
    <w:rsid w:val="004227CF"/>
    <w:rsid w:val="0042311A"/>
    <w:rsid w:val="00424FDC"/>
    <w:rsid w:val="0042535B"/>
    <w:rsid w:val="0042611B"/>
    <w:rsid w:val="00426C29"/>
    <w:rsid w:val="00427183"/>
    <w:rsid w:val="00430E2C"/>
    <w:rsid w:val="00431C97"/>
    <w:rsid w:val="00432C18"/>
    <w:rsid w:val="00433864"/>
    <w:rsid w:val="004346E2"/>
    <w:rsid w:val="00434BDE"/>
    <w:rsid w:val="00435318"/>
    <w:rsid w:val="00436142"/>
    <w:rsid w:val="00436BDC"/>
    <w:rsid w:val="00437C97"/>
    <w:rsid w:val="004404F4"/>
    <w:rsid w:val="004411A9"/>
    <w:rsid w:val="00442BE5"/>
    <w:rsid w:val="00442E70"/>
    <w:rsid w:val="00443895"/>
    <w:rsid w:val="004439A5"/>
    <w:rsid w:val="004448A4"/>
    <w:rsid w:val="00444A2F"/>
    <w:rsid w:val="004457B0"/>
    <w:rsid w:val="00445CB9"/>
    <w:rsid w:val="00446FD9"/>
    <w:rsid w:val="00447453"/>
    <w:rsid w:val="0045087D"/>
    <w:rsid w:val="004521A3"/>
    <w:rsid w:val="004528AF"/>
    <w:rsid w:val="00452A06"/>
    <w:rsid w:val="0045394D"/>
    <w:rsid w:val="00453ABB"/>
    <w:rsid w:val="00455B8F"/>
    <w:rsid w:val="004564E4"/>
    <w:rsid w:val="0045653B"/>
    <w:rsid w:val="00456AFA"/>
    <w:rsid w:val="00457093"/>
    <w:rsid w:val="00460160"/>
    <w:rsid w:val="00460216"/>
    <w:rsid w:val="00460558"/>
    <w:rsid w:val="00460929"/>
    <w:rsid w:val="00462020"/>
    <w:rsid w:val="00462CA8"/>
    <w:rsid w:val="00463197"/>
    <w:rsid w:val="004631A5"/>
    <w:rsid w:val="004641CB"/>
    <w:rsid w:val="00465012"/>
    <w:rsid w:val="00465108"/>
    <w:rsid w:val="004651D0"/>
    <w:rsid w:val="00466274"/>
    <w:rsid w:val="004701F7"/>
    <w:rsid w:val="004707A3"/>
    <w:rsid w:val="00470BE8"/>
    <w:rsid w:val="00470F52"/>
    <w:rsid w:val="004726F4"/>
    <w:rsid w:val="00472C40"/>
    <w:rsid w:val="004740F3"/>
    <w:rsid w:val="004742A9"/>
    <w:rsid w:val="004747E0"/>
    <w:rsid w:val="00480DFC"/>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212A"/>
    <w:rsid w:val="004923E7"/>
    <w:rsid w:val="004930EC"/>
    <w:rsid w:val="00493BDC"/>
    <w:rsid w:val="0049448F"/>
    <w:rsid w:val="00494CEF"/>
    <w:rsid w:val="004952B8"/>
    <w:rsid w:val="004955A2"/>
    <w:rsid w:val="004964D0"/>
    <w:rsid w:val="004A037F"/>
    <w:rsid w:val="004A0770"/>
    <w:rsid w:val="004A18AC"/>
    <w:rsid w:val="004A2535"/>
    <w:rsid w:val="004A26E3"/>
    <w:rsid w:val="004A2D4C"/>
    <w:rsid w:val="004A2FE2"/>
    <w:rsid w:val="004A35EB"/>
    <w:rsid w:val="004A40D1"/>
    <w:rsid w:val="004A4776"/>
    <w:rsid w:val="004A5470"/>
    <w:rsid w:val="004A7457"/>
    <w:rsid w:val="004B0012"/>
    <w:rsid w:val="004B0D4A"/>
    <w:rsid w:val="004B10EF"/>
    <w:rsid w:val="004B1705"/>
    <w:rsid w:val="004B2676"/>
    <w:rsid w:val="004B332A"/>
    <w:rsid w:val="004B415E"/>
    <w:rsid w:val="004B47AE"/>
    <w:rsid w:val="004B5954"/>
    <w:rsid w:val="004B5C44"/>
    <w:rsid w:val="004B61AB"/>
    <w:rsid w:val="004B62AE"/>
    <w:rsid w:val="004B62DC"/>
    <w:rsid w:val="004B6516"/>
    <w:rsid w:val="004B6BF6"/>
    <w:rsid w:val="004B6CAD"/>
    <w:rsid w:val="004B7B03"/>
    <w:rsid w:val="004C0A2F"/>
    <w:rsid w:val="004C0D65"/>
    <w:rsid w:val="004C0F13"/>
    <w:rsid w:val="004C2E17"/>
    <w:rsid w:val="004C3356"/>
    <w:rsid w:val="004C3556"/>
    <w:rsid w:val="004C45CC"/>
    <w:rsid w:val="004C4F45"/>
    <w:rsid w:val="004C53B9"/>
    <w:rsid w:val="004C5410"/>
    <w:rsid w:val="004C6038"/>
    <w:rsid w:val="004D061B"/>
    <w:rsid w:val="004D070E"/>
    <w:rsid w:val="004D1C54"/>
    <w:rsid w:val="004D2026"/>
    <w:rsid w:val="004D5BE9"/>
    <w:rsid w:val="004D670E"/>
    <w:rsid w:val="004D7964"/>
    <w:rsid w:val="004E040C"/>
    <w:rsid w:val="004E0684"/>
    <w:rsid w:val="004E0CC2"/>
    <w:rsid w:val="004E1FDD"/>
    <w:rsid w:val="004E2471"/>
    <w:rsid w:val="004E2E04"/>
    <w:rsid w:val="004E2F3F"/>
    <w:rsid w:val="004E334E"/>
    <w:rsid w:val="004E3579"/>
    <w:rsid w:val="004E612C"/>
    <w:rsid w:val="004E64A8"/>
    <w:rsid w:val="004E6CB8"/>
    <w:rsid w:val="004E74E8"/>
    <w:rsid w:val="004E786D"/>
    <w:rsid w:val="004E7BDF"/>
    <w:rsid w:val="004F015B"/>
    <w:rsid w:val="004F07E3"/>
    <w:rsid w:val="004F2FAB"/>
    <w:rsid w:val="004F322A"/>
    <w:rsid w:val="004F32F8"/>
    <w:rsid w:val="004F3CA3"/>
    <w:rsid w:val="004F4316"/>
    <w:rsid w:val="004F4453"/>
    <w:rsid w:val="004F4F49"/>
    <w:rsid w:val="0050121C"/>
    <w:rsid w:val="00501D13"/>
    <w:rsid w:val="0050245C"/>
    <w:rsid w:val="0050428E"/>
    <w:rsid w:val="00504677"/>
    <w:rsid w:val="0050597F"/>
    <w:rsid w:val="00505CB1"/>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A55"/>
    <w:rsid w:val="00524DDD"/>
    <w:rsid w:val="00525857"/>
    <w:rsid w:val="00526B03"/>
    <w:rsid w:val="00526D58"/>
    <w:rsid w:val="005270C6"/>
    <w:rsid w:val="005271D6"/>
    <w:rsid w:val="00527461"/>
    <w:rsid w:val="0052766B"/>
    <w:rsid w:val="00527692"/>
    <w:rsid w:val="00527C48"/>
    <w:rsid w:val="00530912"/>
    <w:rsid w:val="00530D3C"/>
    <w:rsid w:val="005315D2"/>
    <w:rsid w:val="00531E87"/>
    <w:rsid w:val="00532AEE"/>
    <w:rsid w:val="00532C6B"/>
    <w:rsid w:val="00532FD0"/>
    <w:rsid w:val="00533970"/>
    <w:rsid w:val="00534473"/>
    <w:rsid w:val="00534ECE"/>
    <w:rsid w:val="005356A1"/>
    <w:rsid w:val="00536FD5"/>
    <w:rsid w:val="00540CCE"/>
    <w:rsid w:val="00540CF9"/>
    <w:rsid w:val="00540EAA"/>
    <w:rsid w:val="00540FE0"/>
    <w:rsid w:val="005432FA"/>
    <w:rsid w:val="00543348"/>
    <w:rsid w:val="00546918"/>
    <w:rsid w:val="005470C4"/>
    <w:rsid w:val="005475F2"/>
    <w:rsid w:val="0055048B"/>
    <w:rsid w:val="00553FB1"/>
    <w:rsid w:val="00554AFC"/>
    <w:rsid w:val="00557B50"/>
    <w:rsid w:val="00557E9D"/>
    <w:rsid w:val="00560608"/>
    <w:rsid w:val="00560838"/>
    <w:rsid w:val="00561735"/>
    <w:rsid w:val="005617D9"/>
    <w:rsid w:val="00562519"/>
    <w:rsid w:val="00562CD7"/>
    <w:rsid w:val="0056314F"/>
    <w:rsid w:val="0056345B"/>
    <w:rsid w:val="00564A68"/>
    <w:rsid w:val="005653CC"/>
    <w:rsid w:val="00566BE5"/>
    <w:rsid w:val="005671ED"/>
    <w:rsid w:val="00567780"/>
    <w:rsid w:val="00571A80"/>
    <w:rsid w:val="00572184"/>
    <w:rsid w:val="0057220D"/>
    <w:rsid w:val="0057230B"/>
    <w:rsid w:val="0057380B"/>
    <w:rsid w:val="00574177"/>
    <w:rsid w:val="00574804"/>
    <w:rsid w:val="0057592D"/>
    <w:rsid w:val="00575F94"/>
    <w:rsid w:val="00576344"/>
    <w:rsid w:val="00576730"/>
    <w:rsid w:val="00576ACE"/>
    <w:rsid w:val="0058059A"/>
    <w:rsid w:val="0058070B"/>
    <w:rsid w:val="005819FF"/>
    <w:rsid w:val="00581F41"/>
    <w:rsid w:val="005824F8"/>
    <w:rsid w:val="005826E6"/>
    <w:rsid w:val="0058425B"/>
    <w:rsid w:val="005846D6"/>
    <w:rsid w:val="00585345"/>
    <w:rsid w:val="00585F7C"/>
    <w:rsid w:val="00586434"/>
    <w:rsid w:val="0058693A"/>
    <w:rsid w:val="005900DE"/>
    <w:rsid w:val="005933D4"/>
    <w:rsid w:val="00595704"/>
    <w:rsid w:val="005972CA"/>
    <w:rsid w:val="005A14FC"/>
    <w:rsid w:val="005A1C65"/>
    <w:rsid w:val="005A2A5E"/>
    <w:rsid w:val="005A2D62"/>
    <w:rsid w:val="005A2DE1"/>
    <w:rsid w:val="005A3857"/>
    <w:rsid w:val="005A4257"/>
    <w:rsid w:val="005A4888"/>
    <w:rsid w:val="005A5437"/>
    <w:rsid w:val="005A5F1E"/>
    <w:rsid w:val="005A6386"/>
    <w:rsid w:val="005A65AC"/>
    <w:rsid w:val="005A7496"/>
    <w:rsid w:val="005A77B4"/>
    <w:rsid w:val="005A7ABA"/>
    <w:rsid w:val="005B045B"/>
    <w:rsid w:val="005B08A1"/>
    <w:rsid w:val="005B1192"/>
    <w:rsid w:val="005B299E"/>
    <w:rsid w:val="005B3CAD"/>
    <w:rsid w:val="005B4165"/>
    <w:rsid w:val="005B428E"/>
    <w:rsid w:val="005B4C86"/>
    <w:rsid w:val="005B54AD"/>
    <w:rsid w:val="005B6062"/>
    <w:rsid w:val="005B6134"/>
    <w:rsid w:val="005B7568"/>
    <w:rsid w:val="005C05B9"/>
    <w:rsid w:val="005C1205"/>
    <w:rsid w:val="005C197A"/>
    <w:rsid w:val="005C2B07"/>
    <w:rsid w:val="005C4F48"/>
    <w:rsid w:val="005C4F5B"/>
    <w:rsid w:val="005C52B4"/>
    <w:rsid w:val="005C5D2B"/>
    <w:rsid w:val="005C619E"/>
    <w:rsid w:val="005D064C"/>
    <w:rsid w:val="005D33AB"/>
    <w:rsid w:val="005D4AF1"/>
    <w:rsid w:val="005D540E"/>
    <w:rsid w:val="005D5F18"/>
    <w:rsid w:val="005D6451"/>
    <w:rsid w:val="005D6767"/>
    <w:rsid w:val="005D7335"/>
    <w:rsid w:val="005D7937"/>
    <w:rsid w:val="005D7F6F"/>
    <w:rsid w:val="005E07C9"/>
    <w:rsid w:val="005E09BC"/>
    <w:rsid w:val="005E1D90"/>
    <w:rsid w:val="005E28CB"/>
    <w:rsid w:val="005E2B88"/>
    <w:rsid w:val="005E3AF4"/>
    <w:rsid w:val="005E623A"/>
    <w:rsid w:val="005E65E3"/>
    <w:rsid w:val="005E6F19"/>
    <w:rsid w:val="005E72C3"/>
    <w:rsid w:val="005F0DB9"/>
    <w:rsid w:val="005F1869"/>
    <w:rsid w:val="005F1894"/>
    <w:rsid w:val="005F22F6"/>
    <w:rsid w:val="005F24C1"/>
    <w:rsid w:val="005F2B2E"/>
    <w:rsid w:val="005F2DFF"/>
    <w:rsid w:val="005F3CFB"/>
    <w:rsid w:val="005F4E73"/>
    <w:rsid w:val="005F5301"/>
    <w:rsid w:val="005F54EC"/>
    <w:rsid w:val="005F55C9"/>
    <w:rsid w:val="005F685C"/>
    <w:rsid w:val="005F78F4"/>
    <w:rsid w:val="005F7A43"/>
    <w:rsid w:val="00600598"/>
    <w:rsid w:val="006014F7"/>
    <w:rsid w:val="00601EF9"/>
    <w:rsid w:val="00602385"/>
    <w:rsid w:val="006027CE"/>
    <w:rsid w:val="006029F1"/>
    <w:rsid w:val="00603063"/>
    <w:rsid w:val="00603278"/>
    <w:rsid w:val="006041E8"/>
    <w:rsid w:val="00604226"/>
    <w:rsid w:val="006044CF"/>
    <w:rsid w:val="00605021"/>
    <w:rsid w:val="0060516E"/>
    <w:rsid w:val="0060568A"/>
    <w:rsid w:val="00605DED"/>
    <w:rsid w:val="00605EA7"/>
    <w:rsid w:val="0060703A"/>
    <w:rsid w:val="00610091"/>
    <w:rsid w:val="00610D08"/>
    <w:rsid w:val="006130BC"/>
    <w:rsid w:val="006131E9"/>
    <w:rsid w:val="00613723"/>
    <w:rsid w:val="00614110"/>
    <w:rsid w:val="00614F2C"/>
    <w:rsid w:val="00615F89"/>
    <w:rsid w:val="006174A6"/>
    <w:rsid w:val="006218B4"/>
    <w:rsid w:val="00621F81"/>
    <w:rsid w:val="00622089"/>
    <w:rsid w:val="00623831"/>
    <w:rsid w:val="00623F71"/>
    <w:rsid w:val="006242D2"/>
    <w:rsid w:val="006246EC"/>
    <w:rsid w:val="0062491E"/>
    <w:rsid w:val="0062492F"/>
    <w:rsid w:val="00627F50"/>
    <w:rsid w:val="006312EB"/>
    <w:rsid w:val="0063131D"/>
    <w:rsid w:val="0063152D"/>
    <w:rsid w:val="006318D3"/>
    <w:rsid w:val="0063460F"/>
    <w:rsid w:val="00635B1D"/>
    <w:rsid w:val="00637DF3"/>
    <w:rsid w:val="00640782"/>
    <w:rsid w:val="00640B14"/>
    <w:rsid w:val="00640B97"/>
    <w:rsid w:val="00640EA3"/>
    <w:rsid w:val="006411A6"/>
    <w:rsid w:val="00641A0E"/>
    <w:rsid w:val="006434FE"/>
    <w:rsid w:val="0064433E"/>
    <w:rsid w:val="006444C9"/>
    <w:rsid w:val="006446AF"/>
    <w:rsid w:val="006452B4"/>
    <w:rsid w:val="006468D9"/>
    <w:rsid w:val="006502BC"/>
    <w:rsid w:val="006508FB"/>
    <w:rsid w:val="006518D1"/>
    <w:rsid w:val="00651D81"/>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0CD8"/>
    <w:rsid w:val="00672427"/>
    <w:rsid w:val="006773EA"/>
    <w:rsid w:val="00677716"/>
    <w:rsid w:val="00677F9F"/>
    <w:rsid w:val="006801DC"/>
    <w:rsid w:val="006810F8"/>
    <w:rsid w:val="0068190B"/>
    <w:rsid w:val="00681DC6"/>
    <w:rsid w:val="006829BE"/>
    <w:rsid w:val="00684001"/>
    <w:rsid w:val="00684007"/>
    <w:rsid w:val="006860CB"/>
    <w:rsid w:val="006864B6"/>
    <w:rsid w:val="006868A9"/>
    <w:rsid w:val="00686A7C"/>
    <w:rsid w:val="00687294"/>
    <w:rsid w:val="0068764B"/>
    <w:rsid w:val="00687E63"/>
    <w:rsid w:val="006907D3"/>
    <w:rsid w:val="006907F6"/>
    <w:rsid w:val="00690CE3"/>
    <w:rsid w:val="006915D3"/>
    <w:rsid w:val="00691CB5"/>
    <w:rsid w:val="00691CB7"/>
    <w:rsid w:val="0069206E"/>
    <w:rsid w:val="0069217F"/>
    <w:rsid w:val="00693EEA"/>
    <w:rsid w:val="0069503F"/>
    <w:rsid w:val="006955CD"/>
    <w:rsid w:val="00695FD7"/>
    <w:rsid w:val="006962A1"/>
    <w:rsid w:val="00696C1B"/>
    <w:rsid w:val="00696D2B"/>
    <w:rsid w:val="00697CAF"/>
    <w:rsid w:val="006A1974"/>
    <w:rsid w:val="006A1ED7"/>
    <w:rsid w:val="006A203F"/>
    <w:rsid w:val="006A32EA"/>
    <w:rsid w:val="006A448A"/>
    <w:rsid w:val="006A5237"/>
    <w:rsid w:val="006A7D05"/>
    <w:rsid w:val="006B050E"/>
    <w:rsid w:val="006B205C"/>
    <w:rsid w:val="006B35F7"/>
    <w:rsid w:val="006B3FF1"/>
    <w:rsid w:val="006B448B"/>
    <w:rsid w:val="006B4534"/>
    <w:rsid w:val="006B4C9A"/>
    <w:rsid w:val="006B52B2"/>
    <w:rsid w:val="006B548F"/>
    <w:rsid w:val="006B5C20"/>
    <w:rsid w:val="006B61DE"/>
    <w:rsid w:val="006B6578"/>
    <w:rsid w:val="006B6A2C"/>
    <w:rsid w:val="006B6EEF"/>
    <w:rsid w:val="006B7601"/>
    <w:rsid w:val="006B7827"/>
    <w:rsid w:val="006B7AD4"/>
    <w:rsid w:val="006C073F"/>
    <w:rsid w:val="006C1FB8"/>
    <w:rsid w:val="006C231F"/>
    <w:rsid w:val="006C29D8"/>
    <w:rsid w:val="006C3A1A"/>
    <w:rsid w:val="006C46B5"/>
    <w:rsid w:val="006C47CD"/>
    <w:rsid w:val="006C6BE8"/>
    <w:rsid w:val="006C713A"/>
    <w:rsid w:val="006C74E7"/>
    <w:rsid w:val="006C7D35"/>
    <w:rsid w:val="006D0551"/>
    <w:rsid w:val="006D05BE"/>
    <w:rsid w:val="006D0D01"/>
    <w:rsid w:val="006D1020"/>
    <w:rsid w:val="006D23D9"/>
    <w:rsid w:val="006D3ED9"/>
    <w:rsid w:val="006D4DDB"/>
    <w:rsid w:val="006D69A5"/>
    <w:rsid w:val="006D6B50"/>
    <w:rsid w:val="006D76A6"/>
    <w:rsid w:val="006D7913"/>
    <w:rsid w:val="006D7DC2"/>
    <w:rsid w:val="006E06A6"/>
    <w:rsid w:val="006E119B"/>
    <w:rsid w:val="006E2797"/>
    <w:rsid w:val="006E3244"/>
    <w:rsid w:val="006E3629"/>
    <w:rsid w:val="006E5371"/>
    <w:rsid w:val="006E5E02"/>
    <w:rsid w:val="006E601D"/>
    <w:rsid w:val="006E6779"/>
    <w:rsid w:val="006E74D7"/>
    <w:rsid w:val="006E7BA5"/>
    <w:rsid w:val="006F008B"/>
    <w:rsid w:val="006F0C1A"/>
    <w:rsid w:val="006F1269"/>
    <w:rsid w:val="006F1501"/>
    <w:rsid w:val="006F15FC"/>
    <w:rsid w:val="006F26D5"/>
    <w:rsid w:val="006F347F"/>
    <w:rsid w:val="006F3BFB"/>
    <w:rsid w:val="006F3E9C"/>
    <w:rsid w:val="006F4EB3"/>
    <w:rsid w:val="006F5216"/>
    <w:rsid w:val="006F6446"/>
    <w:rsid w:val="006F6AEE"/>
    <w:rsid w:val="006F7B46"/>
    <w:rsid w:val="00700436"/>
    <w:rsid w:val="00701D17"/>
    <w:rsid w:val="0070412C"/>
    <w:rsid w:val="00705820"/>
    <w:rsid w:val="0071052B"/>
    <w:rsid w:val="00711C46"/>
    <w:rsid w:val="00712943"/>
    <w:rsid w:val="00713700"/>
    <w:rsid w:val="00713A40"/>
    <w:rsid w:val="00713AB8"/>
    <w:rsid w:val="007144D3"/>
    <w:rsid w:val="007156D1"/>
    <w:rsid w:val="007206CD"/>
    <w:rsid w:val="00721521"/>
    <w:rsid w:val="00721A6A"/>
    <w:rsid w:val="00722454"/>
    <w:rsid w:val="007227D2"/>
    <w:rsid w:val="0072424A"/>
    <w:rsid w:val="00724794"/>
    <w:rsid w:val="00726696"/>
    <w:rsid w:val="00726A88"/>
    <w:rsid w:val="00726CE0"/>
    <w:rsid w:val="00730459"/>
    <w:rsid w:val="00730514"/>
    <w:rsid w:val="0073109A"/>
    <w:rsid w:val="007315B3"/>
    <w:rsid w:val="007319A2"/>
    <w:rsid w:val="00733036"/>
    <w:rsid w:val="00733740"/>
    <w:rsid w:val="00733DB6"/>
    <w:rsid w:val="00736E37"/>
    <w:rsid w:val="007371D1"/>
    <w:rsid w:val="00737713"/>
    <w:rsid w:val="0074047A"/>
    <w:rsid w:val="007408CF"/>
    <w:rsid w:val="00743054"/>
    <w:rsid w:val="007445DA"/>
    <w:rsid w:val="007448F5"/>
    <w:rsid w:val="007458B2"/>
    <w:rsid w:val="00745CF4"/>
    <w:rsid w:val="00746514"/>
    <w:rsid w:val="007477BA"/>
    <w:rsid w:val="007477E9"/>
    <w:rsid w:val="00750672"/>
    <w:rsid w:val="0075130C"/>
    <w:rsid w:val="007516E1"/>
    <w:rsid w:val="00752D4E"/>
    <w:rsid w:val="00752FED"/>
    <w:rsid w:val="007533F5"/>
    <w:rsid w:val="00755AD1"/>
    <w:rsid w:val="00755F7A"/>
    <w:rsid w:val="00756520"/>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40DD"/>
    <w:rsid w:val="00774168"/>
    <w:rsid w:val="00775AFE"/>
    <w:rsid w:val="00775DB6"/>
    <w:rsid w:val="007764E9"/>
    <w:rsid w:val="00776D29"/>
    <w:rsid w:val="00776EB1"/>
    <w:rsid w:val="0077758B"/>
    <w:rsid w:val="00777D46"/>
    <w:rsid w:val="00777E4B"/>
    <w:rsid w:val="00780074"/>
    <w:rsid w:val="007801D2"/>
    <w:rsid w:val="0078158E"/>
    <w:rsid w:val="00781E69"/>
    <w:rsid w:val="00782C82"/>
    <w:rsid w:val="00782F6D"/>
    <w:rsid w:val="00783446"/>
    <w:rsid w:val="00783476"/>
    <w:rsid w:val="00785744"/>
    <w:rsid w:val="00785CF0"/>
    <w:rsid w:val="007871A5"/>
    <w:rsid w:val="00790575"/>
    <w:rsid w:val="007911C3"/>
    <w:rsid w:val="00791B8D"/>
    <w:rsid w:val="00791D6A"/>
    <w:rsid w:val="007921A6"/>
    <w:rsid w:val="00794322"/>
    <w:rsid w:val="007956F2"/>
    <w:rsid w:val="007957DD"/>
    <w:rsid w:val="00796100"/>
    <w:rsid w:val="007963DE"/>
    <w:rsid w:val="007972F1"/>
    <w:rsid w:val="00797BF5"/>
    <w:rsid w:val="00797EF7"/>
    <w:rsid w:val="007A0301"/>
    <w:rsid w:val="007A0F98"/>
    <w:rsid w:val="007A13DB"/>
    <w:rsid w:val="007A1856"/>
    <w:rsid w:val="007A1E9E"/>
    <w:rsid w:val="007A2D27"/>
    <w:rsid w:val="007A31FA"/>
    <w:rsid w:val="007A3431"/>
    <w:rsid w:val="007A3E72"/>
    <w:rsid w:val="007A4FD9"/>
    <w:rsid w:val="007A7594"/>
    <w:rsid w:val="007A78E8"/>
    <w:rsid w:val="007A7C58"/>
    <w:rsid w:val="007B107A"/>
    <w:rsid w:val="007B1AC3"/>
    <w:rsid w:val="007B1C04"/>
    <w:rsid w:val="007B26C6"/>
    <w:rsid w:val="007B2C03"/>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BDF"/>
    <w:rsid w:val="007C4D28"/>
    <w:rsid w:val="007C55B1"/>
    <w:rsid w:val="007C563A"/>
    <w:rsid w:val="007C6687"/>
    <w:rsid w:val="007C7559"/>
    <w:rsid w:val="007D055A"/>
    <w:rsid w:val="007D1340"/>
    <w:rsid w:val="007D24D5"/>
    <w:rsid w:val="007D2564"/>
    <w:rsid w:val="007D45ED"/>
    <w:rsid w:val="007D4BB2"/>
    <w:rsid w:val="007D4CB3"/>
    <w:rsid w:val="007D5A29"/>
    <w:rsid w:val="007D6870"/>
    <w:rsid w:val="007D7904"/>
    <w:rsid w:val="007E0716"/>
    <w:rsid w:val="007E0E27"/>
    <w:rsid w:val="007E1965"/>
    <w:rsid w:val="007E1C7E"/>
    <w:rsid w:val="007E2958"/>
    <w:rsid w:val="007E5042"/>
    <w:rsid w:val="007E7BA1"/>
    <w:rsid w:val="007F0636"/>
    <w:rsid w:val="007F0848"/>
    <w:rsid w:val="007F0CD3"/>
    <w:rsid w:val="007F14F1"/>
    <w:rsid w:val="007F2308"/>
    <w:rsid w:val="007F2863"/>
    <w:rsid w:val="007F2892"/>
    <w:rsid w:val="007F312B"/>
    <w:rsid w:val="007F4FE5"/>
    <w:rsid w:val="007F51B1"/>
    <w:rsid w:val="007F60AD"/>
    <w:rsid w:val="007F6B3E"/>
    <w:rsid w:val="007F7E41"/>
    <w:rsid w:val="008008B8"/>
    <w:rsid w:val="00802A08"/>
    <w:rsid w:val="00803E56"/>
    <w:rsid w:val="00803FD0"/>
    <w:rsid w:val="008047E3"/>
    <w:rsid w:val="008054E1"/>
    <w:rsid w:val="00805F3C"/>
    <w:rsid w:val="00806120"/>
    <w:rsid w:val="00810B85"/>
    <w:rsid w:val="00810F48"/>
    <w:rsid w:val="00810FD1"/>
    <w:rsid w:val="00811995"/>
    <w:rsid w:val="00812519"/>
    <w:rsid w:val="008141F1"/>
    <w:rsid w:val="0081512C"/>
    <w:rsid w:val="00815AA7"/>
    <w:rsid w:val="008169C5"/>
    <w:rsid w:val="00816C60"/>
    <w:rsid w:val="00820519"/>
    <w:rsid w:val="00820F28"/>
    <w:rsid w:val="00822265"/>
    <w:rsid w:val="00822561"/>
    <w:rsid w:val="00823215"/>
    <w:rsid w:val="008236C8"/>
    <w:rsid w:val="00823770"/>
    <w:rsid w:val="008238D3"/>
    <w:rsid w:val="00823FB5"/>
    <w:rsid w:val="00824491"/>
    <w:rsid w:val="00825F9D"/>
    <w:rsid w:val="0082620E"/>
    <w:rsid w:val="00826DC1"/>
    <w:rsid w:val="008316E8"/>
    <w:rsid w:val="00833621"/>
    <w:rsid w:val="00834D4D"/>
    <w:rsid w:val="00834D6D"/>
    <w:rsid w:val="00834ECC"/>
    <w:rsid w:val="00834FD3"/>
    <w:rsid w:val="008359CF"/>
    <w:rsid w:val="008359E7"/>
    <w:rsid w:val="00835C9B"/>
    <w:rsid w:val="0083615E"/>
    <w:rsid w:val="00836237"/>
    <w:rsid w:val="00836F00"/>
    <w:rsid w:val="00837068"/>
    <w:rsid w:val="00840268"/>
    <w:rsid w:val="008407B4"/>
    <w:rsid w:val="008414B2"/>
    <w:rsid w:val="00841DE8"/>
    <w:rsid w:val="00841ED6"/>
    <w:rsid w:val="0084215F"/>
    <w:rsid w:val="00843E80"/>
    <w:rsid w:val="008445EC"/>
    <w:rsid w:val="00844E6B"/>
    <w:rsid w:val="00844F0C"/>
    <w:rsid w:val="00845479"/>
    <w:rsid w:val="00845ED8"/>
    <w:rsid w:val="00845FE6"/>
    <w:rsid w:val="00846953"/>
    <w:rsid w:val="008504CD"/>
    <w:rsid w:val="008509BB"/>
    <w:rsid w:val="00851616"/>
    <w:rsid w:val="00851EB7"/>
    <w:rsid w:val="0085291E"/>
    <w:rsid w:val="0085410D"/>
    <w:rsid w:val="008549BE"/>
    <w:rsid w:val="00856523"/>
    <w:rsid w:val="00857BED"/>
    <w:rsid w:val="00857C13"/>
    <w:rsid w:val="00857CA0"/>
    <w:rsid w:val="00860B97"/>
    <w:rsid w:val="00862094"/>
    <w:rsid w:val="0086229F"/>
    <w:rsid w:val="00864B20"/>
    <w:rsid w:val="00867806"/>
    <w:rsid w:val="00871429"/>
    <w:rsid w:val="008714BC"/>
    <w:rsid w:val="00871C0B"/>
    <w:rsid w:val="0087256C"/>
    <w:rsid w:val="00873745"/>
    <w:rsid w:val="008739F3"/>
    <w:rsid w:val="00873D7E"/>
    <w:rsid w:val="00873DF0"/>
    <w:rsid w:val="008753C6"/>
    <w:rsid w:val="00875476"/>
    <w:rsid w:val="00876BD0"/>
    <w:rsid w:val="00876CA8"/>
    <w:rsid w:val="00876D51"/>
    <w:rsid w:val="00877D1D"/>
    <w:rsid w:val="00881935"/>
    <w:rsid w:val="0088207B"/>
    <w:rsid w:val="008828F9"/>
    <w:rsid w:val="0088294E"/>
    <w:rsid w:val="00882B88"/>
    <w:rsid w:val="008832D4"/>
    <w:rsid w:val="00885D93"/>
    <w:rsid w:val="00885F53"/>
    <w:rsid w:val="008866B9"/>
    <w:rsid w:val="00887123"/>
    <w:rsid w:val="008878FA"/>
    <w:rsid w:val="008915DC"/>
    <w:rsid w:val="00891E2D"/>
    <w:rsid w:val="0089232D"/>
    <w:rsid w:val="00892C0F"/>
    <w:rsid w:val="008934E9"/>
    <w:rsid w:val="00894120"/>
    <w:rsid w:val="00894839"/>
    <w:rsid w:val="00895D52"/>
    <w:rsid w:val="00896C06"/>
    <w:rsid w:val="00896CFF"/>
    <w:rsid w:val="0089739F"/>
    <w:rsid w:val="00897C6B"/>
    <w:rsid w:val="00897C7B"/>
    <w:rsid w:val="008A127A"/>
    <w:rsid w:val="008A4263"/>
    <w:rsid w:val="008A47C7"/>
    <w:rsid w:val="008A541A"/>
    <w:rsid w:val="008A5F8F"/>
    <w:rsid w:val="008A68C4"/>
    <w:rsid w:val="008A6E39"/>
    <w:rsid w:val="008A7019"/>
    <w:rsid w:val="008A71AA"/>
    <w:rsid w:val="008A77DC"/>
    <w:rsid w:val="008A78A9"/>
    <w:rsid w:val="008A7C4D"/>
    <w:rsid w:val="008B0527"/>
    <w:rsid w:val="008B0737"/>
    <w:rsid w:val="008B1262"/>
    <w:rsid w:val="008B264E"/>
    <w:rsid w:val="008B2908"/>
    <w:rsid w:val="008B3125"/>
    <w:rsid w:val="008B3DEF"/>
    <w:rsid w:val="008B405F"/>
    <w:rsid w:val="008B4A6D"/>
    <w:rsid w:val="008B4ABC"/>
    <w:rsid w:val="008B669C"/>
    <w:rsid w:val="008C136E"/>
    <w:rsid w:val="008C4706"/>
    <w:rsid w:val="008C5326"/>
    <w:rsid w:val="008C5F09"/>
    <w:rsid w:val="008C6751"/>
    <w:rsid w:val="008C7574"/>
    <w:rsid w:val="008C764F"/>
    <w:rsid w:val="008C7D2E"/>
    <w:rsid w:val="008D1745"/>
    <w:rsid w:val="008D26ED"/>
    <w:rsid w:val="008D299C"/>
    <w:rsid w:val="008D2FE4"/>
    <w:rsid w:val="008D389F"/>
    <w:rsid w:val="008D3963"/>
    <w:rsid w:val="008D3DB0"/>
    <w:rsid w:val="008D445C"/>
    <w:rsid w:val="008D49EE"/>
    <w:rsid w:val="008D50A9"/>
    <w:rsid w:val="008D6192"/>
    <w:rsid w:val="008D6461"/>
    <w:rsid w:val="008D70E9"/>
    <w:rsid w:val="008D7382"/>
    <w:rsid w:val="008D754D"/>
    <w:rsid w:val="008E0FCD"/>
    <w:rsid w:val="008E1224"/>
    <w:rsid w:val="008E12B3"/>
    <w:rsid w:val="008E134B"/>
    <w:rsid w:val="008E14A1"/>
    <w:rsid w:val="008E1ABA"/>
    <w:rsid w:val="008E2F27"/>
    <w:rsid w:val="008E35E9"/>
    <w:rsid w:val="008E5F43"/>
    <w:rsid w:val="008E65AD"/>
    <w:rsid w:val="008E66C4"/>
    <w:rsid w:val="008E6D0F"/>
    <w:rsid w:val="008E72B8"/>
    <w:rsid w:val="008F0011"/>
    <w:rsid w:val="008F099C"/>
    <w:rsid w:val="008F09A6"/>
    <w:rsid w:val="008F1761"/>
    <w:rsid w:val="008F1C1D"/>
    <w:rsid w:val="008F2BFE"/>
    <w:rsid w:val="008F3771"/>
    <w:rsid w:val="008F5483"/>
    <w:rsid w:val="008F5C2E"/>
    <w:rsid w:val="008F78FE"/>
    <w:rsid w:val="008F7C92"/>
    <w:rsid w:val="00900207"/>
    <w:rsid w:val="00901079"/>
    <w:rsid w:val="00901B5C"/>
    <w:rsid w:val="00904186"/>
    <w:rsid w:val="009041D6"/>
    <w:rsid w:val="009065FD"/>
    <w:rsid w:val="00907121"/>
    <w:rsid w:val="0090725F"/>
    <w:rsid w:val="00907D27"/>
    <w:rsid w:val="00910A42"/>
    <w:rsid w:val="0091197C"/>
    <w:rsid w:val="00911989"/>
    <w:rsid w:val="00911B06"/>
    <w:rsid w:val="00911E08"/>
    <w:rsid w:val="0091244F"/>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1EE"/>
    <w:rsid w:val="00923C84"/>
    <w:rsid w:val="009244E9"/>
    <w:rsid w:val="009246AD"/>
    <w:rsid w:val="0092585F"/>
    <w:rsid w:val="009268BA"/>
    <w:rsid w:val="00926DD9"/>
    <w:rsid w:val="009271E6"/>
    <w:rsid w:val="009275D8"/>
    <w:rsid w:val="00930CCD"/>
    <w:rsid w:val="009314C4"/>
    <w:rsid w:val="00931BC4"/>
    <w:rsid w:val="00933324"/>
    <w:rsid w:val="009333BB"/>
    <w:rsid w:val="009333BC"/>
    <w:rsid w:val="00933403"/>
    <w:rsid w:val="00934A91"/>
    <w:rsid w:val="009357D0"/>
    <w:rsid w:val="00935ED2"/>
    <w:rsid w:val="0093776B"/>
    <w:rsid w:val="00940137"/>
    <w:rsid w:val="00940553"/>
    <w:rsid w:val="0094090A"/>
    <w:rsid w:val="00940D6B"/>
    <w:rsid w:val="00941283"/>
    <w:rsid w:val="009421CC"/>
    <w:rsid w:val="009421CE"/>
    <w:rsid w:val="0094284E"/>
    <w:rsid w:val="00943043"/>
    <w:rsid w:val="00943490"/>
    <w:rsid w:val="00943DF6"/>
    <w:rsid w:val="009440DC"/>
    <w:rsid w:val="0094414B"/>
    <w:rsid w:val="00944484"/>
    <w:rsid w:val="00945006"/>
    <w:rsid w:val="009450F9"/>
    <w:rsid w:val="009456DD"/>
    <w:rsid w:val="00945B5E"/>
    <w:rsid w:val="00946B80"/>
    <w:rsid w:val="009472F6"/>
    <w:rsid w:val="0095060E"/>
    <w:rsid w:val="00951C97"/>
    <w:rsid w:val="0095332A"/>
    <w:rsid w:val="00953807"/>
    <w:rsid w:val="009539AD"/>
    <w:rsid w:val="0095462E"/>
    <w:rsid w:val="00955B5D"/>
    <w:rsid w:val="009574B2"/>
    <w:rsid w:val="0095796F"/>
    <w:rsid w:val="0096043D"/>
    <w:rsid w:val="00960B64"/>
    <w:rsid w:val="009613D7"/>
    <w:rsid w:val="00962593"/>
    <w:rsid w:val="00962B07"/>
    <w:rsid w:val="00963C54"/>
    <w:rsid w:val="00964162"/>
    <w:rsid w:val="00964779"/>
    <w:rsid w:val="009656E0"/>
    <w:rsid w:val="00966263"/>
    <w:rsid w:val="00966B07"/>
    <w:rsid w:val="00966EED"/>
    <w:rsid w:val="00967407"/>
    <w:rsid w:val="009676C7"/>
    <w:rsid w:val="009677B6"/>
    <w:rsid w:val="00967BE6"/>
    <w:rsid w:val="00970DAC"/>
    <w:rsid w:val="00970F57"/>
    <w:rsid w:val="0097198A"/>
    <w:rsid w:val="009719FC"/>
    <w:rsid w:val="00971D34"/>
    <w:rsid w:val="00972481"/>
    <w:rsid w:val="00972724"/>
    <w:rsid w:val="00972EC1"/>
    <w:rsid w:val="009730D3"/>
    <w:rsid w:val="00973BAC"/>
    <w:rsid w:val="009743C2"/>
    <w:rsid w:val="009743F1"/>
    <w:rsid w:val="00974838"/>
    <w:rsid w:val="00974A7F"/>
    <w:rsid w:val="00975A73"/>
    <w:rsid w:val="00975ABC"/>
    <w:rsid w:val="00975AE3"/>
    <w:rsid w:val="00977836"/>
    <w:rsid w:val="00980AF7"/>
    <w:rsid w:val="00980CF0"/>
    <w:rsid w:val="009818DC"/>
    <w:rsid w:val="00981D51"/>
    <w:rsid w:val="00981DFE"/>
    <w:rsid w:val="0098228C"/>
    <w:rsid w:val="009848BF"/>
    <w:rsid w:val="00985A4D"/>
    <w:rsid w:val="00985DAC"/>
    <w:rsid w:val="009917D2"/>
    <w:rsid w:val="00992053"/>
    <w:rsid w:val="009929DE"/>
    <w:rsid w:val="00993653"/>
    <w:rsid w:val="00995793"/>
    <w:rsid w:val="00997DD8"/>
    <w:rsid w:val="009A07AE"/>
    <w:rsid w:val="009A0A2F"/>
    <w:rsid w:val="009A0C39"/>
    <w:rsid w:val="009A2ED1"/>
    <w:rsid w:val="009A5D49"/>
    <w:rsid w:val="009A5E41"/>
    <w:rsid w:val="009A6392"/>
    <w:rsid w:val="009A653A"/>
    <w:rsid w:val="009B03B8"/>
    <w:rsid w:val="009B0CB2"/>
    <w:rsid w:val="009B1477"/>
    <w:rsid w:val="009B26F4"/>
    <w:rsid w:val="009B2B27"/>
    <w:rsid w:val="009B3AB4"/>
    <w:rsid w:val="009B3EF5"/>
    <w:rsid w:val="009B49B9"/>
    <w:rsid w:val="009B4DD5"/>
    <w:rsid w:val="009B63B2"/>
    <w:rsid w:val="009B7071"/>
    <w:rsid w:val="009B7FDB"/>
    <w:rsid w:val="009C122F"/>
    <w:rsid w:val="009C1586"/>
    <w:rsid w:val="009C2860"/>
    <w:rsid w:val="009C2B98"/>
    <w:rsid w:val="009C2F57"/>
    <w:rsid w:val="009C2FE2"/>
    <w:rsid w:val="009C45A0"/>
    <w:rsid w:val="009C65D1"/>
    <w:rsid w:val="009C680F"/>
    <w:rsid w:val="009C6D2D"/>
    <w:rsid w:val="009C7208"/>
    <w:rsid w:val="009C7DEA"/>
    <w:rsid w:val="009C7ED4"/>
    <w:rsid w:val="009C7F15"/>
    <w:rsid w:val="009D0AF3"/>
    <w:rsid w:val="009D147E"/>
    <w:rsid w:val="009D22ED"/>
    <w:rsid w:val="009D27F2"/>
    <w:rsid w:val="009D3295"/>
    <w:rsid w:val="009D32FB"/>
    <w:rsid w:val="009D36CC"/>
    <w:rsid w:val="009D3AA2"/>
    <w:rsid w:val="009D5C13"/>
    <w:rsid w:val="009D72D9"/>
    <w:rsid w:val="009D77A8"/>
    <w:rsid w:val="009E08A1"/>
    <w:rsid w:val="009E0D24"/>
    <w:rsid w:val="009E113B"/>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1CD1"/>
    <w:rsid w:val="009F2465"/>
    <w:rsid w:val="009F487B"/>
    <w:rsid w:val="009F627C"/>
    <w:rsid w:val="009F6832"/>
    <w:rsid w:val="009F6BEA"/>
    <w:rsid w:val="009F6F50"/>
    <w:rsid w:val="009F7482"/>
    <w:rsid w:val="00A0019C"/>
    <w:rsid w:val="00A013D2"/>
    <w:rsid w:val="00A0203D"/>
    <w:rsid w:val="00A02DFD"/>
    <w:rsid w:val="00A032FE"/>
    <w:rsid w:val="00A037F5"/>
    <w:rsid w:val="00A047E1"/>
    <w:rsid w:val="00A04FC0"/>
    <w:rsid w:val="00A05D91"/>
    <w:rsid w:val="00A05FB2"/>
    <w:rsid w:val="00A06704"/>
    <w:rsid w:val="00A1130D"/>
    <w:rsid w:val="00A11538"/>
    <w:rsid w:val="00A12534"/>
    <w:rsid w:val="00A12730"/>
    <w:rsid w:val="00A12FBF"/>
    <w:rsid w:val="00A13021"/>
    <w:rsid w:val="00A13586"/>
    <w:rsid w:val="00A13ACD"/>
    <w:rsid w:val="00A1424E"/>
    <w:rsid w:val="00A16005"/>
    <w:rsid w:val="00A202DE"/>
    <w:rsid w:val="00A211C5"/>
    <w:rsid w:val="00A2181C"/>
    <w:rsid w:val="00A22509"/>
    <w:rsid w:val="00A229BD"/>
    <w:rsid w:val="00A22E58"/>
    <w:rsid w:val="00A23032"/>
    <w:rsid w:val="00A25A1B"/>
    <w:rsid w:val="00A263B3"/>
    <w:rsid w:val="00A273FC"/>
    <w:rsid w:val="00A27C88"/>
    <w:rsid w:val="00A3019D"/>
    <w:rsid w:val="00A307EE"/>
    <w:rsid w:val="00A30BFA"/>
    <w:rsid w:val="00A30C7C"/>
    <w:rsid w:val="00A325F2"/>
    <w:rsid w:val="00A32826"/>
    <w:rsid w:val="00A32C2B"/>
    <w:rsid w:val="00A33E68"/>
    <w:rsid w:val="00A34988"/>
    <w:rsid w:val="00A34A76"/>
    <w:rsid w:val="00A362E1"/>
    <w:rsid w:val="00A3655D"/>
    <w:rsid w:val="00A36AF8"/>
    <w:rsid w:val="00A40C41"/>
    <w:rsid w:val="00A42453"/>
    <w:rsid w:val="00A425C9"/>
    <w:rsid w:val="00A42BC7"/>
    <w:rsid w:val="00A42D59"/>
    <w:rsid w:val="00A4312D"/>
    <w:rsid w:val="00A4324D"/>
    <w:rsid w:val="00A43677"/>
    <w:rsid w:val="00A43968"/>
    <w:rsid w:val="00A44C55"/>
    <w:rsid w:val="00A45DD4"/>
    <w:rsid w:val="00A46238"/>
    <w:rsid w:val="00A46C2D"/>
    <w:rsid w:val="00A46EB0"/>
    <w:rsid w:val="00A4702F"/>
    <w:rsid w:val="00A47983"/>
    <w:rsid w:val="00A50FE4"/>
    <w:rsid w:val="00A513F0"/>
    <w:rsid w:val="00A5149F"/>
    <w:rsid w:val="00A521A2"/>
    <w:rsid w:val="00A52E4A"/>
    <w:rsid w:val="00A53E8C"/>
    <w:rsid w:val="00A54583"/>
    <w:rsid w:val="00A547B8"/>
    <w:rsid w:val="00A54805"/>
    <w:rsid w:val="00A54819"/>
    <w:rsid w:val="00A5485B"/>
    <w:rsid w:val="00A54A3B"/>
    <w:rsid w:val="00A54C5A"/>
    <w:rsid w:val="00A54E3B"/>
    <w:rsid w:val="00A55F44"/>
    <w:rsid w:val="00A56432"/>
    <w:rsid w:val="00A56EDE"/>
    <w:rsid w:val="00A57302"/>
    <w:rsid w:val="00A60070"/>
    <w:rsid w:val="00A605DC"/>
    <w:rsid w:val="00A6183F"/>
    <w:rsid w:val="00A64AC5"/>
    <w:rsid w:val="00A65781"/>
    <w:rsid w:val="00A658C6"/>
    <w:rsid w:val="00A66978"/>
    <w:rsid w:val="00A6713B"/>
    <w:rsid w:val="00A673D4"/>
    <w:rsid w:val="00A71E68"/>
    <w:rsid w:val="00A72884"/>
    <w:rsid w:val="00A72F41"/>
    <w:rsid w:val="00A73DD1"/>
    <w:rsid w:val="00A7414C"/>
    <w:rsid w:val="00A75006"/>
    <w:rsid w:val="00A7542F"/>
    <w:rsid w:val="00A75CC9"/>
    <w:rsid w:val="00A7659B"/>
    <w:rsid w:val="00A765DC"/>
    <w:rsid w:val="00A800EE"/>
    <w:rsid w:val="00A81AFB"/>
    <w:rsid w:val="00A81D2D"/>
    <w:rsid w:val="00A82068"/>
    <w:rsid w:val="00A821A0"/>
    <w:rsid w:val="00A8256E"/>
    <w:rsid w:val="00A826B6"/>
    <w:rsid w:val="00A82CAA"/>
    <w:rsid w:val="00A83F37"/>
    <w:rsid w:val="00A83F66"/>
    <w:rsid w:val="00A8479F"/>
    <w:rsid w:val="00A8490F"/>
    <w:rsid w:val="00A84A9C"/>
    <w:rsid w:val="00A85586"/>
    <w:rsid w:val="00A87C4F"/>
    <w:rsid w:val="00A87E6E"/>
    <w:rsid w:val="00A90E73"/>
    <w:rsid w:val="00A913C6"/>
    <w:rsid w:val="00A91716"/>
    <w:rsid w:val="00A9208A"/>
    <w:rsid w:val="00A93184"/>
    <w:rsid w:val="00A94505"/>
    <w:rsid w:val="00A9506E"/>
    <w:rsid w:val="00AA04E2"/>
    <w:rsid w:val="00AA22F2"/>
    <w:rsid w:val="00AA2C06"/>
    <w:rsid w:val="00AA315F"/>
    <w:rsid w:val="00AA4BC4"/>
    <w:rsid w:val="00AA5FF4"/>
    <w:rsid w:val="00AA65A4"/>
    <w:rsid w:val="00AA6906"/>
    <w:rsid w:val="00AA7FC1"/>
    <w:rsid w:val="00AB1E4B"/>
    <w:rsid w:val="00AB1FE8"/>
    <w:rsid w:val="00AB2A22"/>
    <w:rsid w:val="00AB356B"/>
    <w:rsid w:val="00AB4B62"/>
    <w:rsid w:val="00AB57EA"/>
    <w:rsid w:val="00AB59A4"/>
    <w:rsid w:val="00AB62DF"/>
    <w:rsid w:val="00AB65E8"/>
    <w:rsid w:val="00AB700A"/>
    <w:rsid w:val="00AB7A19"/>
    <w:rsid w:val="00AB7DE8"/>
    <w:rsid w:val="00AC0DBE"/>
    <w:rsid w:val="00AC1957"/>
    <w:rsid w:val="00AC28DC"/>
    <w:rsid w:val="00AC33AF"/>
    <w:rsid w:val="00AC3866"/>
    <w:rsid w:val="00AC428D"/>
    <w:rsid w:val="00AC4DDD"/>
    <w:rsid w:val="00AC555B"/>
    <w:rsid w:val="00AC55B4"/>
    <w:rsid w:val="00AC5850"/>
    <w:rsid w:val="00AC66D9"/>
    <w:rsid w:val="00AC799E"/>
    <w:rsid w:val="00AD07F5"/>
    <w:rsid w:val="00AD09F3"/>
    <w:rsid w:val="00AD0F68"/>
    <w:rsid w:val="00AD1834"/>
    <w:rsid w:val="00AD24FF"/>
    <w:rsid w:val="00AD2FA3"/>
    <w:rsid w:val="00AD30BF"/>
    <w:rsid w:val="00AD39E2"/>
    <w:rsid w:val="00AD4287"/>
    <w:rsid w:val="00AD5256"/>
    <w:rsid w:val="00AD6827"/>
    <w:rsid w:val="00AE0283"/>
    <w:rsid w:val="00AE1334"/>
    <w:rsid w:val="00AE1AC8"/>
    <w:rsid w:val="00AE4017"/>
    <w:rsid w:val="00AE5769"/>
    <w:rsid w:val="00AE755C"/>
    <w:rsid w:val="00AE79E1"/>
    <w:rsid w:val="00AF03D4"/>
    <w:rsid w:val="00AF0C15"/>
    <w:rsid w:val="00AF1086"/>
    <w:rsid w:val="00AF18E2"/>
    <w:rsid w:val="00AF1F89"/>
    <w:rsid w:val="00AF2371"/>
    <w:rsid w:val="00AF23E6"/>
    <w:rsid w:val="00AF3024"/>
    <w:rsid w:val="00AF4313"/>
    <w:rsid w:val="00AF4C82"/>
    <w:rsid w:val="00AF4FAF"/>
    <w:rsid w:val="00AF5864"/>
    <w:rsid w:val="00AF5FAD"/>
    <w:rsid w:val="00AF61A3"/>
    <w:rsid w:val="00AF7CE0"/>
    <w:rsid w:val="00B00A3C"/>
    <w:rsid w:val="00B02649"/>
    <w:rsid w:val="00B026FD"/>
    <w:rsid w:val="00B03006"/>
    <w:rsid w:val="00B03017"/>
    <w:rsid w:val="00B06398"/>
    <w:rsid w:val="00B10E5C"/>
    <w:rsid w:val="00B115F7"/>
    <w:rsid w:val="00B11B3D"/>
    <w:rsid w:val="00B121B7"/>
    <w:rsid w:val="00B12794"/>
    <w:rsid w:val="00B14AB3"/>
    <w:rsid w:val="00B14D8C"/>
    <w:rsid w:val="00B17F36"/>
    <w:rsid w:val="00B21634"/>
    <w:rsid w:val="00B218B6"/>
    <w:rsid w:val="00B23E3F"/>
    <w:rsid w:val="00B24862"/>
    <w:rsid w:val="00B2508E"/>
    <w:rsid w:val="00B259F9"/>
    <w:rsid w:val="00B25D41"/>
    <w:rsid w:val="00B2615B"/>
    <w:rsid w:val="00B26252"/>
    <w:rsid w:val="00B26D42"/>
    <w:rsid w:val="00B27D26"/>
    <w:rsid w:val="00B30094"/>
    <w:rsid w:val="00B320D8"/>
    <w:rsid w:val="00B32494"/>
    <w:rsid w:val="00B3278A"/>
    <w:rsid w:val="00B35A4A"/>
    <w:rsid w:val="00B35D22"/>
    <w:rsid w:val="00B35EB8"/>
    <w:rsid w:val="00B36EDB"/>
    <w:rsid w:val="00B37813"/>
    <w:rsid w:val="00B37CB8"/>
    <w:rsid w:val="00B43278"/>
    <w:rsid w:val="00B4374C"/>
    <w:rsid w:val="00B4385D"/>
    <w:rsid w:val="00B43BBF"/>
    <w:rsid w:val="00B44704"/>
    <w:rsid w:val="00B44D90"/>
    <w:rsid w:val="00B452FA"/>
    <w:rsid w:val="00B45F41"/>
    <w:rsid w:val="00B46071"/>
    <w:rsid w:val="00B46ABF"/>
    <w:rsid w:val="00B47298"/>
    <w:rsid w:val="00B47906"/>
    <w:rsid w:val="00B47EFE"/>
    <w:rsid w:val="00B52A11"/>
    <w:rsid w:val="00B53517"/>
    <w:rsid w:val="00B539B2"/>
    <w:rsid w:val="00B54FD7"/>
    <w:rsid w:val="00B55017"/>
    <w:rsid w:val="00B559B6"/>
    <w:rsid w:val="00B56504"/>
    <w:rsid w:val="00B570C6"/>
    <w:rsid w:val="00B603C2"/>
    <w:rsid w:val="00B62013"/>
    <w:rsid w:val="00B6241A"/>
    <w:rsid w:val="00B62450"/>
    <w:rsid w:val="00B625C8"/>
    <w:rsid w:val="00B63444"/>
    <w:rsid w:val="00B63ACE"/>
    <w:rsid w:val="00B66013"/>
    <w:rsid w:val="00B664CE"/>
    <w:rsid w:val="00B66CC2"/>
    <w:rsid w:val="00B67115"/>
    <w:rsid w:val="00B70012"/>
    <w:rsid w:val="00B7018C"/>
    <w:rsid w:val="00B70920"/>
    <w:rsid w:val="00B70CBD"/>
    <w:rsid w:val="00B714B1"/>
    <w:rsid w:val="00B71983"/>
    <w:rsid w:val="00B7285D"/>
    <w:rsid w:val="00B72913"/>
    <w:rsid w:val="00B72986"/>
    <w:rsid w:val="00B74CEE"/>
    <w:rsid w:val="00B77A5E"/>
    <w:rsid w:val="00B77B59"/>
    <w:rsid w:val="00B807DA"/>
    <w:rsid w:val="00B82282"/>
    <w:rsid w:val="00B8287F"/>
    <w:rsid w:val="00B829AC"/>
    <w:rsid w:val="00B83883"/>
    <w:rsid w:val="00B839A1"/>
    <w:rsid w:val="00B83B0D"/>
    <w:rsid w:val="00B84D40"/>
    <w:rsid w:val="00B92851"/>
    <w:rsid w:val="00B944F7"/>
    <w:rsid w:val="00B953FD"/>
    <w:rsid w:val="00B956F1"/>
    <w:rsid w:val="00B957F3"/>
    <w:rsid w:val="00B96B46"/>
    <w:rsid w:val="00B97E53"/>
    <w:rsid w:val="00BA053D"/>
    <w:rsid w:val="00BA05B8"/>
    <w:rsid w:val="00BA0915"/>
    <w:rsid w:val="00BA0A89"/>
    <w:rsid w:val="00BA4917"/>
    <w:rsid w:val="00BA6D09"/>
    <w:rsid w:val="00BA7AC6"/>
    <w:rsid w:val="00BB0600"/>
    <w:rsid w:val="00BB0B14"/>
    <w:rsid w:val="00BB1E33"/>
    <w:rsid w:val="00BB1FAC"/>
    <w:rsid w:val="00BB2052"/>
    <w:rsid w:val="00BB2854"/>
    <w:rsid w:val="00BB2FF9"/>
    <w:rsid w:val="00BB3892"/>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9E7"/>
    <w:rsid w:val="00BC591A"/>
    <w:rsid w:val="00BC68E8"/>
    <w:rsid w:val="00BC6B38"/>
    <w:rsid w:val="00BC70E3"/>
    <w:rsid w:val="00BD1748"/>
    <w:rsid w:val="00BD2550"/>
    <w:rsid w:val="00BD2B16"/>
    <w:rsid w:val="00BD2E85"/>
    <w:rsid w:val="00BD2FA8"/>
    <w:rsid w:val="00BD38BE"/>
    <w:rsid w:val="00BD443A"/>
    <w:rsid w:val="00BD5E69"/>
    <w:rsid w:val="00BD6509"/>
    <w:rsid w:val="00BD651A"/>
    <w:rsid w:val="00BD6F33"/>
    <w:rsid w:val="00BD79D3"/>
    <w:rsid w:val="00BD79EE"/>
    <w:rsid w:val="00BE0C44"/>
    <w:rsid w:val="00BE1289"/>
    <w:rsid w:val="00BE1DA0"/>
    <w:rsid w:val="00BE1DA6"/>
    <w:rsid w:val="00BE1FAA"/>
    <w:rsid w:val="00BE28E2"/>
    <w:rsid w:val="00BE2ACF"/>
    <w:rsid w:val="00BE2EF2"/>
    <w:rsid w:val="00BE35C5"/>
    <w:rsid w:val="00BE3677"/>
    <w:rsid w:val="00BE4970"/>
    <w:rsid w:val="00BE65A4"/>
    <w:rsid w:val="00BE68BD"/>
    <w:rsid w:val="00BE6BDF"/>
    <w:rsid w:val="00BE6C0C"/>
    <w:rsid w:val="00BF114B"/>
    <w:rsid w:val="00BF12BF"/>
    <w:rsid w:val="00BF1629"/>
    <w:rsid w:val="00BF266E"/>
    <w:rsid w:val="00BF2705"/>
    <w:rsid w:val="00BF3232"/>
    <w:rsid w:val="00BF3BAE"/>
    <w:rsid w:val="00BF3F5A"/>
    <w:rsid w:val="00BF42B8"/>
    <w:rsid w:val="00BF42EA"/>
    <w:rsid w:val="00BF5142"/>
    <w:rsid w:val="00BF5DB1"/>
    <w:rsid w:val="00BF63A1"/>
    <w:rsid w:val="00BF6E04"/>
    <w:rsid w:val="00BF7053"/>
    <w:rsid w:val="00BF7278"/>
    <w:rsid w:val="00BF7EBB"/>
    <w:rsid w:val="00C00986"/>
    <w:rsid w:val="00C0137E"/>
    <w:rsid w:val="00C01651"/>
    <w:rsid w:val="00C03828"/>
    <w:rsid w:val="00C03849"/>
    <w:rsid w:val="00C04C46"/>
    <w:rsid w:val="00C06378"/>
    <w:rsid w:val="00C06528"/>
    <w:rsid w:val="00C067F1"/>
    <w:rsid w:val="00C07DD4"/>
    <w:rsid w:val="00C10866"/>
    <w:rsid w:val="00C10E6F"/>
    <w:rsid w:val="00C1170B"/>
    <w:rsid w:val="00C11938"/>
    <w:rsid w:val="00C11D49"/>
    <w:rsid w:val="00C12834"/>
    <w:rsid w:val="00C12E90"/>
    <w:rsid w:val="00C135D4"/>
    <w:rsid w:val="00C136E1"/>
    <w:rsid w:val="00C13D9E"/>
    <w:rsid w:val="00C14725"/>
    <w:rsid w:val="00C157B4"/>
    <w:rsid w:val="00C15D14"/>
    <w:rsid w:val="00C15FA8"/>
    <w:rsid w:val="00C16903"/>
    <w:rsid w:val="00C16C9A"/>
    <w:rsid w:val="00C17033"/>
    <w:rsid w:val="00C17500"/>
    <w:rsid w:val="00C17D8B"/>
    <w:rsid w:val="00C2288B"/>
    <w:rsid w:val="00C2297F"/>
    <w:rsid w:val="00C22B1E"/>
    <w:rsid w:val="00C22B8F"/>
    <w:rsid w:val="00C3237A"/>
    <w:rsid w:val="00C35639"/>
    <w:rsid w:val="00C36393"/>
    <w:rsid w:val="00C415A4"/>
    <w:rsid w:val="00C41B29"/>
    <w:rsid w:val="00C41EBA"/>
    <w:rsid w:val="00C42657"/>
    <w:rsid w:val="00C4303E"/>
    <w:rsid w:val="00C43971"/>
    <w:rsid w:val="00C44BAA"/>
    <w:rsid w:val="00C46577"/>
    <w:rsid w:val="00C50AA3"/>
    <w:rsid w:val="00C51AC3"/>
    <w:rsid w:val="00C52E67"/>
    <w:rsid w:val="00C53A4E"/>
    <w:rsid w:val="00C53B12"/>
    <w:rsid w:val="00C53C35"/>
    <w:rsid w:val="00C562FF"/>
    <w:rsid w:val="00C571D9"/>
    <w:rsid w:val="00C574EC"/>
    <w:rsid w:val="00C60178"/>
    <w:rsid w:val="00C60AB0"/>
    <w:rsid w:val="00C6153B"/>
    <w:rsid w:val="00C61BA4"/>
    <w:rsid w:val="00C61FD0"/>
    <w:rsid w:val="00C621F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2D05"/>
    <w:rsid w:val="00C82FEB"/>
    <w:rsid w:val="00C85383"/>
    <w:rsid w:val="00C86C04"/>
    <w:rsid w:val="00C86FE2"/>
    <w:rsid w:val="00C92433"/>
    <w:rsid w:val="00C9282A"/>
    <w:rsid w:val="00C93266"/>
    <w:rsid w:val="00C93F9D"/>
    <w:rsid w:val="00C94223"/>
    <w:rsid w:val="00C942E9"/>
    <w:rsid w:val="00C9533F"/>
    <w:rsid w:val="00C962B8"/>
    <w:rsid w:val="00C96EAB"/>
    <w:rsid w:val="00C97B23"/>
    <w:rsid w:val="00CA001A"/>
    <w:rsid w:val="00CA01F0"/>
    <w:rsid w:val="00CA036F"/>
    <w:rsid w:val="00CA1511"/>
    <w:rsid w:val="00CA2E3E"/>
    <w:rsid w:val="00CA72A4"/>
    <w:rsid w:val="00CB0F3C"/>
    <w:rsid w:val="00CB0F49"/>
    <w:rsid w:val="00CB14BB"/>
    <w:rsid w:val="00CB1E70"/>
    <w:rsid w:val="00CB2195"/>
    <w:rsid w:val="00CB283E"/>
    <w:rsid w:val="00CB2A24"/>
    <w:rsid w:val="00CB453D"/>
    <w:rsid w:val="00CB5058"/>
    <w:rsid w:val="00CB55AB"/>
    <w:rsid w:val="00CB572C"/>
    <w:rsid w:val="00CB5FA6"/>
    <w:rsid w:val="00CB7C56"/>
    <w:rsid w:val="00CC03FB"/>
    <w:rsid w:val="00CC0F6E"/>
    <w:rsid w:val="00CC1804"/>
    <w:rsid w:val="00CC22A5"/>
    <w:rsid w:val="00CC249C"/>
    <w:rsid w:val="00CC25F4"/>
    <w:rsid w:val="00CC28FD"/>
    <w:rsid w:val="00CC297D"/>
    <w:rsid w:val="00CC2B20"/>
    <w:rsid w:val="00CC3347"/>
    <w:rsid w:val="00CC3C94"/>
    <w:rsid w:val="00CC43A4"/>
    <w:rsid w:val="00CC4615"/>
    <w:rsid w:val="00CC5324"/>
    <w:rsid w:val="00CC5557"/>
    <w:rsid w:val="00CC5AF1"/>
    <w:rsid w:val="00CC5C06"/>
    <w:rsid w:val="00CC5F4D"/>
    <w:rsid w:val="00CC622D"/>
    <w:rsid w:val="00CC64AC"/>
    <w:rsid w:val="00CC729E"/>
    <w:rsid w:val="00CD1EB4"/>
    <w:rsid w:val="00CD31CB"/>
    <w:rsid w:val="00CD4F8D"/>
    <w:rsid w:val="00CD5A24"/>
    <w:rsid w:val="00CD5B75"/>
    <w:rsid w:val="00CD6FE4"/>
    <w:rsid w:val="00CD7800"/>
    <w:rsid w:val="00CD7B28"/>
    <w:rsid w:val="00CE105A"/>
    <w:rsid w:val="00CE2020"/>
    <w:rsid w:val="00CE27D8"/>
    <w:rsid w:val="00CE41A9"/>
    <w:rsid w:val="00CE42FD"/>
    <w:rsid w:val="00CE4543"/>
    <w:rsid w:val="00CE545F"/>
    <w:rsid w:val="00CE5509"/>
    <w:rsid w:val="00CE592B"/>
    <w:rsid w:val="00CE678C"/>
    <w:rsid w:val="00CE68EB"/>
    <w:rsid w:val="00CE79DB"/>
    <w:rsid w:val="00CF1678"/>
    <w:rsid w:val="00CF1C9F"/>
    <w:rsid w:val="00CF25BA"/>
    <w:rsid w:val="00CF28BC"/>
    <w:rsid w:val="00CF2C98"/>
    <w:rsid w:val="00CF35BD"/>
    <w:rsid w:val="00CF4E63"/>
    <w:rsid w:val="00CF4F50"/>
    <w:rsid w:val="00CF56BA"/>
    <w:rsid w:val="00CF60D2"/>
    <w:rsid w:val="00CF6E0F"/>
    <w:rsid w:val="00CF797B"/>
    <w:rsid w:val="00D007E8"/>
    <w:rsid w:val="00D00E4D"/>
    <w:rsid w:val="00D01170"/>
    <w:rsid w:val="00D01237"/>
    <w:rsid w:val="00D017E4"/>
    <w:rsid w:val="00D01C43"/>
    <w:rsid w:val="00D02466"/>
    <w:rsid w:val="00D07471"/>
    <w:rsid w:val="00D11461"/>
    <w:rsid w:val="00D12636"/>
    <w:rsid w:val="00D12C42"/>
    <w:rsid w:val="00D13467"/>
    <w:rsid w:val="00D1503A"/>
    <w:rsid w:val="00D155CE"/>
    <w:rsid w:val="00D1589E"/>
    <w:rsid w:val="00D15E7A"/>
    <w:rsid w:val="00D16110"/>
    <w:rsid w:val="00D217E4"/>
    <w:rsid w:val="00D22910"/>
    <w:rsid w:val="00D23566"/>
    <w:rsid w:val="00D24345"/>
    <w:rsid w:val="00D24569"/>
    <w:rsid w:val="00D2520E"/>
    <w:rsid w:val="00D25519"/>
    <w:rsid w:val="00D257B2"/>
    <w:rsid w:val="00D25A39"/>
    <w:rsid w:val="00D27194"/>
    <w:rsid w:val="00D27CE8"/>
    <w:rsid w:val="00D30E61"/>
    <w:rsid w:val="00D31575"/>
    <w:rsid w:val="00D33DFF"/>
    <w:rsid w:val="00D40012"/>
    <w:rsid w:val="00D41FE2"/>
    <w:rsid w:val="00D42210"/>
    <w:rsid w:val="00D42937"/>
    <w:rsid w:val="00D43564"/>
    <w:rsid w:val="00D43A7C"/>
    <w:rsid w:val="00D43BC8"/>
    <w:rsid w:val="00D43E1E"/>
    <w:rsid w:val="00D4409B"/>
    <w:rsid w:val="00D44CF8"/>
    <w:rsid w:val="00D45C00"/>
    <w:rsid w:val="00D46E56"/>
    <w:rsid w:val="00D46FAC"/>
    <w:rsid w:val="00D4782B"/>
    <w:rsid w:val="00D50CB2"/>
    <w:rsid w:val="00D50D36"/>
    <w:rsid w:val="00D53372"/>
    <w:rsid w:val="00D53A26"/>
    <w:rsid w:val="00D569CC"/>
    <w:rsid w:val="00D57054"/>
    <w:rsid w:val="00D57189"/>
    <w:rsid w:val="00D60804"/>
    <w:rsid w:val="00D614EE"/>
    <w:rsid w:val="00D61BED"/>
    <w:rsid w:val="00D62106"/>
    <w:rsid w:val="00D621EC"/>
    <w:rsid w:val="00D646FC"/>
    <w:rsid w:val="00D64F99"/>
    <w:rsid w:val="00D654B2"/>
    <w:rsid w:val="00D66835"/>
    <w:rsid w:val="00D7159D"/>
    <w:rsid w:val="00D73691"/>
    <w:rsid w:val="00D73F27"/>
    <w:rsid w:val="00D740F0"/>
    <w:rsid w:val="00D76571"/>
    <w:rsid w:val="00D76825"/>
    <w:rsid w:val="00D773F0"/>
    <w:rsid w:val="00D8120D"/>
    <w:rsid w:val="00D81288"/>
    <w:rsid w:val="00D82501"/>
    <w:rsid w:val="00D828B0"/>
    <w:rsid w:val="00D84C63"/>
    <w:rsid w:val="00D85221"/>
    <w:rsid w:val="00D854BF"/>
    <w:rsid w:val="00D8570D"/>
    <w:rsid w:val="00D85C0E"/>
    <w:rsid w:val="00D87366"/>
    <w:rsid w:val="00D877B5"/>
    <w:rsid w:val="00D87963"/>
    <w:rsid w:val="00D87DD5"/>
    <w:rsid w:val="00D87DFF"/>
    <w:rsid w:val="00D90C7C"/>
    <w:rsid w:val="00D90FA4"/>
    <w:rsid w:val="00D924BA"/>
    <w:rsid w:val="00D926AA"/>
    <w:rsid w:val="00D92C5F"/>
    <w:rsid w:val="00D94BC3"/>
    <w:rsid w:val="00D9562E"/>
    <w:rsid w:val="00D95836"/>
    <w:rsid w:val="00D95894"/>
    <w:rsid w:val="00D95C9C"/>
    <w:rsid w:val="00D96C01"/>
    <w:rsid w:val="00D970F8"/>
    <w:rsid w:val="00D976F8"/>
    <w:rsid w:val="00D97CD9"/>
    <w:rsid w:val="00DA00B1"/>
    <w:rsid w:val="00DA1116"/>
    <w:rsid w:val="00DA1123"/>
    <w:rsid w:val="00DA1D14"/>
    <w:rsid w:val="00DA25F1"/>
    <w:rsid w:val="00DA39F3"/>
    <w:rsid w:val="00DA4924"/>
    <w:rsid w:val="00DA4CBF"/>
    <w:rsid w:val="00DA7AAA"/>
    <w:rsid w:val="00DB0405"/>
    <w:rsid w:val="00DB1947"/>
    <w:rsid w:val="00DB1B9F"/>
    <w:rsid w:val="00DB31AC"/>
    <w:rsid w:val="00DB3220"/>
    <w:rsid w:val="00DB411B"/>
    <w:rsid w:val="00DB4B88"/>
    <w:rsid w:val="00DB590A"/>
    <w:rsid w:val="00DB633A"/>
    <w:rsid w:val="00DB63B5"/>
    <w:rsid w:val="00DB684E"/>
    <w:rsid w:val="00DC0B41"/>
    <w:rsid w:val="00DC0C99"/>
    <w:rsid w:val="00DC14F4"/>
    <w:rsid w:val="00DC2EA5"/>
    <w:rsid w:val="00DC36AC"/>
    <w:rsid w:val="00DC44D4"/>
    <w:rsid w:val="00DC5096"/>
    <w:rsid w:val="00DC5C7F"/>
    <w:rsid w:val="00DC650F"/>
    <w:rsid w:val="00DC6A1E"/>
    <w:rsid w:val="00DC768D"/>
    <w:rsid w:val="00DC7C13"/>
    <w:rsid w:val="00DC7D0F"/>
    <w:rsid w:val="00DD0CAF"/>
    <w:rsid w:val="00DD10B6"/>
    <w:rsid w:val="00DD20FF"/>
    <w:rsid w:val="00DD21F5"/>
    <w:rsid w:val="00DD28EE"/>
    <w:rsid w:val="00DD4C91"/>
    <w:rsid w:val="00DD52B8"/>
    <w:rsid w:val="00DD5BEC"/>
    <w:rsid w:val="00DD5CD9"/>
    <w:rsid w:val="00DD7163"/>
    <w:rsid w:val="00DE0702"/>
    <w:rsid w:val="00DE1BE8"/>
    <w:rsid w:val="00DE1BF0"/>
    <w:rsid w:val="00DE1DB4"/>
    <w:rsid w:val="00DE30FF"/>
    <w:rsid w:val="00DE36AE"/>
    <w:rsid w:val="00DE372C"/>
    <w:rsid w:val="00DE44FC"/>
    <w:rsid w:val="00DE4B0D"/>
    <w:rsid w:val="00DE63B6"/>
    <w:rsid w:val="00DE7760"/>
    <w:rsid w:val="00DF0063"/>
    <w:rsid w:val="00DF0BF8"/>
    <w:rsid w:val="00DF0C47"/>
    <w:rsid w:val="00DF1FE5"/>
    <w:rsid w:val="00DF3109"/>
    <w:rsid w:val="00DF37D6"/>
    <w:rsid w:val="00DF3C70"/>
    <w:rsid w:val="00DF5271"/>
    <w:rsid w:val="00DF5C7F"/>
    <w:rsid w:val="00DF5C9E"/>
    <w:rsid w:val="00DF5FEE"/>
    <w:rsid w:val="00DF6F1F"/>
    <w:rsid w:val="00E00B12"/>
    <w:rsid w:val="00E0167B"/>
    <w:rsid w:val="00E01E61"/>
    <w:rsid w:val="00E02090"/>
    <w:rsid w:val="00E04536"/>
    <w:rsid w:val="00E0679B"/>
    <w:rsid w:val="00E06F63"/>
    <w:rsid w:val="00E10231"/>
    <w:rsid w:val="00E11563"/>
    <w:rsid w:val="00E12375"/>
    <w:rsid w:val="00E12545"/>
    <w:rsid w:val="00E12676"/>
    <w:rsid w:val="00E13BA6"/>
    <w:rsid w:val="00E13C76"/>
    <w:rsid w:val="00E14C05"/>
    <w:rsid w:val="00E14F10"/>
    <w:rsid w:val="00E1537D"/>
    <w:rsid w:val="00E15523"/>
    <w:rsid w:val="00E16424"/>
    <w:rsid w:val="00E164FE"/>
    <w:rsid w:val="00E166A5"/>
    <w:rsid w:val="00E17F53"/>
    <w:rsid w:val="00E205CE"/>
    <w:rsid w:val="00E20B3D"/>
    <w:rsid w:val="00E20EEC"/>
    <w:rsid w:val="00E21FD6"/>
    <w:rsid w:val="00E23FC1"/>
    <w:rsid w:val="00E2443E"/>
    <w:rsid w:val="00E24553"/>
    <w:rsid w:val="00E24FCA"/>
    <w:rsid w:val="00E2505D"/>
    <w:rsid w:val="00E250F9"/>
    <w:rsid w:val="00E2584E"/>
    <w:rsid w:val="00E269C1"/>
    <w:rsid w:val="00E30D2B"/>
    <w:rsid w:val="00E311D8"/>
    <w:rsid w:val="00E329F4"/>
    <w:rsid w:val="00E35D4A"/>
    <w:rsid w:val="00E3701C"/>
    <w:rsid w:val="00E371E5"/>
    <w:rsid w:val="00E42FD9"/>
    <w:rsid w:val="00E430EA"/>
    <w:rsid w:val="00E4432E"/>
    <w:rsid w:val="00E444DC"/>
    <w:rsid w:val="00E45AD7"/>
    <w:rsid w:val="00E45B75"/>
    <w:rsid w:val="00E466CF"/>
    <w:rsid w:val="00E4674A"/>
    <w:rsid w:val="00E467B2"/>
    <w:rsid w:val="00E47038"/>
    <w:rsid w:val="00E477D3"/>
    <w:rsid w:val="00E479BC"/>
    <w:rsid w:val="00E5114F"/>
    <w:rsid w:val="00E5120E"/>
    <w:rsid w:val="00E51E63"/>
    <w:rsid w:val="00E52C8B"/>
    <w:rsid w:val="00E541C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80CE0"/>
    <w:rsid w:val="00E80DB3"/>
    <w:rsid w:val="00E8271C"/>
    <w:rsid w:val="00E84EA5"/>
    <w:rsid w:val="00E86F2D"/>
    <w:rsid w:val="00E86F68"/>
    <w:rsid w:val="00E87902"/>
    <w:rsid w:val="00E87CEB"/>
    <w:rsid w:val="00E87FE2"/>
    <w:rsid w:val="00E90A14"/>
    <w:rsid w:val="00E90C10"/>
    <w:rsid w:val="00E91081"/>
    <w:rsid w:val="00E91107"/>
    <w:rsid w:val="00E92393"/>
    <w:rsid w:val="00E947DB"/>
    <w:rsid w:val="00E956B2"/>
    <w:rsid w:val="00E964BE"/>
    <w:rsid w:val="00E96632"/>
    <w:rsid w:val="00EA17C8"/>
    <w:rsid w:val="00EA187F"/>
    <w:rsid w:val="00EA198C"/>
    <w:rsid w:val="00EA3131"/>
    <w:rsid w:val="00EA34C5"/>
    <w:rsid w:val="00EA36C0"/>
    <w:rsid w:val="00EA4BC4"/>
    <w:rsid w:val="00EA5837"/>
    <w:rsid w:val="00EA6908"/>
    <w:rsid w:val="00EB032F"/>
    <w:rsid w:val="00EB0A2A"/>
    <w:rsid w:val="00EB1344"/>
    <w:rsid w:val="00EB28EF"/>
    <w:rsid w:val="00EB580C"/>
    <w:rsid w:val="00EB59AA"/>
    <w:rsid w:val="00EB637E"/>
    <w:rsid w:val="00EB687B"/>
    <w:rsid w:val="00EB6A82"/>
    <w:rsid w:val="00EB7340"/>
    <w:rsid w:val="00EC0BB1"/>
    <w:rsid w:val="00EC2733"/>
    <w:rsid w:val="00EC318F"/>
    <w:rsid w:val="00EC4228"/>
    <w:rsid w:val="00EC4E56"/>
    <w:rsid w:val="00EC5967"/>
    <w:rsid w:val="00EC5ECB"/>
    <w:rsid w:val="00EC6284"/>
    <w:rsid w:val="00EC69BD"/>
    <w:rsid w:val="00EC6BB6"/>
    <w:rsid w:val="00EC72FA"/>
    <w:rsid w:val="00EC73B6"/>
    <w:rsid w:val="00ED054A"/>
    <w:rsid w:val="00ED14E4"/>
    <w:rsid w:val="00ED2C7B"/>
    <w:rsid w:val="00ED33FD"/>
    <w:rsid w:val="00ED42E2"/>
    <w:rsid w:val="00ED49AA"/>
    <w:rsid w:val="00ED52DB"/>
    <w:rsid w:val="00ED6846"/>
    <w:rsid w:val="00ED71D9"/>
    <w:rsid w:val="00ED74C0"/>
    <w:rsid w:val="00ED7A28"/>
    <w:rsid w:val="00EE0BD1"/>
    <w:rsid w:val="00EE0EA3"/>
    <w:rsid w:val="00EE15A6"/>
    <w:rsid w:val="00EE189D"/>
    <w:rsid w:val="00EE2976"/>
    <w:rsid w:val="00EE46DE"/>
    <w:rsid w:val="00EE7070"/>
    <w:rsid w:val="00EE751C"/>
    <w:rsid w:val="00EE7591"/>
    <w:rsid w:val="00EF18E9"/>
    <w:rsid w:val="00EF1EAB"/>
    <w:rsid w:val="00EF2720"/>
    <w:rsid w:val="00EF3680"/>
    <w:rsid w:val="00EF42B4"/>
    <w:rsid w:val="00EF4773"/>
    <w:rsid w:val="00EF5064"/>
    <w:rsid w:val="00EF766C"/>
    <w:rsid w:val="00EF7745"/>
    <w:rsid w:val="00EF7F7D"/>
    <w:rsid w:val="00EF7F91"/>
    <w:rsid w:val="00EF7FD0"/>
    <w:rsid w:val="00F00835"/>
    <w:rsid w:val="00F0135E"/>
    <w:rsid w:val="00F0200C"/>
    <w:rsid w:val="00F0228A"/>
    <w:rsid w:val="00F024B7"/>
    <w:rsid w:val="00F03A7B"/>
    <w:rsid w:val="00F059B4"/>
    <w:rsid w:val="00F070AE"/>
    <w:rsid w:val="00F11564"/>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331E"/>
    <w:rsid w:val="00F252FE"/>
    <w:rsid w:val="00F275DC"/>
    <w:rsid w:val="00F27949"/>
    <w:rsid w:val="00F30A1D"/>
    <w:rsid w:val="00F30F46"/>
    <w:rsid w:val="00F31B1D"/>
    <w:rsid w:val="00F31FEF"/>
    <w:rsid w:val="00F3236A"/>
    <w:rsid w:val="00F3281D"/>
    <w:rsid w:val="00F32A37"/>
    <w:rsid w:val="00F32E28"/>
    <w:rsid w:val="00F33800"/>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95B"/>
    <w:rsid w:val="00F44E12"/>
    <w:rsid w:val="00F463F3"/>
    <w:rsid w:val="00F464F9"/>
    <w:rsid w:val="00F46AF3"/>
    <w:rsid w:val="00F47587"/>
    <w:rsid w:val="00F47C5E"/>
    <w:rsid w:val="00F503D3"/>
    <w:rsid w:val="00F512D3"/>
    <w:rsid w:val="00F515A8"/>
    <w:rsid w:val="00F5189E"/>
    <w:rsid w:val="00F523F8"/>
    <w:rsid w:val="00F53497"/>
    <w:rsid w:val="00F53691"/>
    <w:rsid w:val="00F544B7"/>
    <w:rsid w:val="00F545C5"/>
    <w:rsid w:val="00F54A15"/>
    <w:rsid w:val="00F550B6"/>
    <w:rsid w:val="00F5572B"/>
    <w:rsid w:val="00F559CA"/>
    <w:rsid w:val="00F55F7F"/>
    <w:rsid w:val="00F57784"/>
    <w:rsid w:val="00F57C26"/>
    <w:rsid w:val="00F57C41"/>
    <w:rsid w:val="00F61C02"/>
    <w:rsid w:val="00F61F38"/>
    <w:rsid w:val="00F629F9"/>
    <w:rsid w:val="00F6309C"/>
    <w:rsid w:val="00F63445"/>
    <w:rsid w:val="00F64050"/>
    <w:rsid w:val="00F64922"/>
    <w:rsid w:val="00F64AE5"/>
    <w:rsid w:val="00F655A3"/>
    <w:rsid w:val="00F65AA6"/>
    <w:rsid w:val="00F66820"/>
    <w:rsid w:val="00F7004F"/>
    <w:rsid w:val="00F7109C"/>
    <w:rsid w:val="00F719C9"/>
    <w:rsid w:val="00F71C42"/>
    <w:rsid w:val="00F72918"/>
    <w:rsid w:val="00F72BE5"/>
    <w:rsid w:val="00F7405D"/>
    <w:rsid w:val="00F747AE"/>
    <w:rsid w:val="00F75C0F"/>
    <w:rsid w:val="00F768AE"/>
    <w:rsid w:val="00F76BCF"/>
    <w:rsid w:val="00F777E3"/>
    <w:rsid w:val="00F77F20"/>
    <w:rsid w:val="00F80BD8"/>
    <w:rsid w:val="00F8159A"/>
    <w:rsid w:val="00F836CC"/>
    <w:rsid w:val="00F83C0E"/>
    <w:rsid w:val="00F84734"/>
    <w:rsid w:val="00F84753"/>
    <w:rsid w:val="00F84D90"/>
    <w:rsid w:val="00F8528B"/>
    <w:rsid w:val="00F858F5"/>
    <w:rsid w:val="00F874C6"/>
    <w:rsid w:val="00F9326F"/>
    <w:rsid w:val="00F9457C"/>
    <w:rsid w:val="00F945BE"/>
    <w:rsid w:val="00F95B91"/>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EC"/>
    <w:rsid w:val="00FC04FD"/>
    <w:rsid w:val="00FC2385"/>
    <w:rsid w:val="00FC3125"/>
    <w:rsid w:val="00FC32C9"/>
    <w:rsid w:val="00FC3FD2"/>
    <w:rsid w:val="00FC49F1"/>
    <w:rsid w:val="00FC5149"/>
    <w:rsid w:val="00FC55B9"/>
    <w:rsid w:val="00FC603D"/>
    <w:rsid w:val="00FC69B8"/>
    <w:rsid w:val="00FC790F"/>
    <w:rsid w:val="00FD0533"/>
    <w:rsid w:val="00FD08F4"/>
    <w:rsid w:val="00FD1858"/>
    <w:rsid w:val="00FD1AB9"/>
    <w:rsid w:val="00FD1CE6"/>
    <w:rsid w:val="00FD1E57"/>
    <w:rsid w:val="00FD246B"/>
    <w:rsid w:val="00FD410F"/>
    <w:rsid w:val="00FD56C0"/>
    <w:rsid w:val="00FD6096"/>
    <w:rsid w:val="00FD69EE"/>
    <w:rsid w:val="00FD6A13"/>
    <w:rsid w:val="00FD6A40"/>
    <w:rsid w:val="00FD7BE7"/>
    <w:rsid w:val="00FE01D4"/>
    <w:rsid w:val="00FE0C94"/>
    <w:rsid w:val="00FE1358"/>
    <w:rsid w:val="00FE1376"/>
    <w:rsid w:val="00FE1B8C"/>
    <w:rsid w:val="00FE1E78"/>
    <w:rsid w:val="00FE3320"/>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16EC"/>
    <w:rsid w:val="00FF29D3"/>
    <w:rsid w:val="00FF2A05"/>
    <w:rsid w:val="00FF3038"/>
    <w:rsid w:val="00FF4A80"/>
    <w:rsid w:val="00FF5675"/>
    <w:rsid w:val="00FF5A13"/>
    <w:rsid w:val="00FF7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699B-04B3-48F6-A883-6FA8DD548491}">
  <ds:schemaRefs>
    <ds:schemaRef ds:uri="http://schemas.openxmlformats.org/officeDocument/2006/bibliography"/>
  </ds:schemaRefs>
</ds:datastoreItem>
</file>

<file path=customXml/itemProps10.xml><?xml version="1.0" encoding="utf-8"?>
<ds:datastoreItem xmlns:ds="http://schemas.openxmlformats.org/officeDocument/2006/customXml" ds:itemID="{F2E7E3AE-BE0F-403F-89B3-6D1DFF5BB270}">
  <ds:schemaRefs>
    <ds:schemaRef ds:uri="http://schemas.openxmlformats.org/officeDocument/2006/bibliography"/>
  </ds:schemaRefs>
</ds:datastoreItem>
</file>

<file path=customXml/itemProps11.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12.xml><?xml version="1.0" encoding="utf-8"?>
<ds:datastoreItem xmlns:ds="http://schemas.openxmlformats.org/officeDocument/2006/customXml" ds:itemID="{C347DF90-860F-4522-8D7F-940CE80F704E}">
  <ds:schemaRefs>
    <ds:schemaRef ds:uri="http://schemas.openxmlformats.org/officeDocument/2006/bibliography"/>
  </ds:schemaRefs>
</ds:datastoreItem>
</file>

<file path=customXml/itemProps13.xml><?xml version="1.0" encoding="utf-8"?>
<ds:datastoreItem xmlns:ds="http://schemas.openxmlformats.org/officeDocument/2006/customXml" ds:itemID="{66DD14A2-3B8D-4572-B347-144EFCE5294C}">
  <ds:schemaRefs>
    <ds:schemaRef ds:uri="http://schemas.openxmlformats.org/officeDocument/2006/bibliography"/>
  </ds:schemaRefs>
</ds:datastoreItem>
</file>

<file path=customXml/itemProps14.xml><?xml version="1.0" encoding="utf-8"?>
<ds:datastoreItem xmlns:ds="http://schemas.openxmlformats.org/officeDocument/2006/customXml" ds:itemID="{CF09CB2C-8147-4EEC-9C95-1E05E32D92C1}">
  <ds:schemaRefs>
    <ds:schemaRef ds:uri="http://schemas.openxmlformats.org/officeDocument/2006/bibliography"/>
  </ds:schemaRefs>
</ds:datastoreItem>
</file>

<file path=customXml/itemProps15.xml><?xml version="1.0" encoding="utf-8"?>
<ds:datastoreItem xmlns:ds="http://schemas.openxmlformats.org/officeDocument/2006/customXml" ds:itemID="{EE507886-5D42-45AF-B0F3-6243B9B98746}">
  <ds:schemaRefs>
    <ds:schemaRef ds:uri="http://schemas.openxmlformats.org/officeDocument/2006/bibliography"/>
  </ds:schemaRefs>
</ds:datastoreItem>
</file>

<file path=customXml/itemProps16.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17.xml><?xml version="1.0" encoding="utf-8"?>
<ds:datastoreItem xmlns:ds="http://schemas.openxmlformats.org/officeDocument/2006/customXml" ds:itemID="{58AC3C64-28F9-4FE6-98E0-A2A8186C09E1}">
  <ds:schemaRefs>
    <ds:schemaRef ds:uri="http://schemas.openxmlformats.org/officeDocument/2006/bibliography"/>
  </ds:schemaRefs>
</ds:datastoreItem>
</file>

<file path=customXml/itemProps18.xml><?xml version="1.0" encoding="utf-8"?>
<ds:datastoreItem xmlns:ds="http://schemas.openxmlformats.org/officeDocument/2006/customXml" ds:itemID="{71AF11CB-6837-467F-91F3-9394BCC5A020}">
  <ds:schemaRefs>
    <ds:schemaRef ds:uri="http://schemas.openxmlformats.org/officeDocument/2006/bibliography"/>
  </ds:schemaRefs>
</ds:datastoreItem>
</file>

<file path=customXml/itemProps19.xml><?xml version="1.0" encoding="utf-8"?>
<ds:datastoreItem xmlns:ds="http://schemas.openxmlformats.org/officeDocument/2006/customXml" ds:itemID="{BDE01075-9AEB-482F-9B2E-70B5DB5B0389}">
  <ds:schemaRefs>
    <ds:schemaRef ds:uri="http://schemas.openxmlformats.org/officeDocument/2006/bibliography"/>
  </ds:schemaRefs>
</ds:datastoreItem>
</file>

<file path=customXml/itemProps2.xml><?xml version="1.0" encoding="utf-8"?>
<ds:datastoreItem xmlns:ds="http://schemas.openxmlformats.org/officeDocument/2006/customXml" ds:itemID="{327A3209-EBDC-43DE-BFF7-AB6E59E5AE4E}">
  <ds:schemaRefs>
    <ds:schemaRef ds:uri="http://schemas.openxmlformats.org/officeDocument/2006/bibliography"/>
  </ds:schemaRefs>
</ds:datastoreItem>
</file>

<file path=customXml/itemProps20.xml><?xml version="1.0" encoding="utf-8"?>
<ds:datastoreItem xmlns:ds="http://schemas.openxmlformats.org/officeDocument/2006/customXml" ds:itemID="{46C39FCB-A541-46C9-A3F9-396B6E774D2A}">
  <ds:schemaRefs>
    <ds:schemaRef ds:uri="http://schemas.openxmlformats.org/officeDocument/2006/bibliography"/>
  </ds:schemaRefs>
</ds:datastoreItem>
</file>

<file path=customXml/itemProps21.xml><?xml version="1.0" encoding="utf-8"?>
<ds:datastoreItem xmlns:ds="http://schemas.openxmlformats.org/officeDocument/2006/customXml" ds:itemID="{9212596E-107C-432B-B31A-E9604AF590FA}">
  <ds:schemaRefs>
    <ds:schemaRef ds:uri="http://schemas.openxmlformats.org/officeDocument/2006/bibliography"/>
  </ds:schemaRefs>
</ds:datastoreItem>
</file>

<file path=customXml/itemProps22.xml><?xml version="1.0" encoding="utf-8"?>
<ds:datastoreItem xmlns:ds="http://schemas.openxmlformats.org/officeDocument/2006/customXml" ds:itemID="{35F3D77D-D9C0-4308-88C8-1B6225D152D3}">
  <ds:schemaRefs>
    <ds:schemaRef ds:uri="http://schemas.openxmlformats.org/officeDocument/2006/bibliography"/>
  </ds:schemaRefs>
</ds:datastoreItem>
</file>

<file path=customXml/itemProps23.xml><?xml version="1.0" encoding="utf-8"?>
<ds:datastoreItem xmlns:ds="http://schemas.openxmlformats.org/officeDocument/2006/customXml" ds:itemID="{908B9BEC-1267-4FC1-BBCC-70F914EAFFC4}">
  <ds:schemaRefs>
    <ds:schemaRef ds:uri="http://schemas.openxmlformats.org/officeDocument/2006/bibliography"/>
  </ds:schemaRefs>
</ds:datastoreItem>
</file>

<file path=customXml/itemProps24.xml><?xml version="1.0" encoding="utf-8"?>
<ds:datastoreItem xmlns:ds="http://schemas.openxmlformats.org/officeDocument/2006/customXml" ds:itemID="{81A96794-E0B7-4557-B644-CE05B88357FE}">
  <ds:schemaRefs>
    <ds:schemaRef ds:uri="http://schemas.openxmlformats.org/officeDocument/2006/bibliography"/>
  </ds:schemaRefs>
</ds:datastoreItem>
</file>

<file path=customXml/itemProps25.xml><?xml version="1.0" encoding="utf-8"?>
<ds:datastoreItem xmlns:ds="http://schemas.openxmlformats.org/officeDocument/2006/customXml" ds:itemID="{3A13E03F-582C-44A9-BB37-D0F9F3A595FB}">
  <ds:schemaRefs>
    <ds:schemaRef ds:uri="http://schemas.openxmlformats.org/officeDocument/2006/bibliography"/>
  </ds:schemaRefs>
</ds:datastoreItem>
</file>

<file path=customXml/itemProps26.xml><?xml version="1.0" encoding="utf-8"?>
<ds:datastoreItem xmlns:ds="http://schemas.openxmlformats.org/officeDocument/2006/customXml" ds:itemID="{B0088B66-9AB3-4E6E-955F-F928A7742C56}">
  <ds:schemaRefs>
    <ds:schemaRef ds:uri="http://schemas.openxmlformats.org/officeDocument/2006/bibliography"/>
  </ds:schemaRefs>
</ds:datastoreItem>
</file>

<file path=customXml/itemProps27.xml><?xml version="1.0" encoding="utf-8"?>
<ds:datastoreItem xmlns:ds="http://schemas.openxmlformats.org/officeDocument/2006/customXml" ds:itemID="{FEE0A71A-2180-421B-B87D-C46DAB6AAC99}">
  <ds:schemaRefs>
    <ds:schemaRef ds:uri="http://schemas.openxmlformats.org/officeDocument/2006/bibliography"/>
  </ds:schemaRefs>
</ds:datastoreItem>
</file>

<file path=customXml/itemProps28.xml><?xml version="1.0" encoding="utf-8"?>
<ds:datastoreItem xmlns:ds="http://schemas.openxmlformats.org/officeDocument/2006/customXml" ds:itemID="{E4BEFA98-7311-4638-ACC2-BA2C772A8C75}">
  <ds:schemaRefs>
    <ds:schemaRef ds:uri="http://schemas.openxmlformats.org/officeDocument/2006/bibliography"/>
  </ds:schemaRefs>
</ds:datastoreItem>
</file>

<file path=customXml/itemProps29.xml><?xml version="1.0" encoding="utf-8"?>
<ds:datastoreItem xmlns:ds="http://schemas.openxmlformats.org/officeDocument/2006/customXml" ds:itemID="{7243BB8B-EF44-4448-9517-B5D5E9B1902B}">
  <ds:schemaRefs>
    <ds:schemaRef ds:uri="http://schemas.openxmlformats.org/officeDocument/2006/bibliography"/>
  </ds:schemaRefs>
</ds:datastoreItem>
</file>

<file path=customXml/itemProps3.xml><?xml version="1.0" encoding="utf-8"?>
<ds:datastoreItem xmlns:ds="http://schemas.openxmlformats.org/officeDocument/2006/customXml" ds:itemID="{3BEF11D3-A68A-4555-B8F4-EADAE4CC7D77}">
  <ds:schemaRefs>
    <ds:schemaRef ds:uri="http://schemas.openxmlformats.org/officeDocument/2006/bibliography"/>
  </ds:schemaRefs>
</ds:datastoreItem>
</file>

<file path=customXml/itemProps4.xml><?xml version="1.0" encoding="utf-8"?>
<ds:datastoreItem xmlns:ds="http://schemas.openxmlformats.org/officeDocument/2006/customXml" ds:itemID="{0854BD1F-D336-4EBA-B3F7-98B820ECFFFD}">
  <ds:schemaRefs>
    <ds:schemaRef ds:uri="http://schemas.openxmlformats.org/officeDocument/2006/bibliography"/>
  </ds:schemaRefs>
</ds:datastoreItem>
</file>

<file path=customXml/itemProps5.xml><?xml version="1.0" encoding="utf-8"?>
<ds:datastoreItem xmlns:ds="http://schemas.openxmlformats.org/officeDocument/2006/customXml" ds:itemID="{27851571-A8D3-4575-A48A-412D32A674E2}">
  <ds:schemaRefs>
    <ds:schemaRef ds:uri="http://schemas.openxmlformats.org/officeDocument/2006/bibliography"/>
  </ds:schemaRefs>
</ds:datastoreItem>
</file>

<file path=customXml/itemProps6.xml><?xml version="1.0" encoding="utf-8"?>
<ds:datastoreItem xmlns:ds="http://schemas.openxmlformats.org/officeDocument/2006/customXml" ds:itemID="{4F9F1D0E-0DD8-45C5-BD0F-BEEADF7E4066}">
  <ds:schemaRefs>
    <ds:schemaRef ds:uri="http://schemas.openxmlformats.org/officeDocument/2006/bibliography"/>
  </ds:schemaRefs>
</ds:datastoreItem>
</file>

<file path=customXml/itemProps7.xml><?xml version="1.0" encoding="utf-8"?>
<ds:datastoreItem xmlns:ds="http://schemas.openxmlformats.org/officeDocument/2006/customXml" ds:itemID="{9456A51E-159B-4CDF-9DFC-14D454D53CB2}">
  <ds:schemaRefs>
    <ds:schemaRef ds:uri="http://schemas.openxmlformats.org/officeDocument/2006/bibliography"/>
  </ds:schemaRefs>
</ds:datastoreItem>
</file>

<file path=customXml/itemProps8.xml><?xml version="1.0" encoding="utf-8"?>
<ds:datastoreItem xmlns:ds="http://schemas.openxmlformats.org/officeDocument/2006/customXml" ds:itemID="{5E6A2440-89CF-41D3-B3D7-AB4C3917CF60}">
  <ds:schemaRefs>
    <ds:schemaRef ds:uri="http://schemas.openxmlformats.org/officeDocument/2006/bibliography"/>
  </ds:schemaRefs>
</ds:datastoreItem>
</file>

<file path=customXml/itemProps9.xml><?xml version="1.0" encoding="utf-8"?>
<ds:datastoreItem xmlns:ds="http://schemas.openxmlformats.org/officeDocument/2006/customXml" ds:itemID="{9714B317-21A1-4F9B-93E9-5E4612C5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subject/>
  <dc:creator>Li Ling Liu</dc:creator>
  <cp:keywords/>
  <dc:description/>
  <cp:lastModifiedBy>ZHONGM</cp:lastModifiedBy>
  <cp:revision>2</cp:revision>
  <cp:lastPrinted>2018-12-17T03:44:00Z</cp:lastPrinted>
  <dcterms:created xsi:type="dcterms:W3CDTF">2020-09-28T16:03:00Z</dcterms:created>
  <dcterms:modified xsi:type="dcterms:W3CDTF">2020-09-28T16:03:00Z</dcterms:modified>
</cp:coreProperties>
</file>