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FA" w:rsidRDefault="001125FA">
      <w:pPr>
        <w:jc w:val="center"/>
        <w:rPr>
          <w:rFonts w:ascii="宋体" w:hAnsi="宋体"/>
          <w:b/>
          <w:sz w:val="30"/>
          <w:szCs w:val="30"/>
        </w:rPr>
      </w:pPr>
      <w:r>
        <w:rPr>
          <w:rFonts w:ascii="宋体" w:hAnsi="宋体" w:hint="eastAsia"/>
          <w:b/>
          <w:sz w:val="30"/>
          <w:szCs w:val="30"/>
        </w:rPr>
        <w:t>朱雀</w:t>
      </w:r>
      <w:r w:rsidR="0079644E">
        <w:rPr>
          <w:rFonts w:ascii="宋体" w:hAnsi="宋体" w:hint="eastAsia"/>
          <w:b/>
          <w:sz w:val="30"/>
          <w:szCs w:val="30"/>
        </w:rPr>
        <w:t>企业优</w:t>
      </w:r>
      <w:r w:rsidR="0014062D">
        <w:rPr>
          <w:rFonts w:ascii="宋体" w:hAnsi="宋体" w:hint="eastAsia"/>
          <w:b/>
          <w:sz w:val="30"/>
          <w:szCs w:val="30"/>
        </w:rPr>
        <w:t>选</w:t>
      </w:r>
      <w:r w:rsidR="0079644E">
        <w:rPr>
          <w:rFonts w:ascii="宋体" w:hAnsi="宋体" w:hint="eastAsia"/>
          <w:b/>
          <w:sz w:val="30"/>
          <w:szCs w:val="30"/>
        </w:rPr>
        <w:t>股票型</w:t>
      </w:r>
      <w:r>
        <w:rPr>
          <w:rFonts w:ascii="宋体" w:hAnsi="宋体" w:hint="eastAsia"/>
          <w:b/>
          <w:sz w:val="30"/>
          <w:szCs w:val="30"/>
        </w:rPr>
        <w:t>证券投资基金</w:t>
      </w:r>
    </w:p>
    <w:p w:rsidR="001125FA" w:rsidRDefault="001125FA">
      <w:pPr>
        <w:jc w:val="center"/>
        <w:rPr>
          <w:rFonts w:ascii="宋体" w:hAnsi="宋体"/>
          <w:b/>
          <w:sz w:val="30"/>
          <w:szCs w:val="30"/>
        </w:rPr>
      </w:pPr>
      <w:r>
        <w:rPr>
          <w:rFonts w:ascii="宋体" w:hAnsi="宋体"/>
          <w:b/>
          <w:sz w:val="30"/>
          <w:szCs w:val="30"/>
        </w:rPr>
        <w:t>基金合同生效</w:t>
      </w:r>
      <w:r>
        <w:rPr>
          <w:rFonts w:ascii="宋体" w:hAnsi="宋体" w:hint="eastAsia"/>
          <w:b/>
          <w:sz w:val="30"/>
          <w:szCs w:val="30"/>
        </w:rPr>
        <w:t>公告</w:t>
      </w:r>
    </w:p>
    <w:p w:rsidR="001125FA" w:rsidRDefault="001125FA">
      <w:pPr>
        <w:jc w:val="center"/>
        <w:rPr>
          <w:rFonts w:ascii="宋体" w:hAnsi="宋体"/>
          <w:b/>
          <w:sz w:val="24"/>
          <w:szCs w:val="24"/>
        </w:rPr>
      </w:pPr>
    </w:p>
    <w:p w:rsidR="001125FA" w:rsidRDefault="001125FA">
      <w:pPr>
        <w:jc w:val="center"/>
        <w:rPr>
          <w:rFonts w:ascii="宋体" w:hAnsi="宋体"/>
          <w:b/>
          <w:sz w:val="24"/>
          <w:szCs w:val="24"/>
        </w:rPr>
      </w:pPr>
      <w:r w:rsidRPr="00A61051">
        <w:rPr>
          <w:rFonts w:ascii="宋体" w:hAnsi="宋体" w:hint="eastAsia"/>
          <w:b/>
          <w:sz w:val="24"/>
          <w:szCs w:val="24"/>
        </w:rPr>
        <w:t>公告送出日期:</w:t>
      </w:r>
      <w:r w:rsidR="0079644E">
        <w:rPr>
          <w:rFonts w:ascii="宋体" w:hAnsi="宋体"/>
          <w:b/>
          <w:sz w:val="24"/>
          <w:szCs w:val="24"/>
        </w:rPr>
        <w:t>2020</w:t>
      </w:r>
      <w:r w:rsidR="0079644E" w:rsidRPr="00A61051">
        <w:rPr>
          <w:rFonts w:ascii="宋体" w:hAnsi="宋体" w:hint="eastAsia"/>
          <w:b/>
          <w:sz w:val="24"/>
          <w:szCs w:val="24"/>
        </w:rPr>
        <w:t>年</w:t>
      </w:r>
      <w:r w:rsidR="008D246B">
        <w:rPr>
          <w:rFonts w:ascii="宋体" w:hAnsi="宋体"/>
          <w:b/>
          <w:sz w:val="24"/>
          <w:szCs w:val="24"/>
        </w:rPr>
        <w:t>9</w:t>
      </w:r>
      <w:r w:rsidRPr="00A61051">
        <w:rPr>
          <w:rFonts w:ascii="宋体" w:hAnsi="宋体" w:hint="eastAsia"/>
          <w:b/>
          <w:sz w:val="24"/>
          <w:szCs w:val="24"/>
        </w:rPr>
        <w:t>月</w:t>
      </w:r>
      <w:r w:rsidR="0079644E">
        <w:rPr>
          <w:rFonts w:ascii="宋体" w:hAnsi="宋体"/>
          <w:b/>
          <w:sz w:val="24"/>
          <w:szCs w:val="24"/>
        </w:rPr>
        <w:t>2</w:t>
      </w:r>
      <w:r w:rsidR="002756B9">
        <w:rPr>
          <w:rFonts w:ascii="宋体" w:hAnsi="宋体"/>
          <w:b/>
          <w:sz w:val="24"/>
          <w:szCs w:val="24"/>
        </w:rPr>
        <w:t>4</w:t>
      </w:r>
      <w:r w:rsidRPr="00A61051">
        <w:rPr>
          <w:rFonts w:ascii="宋体" w:hAnsi="宋体" w:hint="eastAsia"/>
          <w:b/>
          <w:sz w:val="24"/>
          <w:szCs w:val="24"/>
        </w:rPr>
        <w:t>日</w:t>
      </w:r>
    </w:p>
    <w:p w:rsidR="001125FA" w:rsidRDefault="001125FA">
      <w:pPr>
        <w:jc w:val="center"/>
        <w:rPr>
          <w:rFonts w:ascii="宋体" w:hAnsi="宋体"/>
          <w:sz w:val="24"/>
          <w:szCs w:val="24"/>
        </w:rPr>
      </w:pPr>
    </w:p>
    <w:p w:rsidR="001125FA" w:rsidRDefault="001125FA">
      <w:pPr>
        <w:jc w:val="center"/>
        <w:rPr>
          <w:rFonts w:ascii="宋体" w:hAnsi="宋体"/>
          <w:b/>
          <w:sz w:val="24"/>
          <w:szCs w:val="24"/>
        </w:rPr>
      </w:pPr>
      <w:r>
        <w:rPr>
          <w:rFonts w:ascii="宋体" w:hAnsi="宋体" w:hint="eastAsia"/>
          <w:b/>
          <w:sz w:val="24"/>
          <w:szCs w:val="24"/>
        </w:rPr>
        <w:t>§1 公告基本信息</w:t>
      </w:r>
    </w:p>
    <w:p w:rsidR="001125FA" w:rsidRDefault="001125FA">
      <w:pPr>
        <w:jc w:val="center"/>
        <w:rPr>
          <w:rFonts w:ascii="宋体" w:hAnsi="宋体"/>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2244"/>
        <w:gridCol w:w="2484"/>
      </w:tblGrid>
      <w:tr w:rsidR="001125FA">
        <w:tc>
          <w:tcPr>
            <w:tcW w:w="3794" w:type="dxa"/>
          </w:tcPr>
          <w:p w:rsidR="001125FA" w:rsidRDefault="001125FA">
            <w:pPr>
              <w:rPr>
                <w:rFonts w:ascii="宋体" w:hAnsi="宋体"/>
                <w:szCs w:val="21"/>
              </w:rPr>
            </w:pPr>
            <w:r>
              <w:rPr>
                <w:rFonts w:ascii="宋体" w:hAnsi="宋体" w:hint="eastAsia"/>
                <w:szCs w:val="21"/>
              </w:rPr>
              <w:t>基金名称</w:t>
            </w:r>
          </w:p>
        </w:tc>
        <w:tc>
          <w:tcPr>
            <w:tcW w:w="4728" w:type="dxa"/>
            <w:gridSpan w:val="2"/>
            <w:vAlign w:val="center"/>
          </w:tcPr>
          <w:p w:rsidR="001125FA" w:rsidRDefault="001125FA">
            <w:pPr>
              <w:rPr>
                <w:rFonts w:ascii="宋体" w:hAnsi="宋体"/>
                <w:szCs w:val="21"/>
              </w:rPr>
            </w:pPr>
            <w:r>
              <w:rPr>
                <w:rFonts w:ascii="宋体" w:hAnsi="宋体" w:hint="eastAsia"/>
                <w:szCs w:val="21"/>
              </w:rPr>
              <w:t>朱雀</w:t>
            </w:r>
            <w:r w:rsidR="0079644E">
              <w:rPr>
                <w:rFonts w:ascii="宋体" w:hAnsi="宋体" w:hint="eastAsia"/>
                <w:szCs w:val="21"/>
              </w:rPr>
              <w:t>企业优</w:t>
            </w:r>
            <w:r w:rsidR="008D246B">
              <w:rPr>
                <w:rFonts w:ascii="宋体" w:hAnsi="宋体" w:hint="eastAsia"/>
                <w:szCs w:val="21"/>
              </w:rPr>
              <w:t>选</w:t>
            </w:r>
            <w:r w:rsidR="0079644E">
              <w:rPr>
                <w:rFonts w:ascii="宋体" w:hAnsi="宋体" w:hint="eastAsia"/>
                <w:szCs w:val="21"/>
              </w:rPr>
              <w:t>股票型</w:t>
            </w:r>
            <w:r>
              <w:rPr>
                <w:rFonts w:ascii="宋体" w:hAnsi="宋体" w:hint="eastAsia"/>
                <w:szCs w:val="21"/>
              </w:rPr>
              <w:t>证券投资基金</w:t>
            </w:r>
          </w:p>
        </w:tc>
      </w:tr>
      <w:tr w:rsidR="001125FA">
        <w:tc>
          <w:tcPr>
            <w:tcW w:w="3794" w:type="dxa"/>
          </w:tcPr>
          <w:p w:rsidR="001125FA" w:rsidRDefault="001125FA">
            <w:pPr>
              <w:rPr>
                <w:rFonts w:ascii="宋体" w:hAnsi="宋体"/>
                <w:szCs w:val="21"/>
              </w:rPr>
            </w:pPr>
            <w:r>
              <w:rPr>
                <w:rFonts w:ascii="宋体" w:hAnsi="宋体" w:hint="eastAsia"/>
                <w:szCs w:val="21"/>
              </w:rPr>
              <w:t>基金简称</w:t>
            </w:r>
          </w:p>
        </w:tc>
        <w:tc>
          <w:tcPr>
            <w:tcW w:w="4728" w:type="dxa"/>
            <w:gridSpan w:val="2"/>
            <w:vAlign w:val="center"/>
          </w:tcPr>
          <w:p w:rsidR="001125FA" w:rsidRDefault="001125FA">
            <w:pPr>
              <w:rPr>
                <w:rFonts w:ascii="宋体" w:hAnsi="宋体"/>
                <w:szCs w:val="21"/>
              </w:rPr>
            </w:pPr>
            <w:r>
              <w:rPr>
                <w:rFonts w:ascii="宋体" w:hAnsi="宋体" w:hint="eastAsia"/>
                <w:szCs w:val="21"/>
              </w:rPr>
              <w:t>朱雀</w:t>
            </w:r>
            <w:r w:rsidR="0079644E">
              <w:rPr>
                <w:rFonts w:ascii="宋体" w:hAnsi="宋体" w:hint="eastAsia"/>
                <w:szCs w:val="21"/>
              </w:rPr>
              <w:t>企业优</w:t>
            </w:r>
            <w:r w:rsidR="008D246B">
              <w:rPr>
                <w:rFonts w:ascii="宋体" w:hAnsi="宋体" w:hint="eastAsia"/>
                <w:szCs w:val="21"/>
              </w:rPr>
              <w:t>选</w:t>
            </w:r>
          </w:p>
        </w:tc>
      </w:tr>
      <w:tr w:rsidR="001125FA">
        <w:tc>
          <w:tcPr>
            <w:tcW w:w="3794" w:type="dxa"/>
          </w:tcPr>
          <w:p w:rsidR="001125FA" w:rsidRDefault="001125FA">
            <w:pPr>
              <w:rPr>
                <w:rFonts w:ascii="宋体" w:hAnsi="宋体"/>
                <w:szCs w:val="21"/>
              </w:rPr>
            </w:pPr>
            <w:r>
              <w:rPr>
                <w:rFonts w:ascii="宋体" w:hAnsi="宋体" w:hint="eastAsia"/>
                <w:szCs w:val="21"/>
              </w:rPr>
              <w:t>基金主代码</w:t>
            </w:r>
          </w:p>
        </w:tc>
        <w:tc>
          <w:tcPr>
            <w:tcW w:w="4728" w:type="dxa"/>
            <w:gridSpan w:val="2"/>
            <w:vAlign w:val="center"/>
          </w:tcPr>
          <w:p w:rsidR="001125FA" w:rsidRDefault="0079644E">
            <w:pPr>
              <w:rPr>
                <w:rFonts w:ascii="宋体" w:hAnsi="宋体"/>
                <w:szCs w:val="21"/>
              </w:rPr>
            </w:pPr>
            <w:r>
              <w:rPr>
                <w:rFonts w:ascii="宋体" w:hAnsi="宋体"/>
                <w:szCs w:val="21"/>
              </w:rPr>
              <w:t>0</w:t>
            </w:r>
            <w:r w:rsidR="008D246B">
              <w:rPr>
                <w:rFonts w:ascii="宋体" w:hAnsi="宋体"/>
                <w:szCs w:val="21"/>
              </w:rPr>
              <w:t>10141</w:t>
            </w:r>
          </w:p>
        </w:tc>
      </w:tr>
      <w:tr w:rsidR="001125FA">
        <w:tc>
          <w:tcPr>
            <w:tcW w:w="3794" w:type="dxa"/>
          </w:tcPr>
          <w:p w:rsidR="001125FA" w:rsidRDefault="001125FA">
            <w:pPr>
              <w:rPr>
                <w:rFonts w:ascii="宋体" w:hAnsi="宋体"/>
                <w:szCs w:val="21"/>
              </w:rPr>
            </w:pPr>
            <w:r>
              <w:rPr>
                <w:rFonts w:ascii="宋体" w:hAnsi="宋体" w:hint="eastAsia"/>
                <w:szCs w:val="21"/>
              </w:rPr>
              <w:t>基金运作方式</w:t>
            </w:r>
          </w:p>
        </w:tc>
        <w:tc>
          <w:tcPr>
            <w:tcW w:w="4728" w:type="dxa"/>
            <w:gridSpan w:val="2"/>
            <w:vAlign w:val="center"/>
          </w:tcPr>
          <w:p w:rsidR="001125FA" w:rsidRDefault="001125FA">
            <w:pPr>
              <w:rPr>
                <w:rFonts w:ascii="宋体" w:hAnsi="宋体"/>
                <w:szCs w:val="21"/>
              </w:rPr>
            </w:pPr>
            <w:r>
              <w:rPr>
                <w:rFonts w:ascii="宋体" w:hAnsi="宋体" w:hint="eastAsia"/>
                <w:szCs w:val="21"/>
              </w:rPr>
              <w:t>契约型开放式</w:t>
            </w:r>
          </w:p>
        </w:tc>
      </w:tr>
      <w:tr w:rsidR="001125FA">
        <w:tc>
          <w:tcPr>
            <w:tcW w:w="3794" w:type="dxa"/>
          </w:tcPr>
          <w:p w:rsidR="001125FA" w:rsidRPr="00A61051" w:rsidRDefault="001125FA">
            <w:pPr>
              <w:rPr>
                <w:rFonts w:ascii="宋体" w:hAnsi="宋体"/>
                <w:szCs w:val="21"/>
              </w:rPr>
            </w:pPr>
            <w:r w:rsidRPr="00A61051">
              <w:rPr>
                <w:rFonts w:ascii="宋体" w:hAnsi="宋体" w:hint="eastAsia"/>
                <w:szCs w:val="21"/>
              </w:rPr>
              <w:t>基金合同生效日</w:t>
            </w:r>
          </w:p>
        </w:tc>
        <w:tc>
          <w:tcPr>
            <w:tcW w:w="4728" w:type="dxa"/>
            <w:gridSpan w:val="2"/>
            <w:vAlign w:val="center"/>
          </w:tcPr>
          <w:p w:rsidR="001125FA" w:rsidRPr="00A61051" w:rsidRDefault="00BE36A2">
            <w:pPr>
              <w:rPr>
                <w:rFonts w:ascii="宋体" w:hAnsi="宋体"/>
                <w:szCs w:val="21"/>
              </w:rPr>
            </w:pPr>
            <w:r>
              <w:rPr>
                <w:rFonts w:ascii="宋体" w:hAnsi="宋体"/>
                <w:szCs w:val="21"/>
              </w:rPr>
              <w:t>2020</w:t>
            </w:r>
            <w:r w:rsidR="001125FA" w:rsidRPr="00A61051">
              <w:rPr>
                <w:rFonts w:ascii="宋体" w:hAnsi="宋体" w:hint="eastAsia"/>
                <w:szCs w:val="21"/>
              </w:rPr>
              <w:t>年</w:t>
            </w:r>
            <w:r w:rsidR="008D246B">
              <w:rPr>
                <w:rFonts w:ascii="宋体" w:hAnsi="宋体"/>
                <w:szCs w:val="21"/>
              </w:rPr>
              <w:t>9</w:t>
            </w:r>
            <w:r w:rsidR="0079644E">
              <w:rPr>
                <w:rFonts w:ascii="宋体" w:hAnsi="宋体" w:hint="eastAsia"/>
                <w:szCs w:val="21"/>
              </w:rPr>
              <w:t>月</w:t>
            </w:r>
            <w:r w:rsidR="008D246B">
              <w:rPr>
                <w:rFonts w:ascii="宋体" w:hAnsi="宋体"/>
                <w:szCs w:val="21"/>
              </w:rPr>
              <w:t>2</w:t>
            </w:r>
            <w:r w:rsidR="002756B9">
              <w:rPr>
                <w:rFonts w:ascii="宋体" w:hAnsi="宋体"/>
                <w:szCs w:val="21"/>
              </w:rPr>
              <w:t>3</w:t>
            </w:r>
            <w:r w:rsidR="0079644E">
              <w:rPr>
                <w:rFonts w:ascii="宋体" w:hAnsi="宋体" w:hint="eastAsia"/>
                <w:szCs w:val="21"/>
              </w:rPr>
              <w:t>日</w:t>
            </w:r>
          </w:p>
        </w:tc>
      </w:tr>
      <w:tr w:rsidR="001125FA">
        <w:tc>
          <w:tcPr>
            <w:tcW w:w="3794" w:type="dxa"/>
          </w:tcPr>
          <w:p w:rsidR="001125FA" w:rsidRDefault="001125FA">
            <w:pPr>
              <w:rPr>
                <w:rFonts w:ascii="宋体" w:hAnsi="宋体"/>
                <w:szCs w:val="21"/>
              </w:rPr>
            </w:pPr>
            <w:r>
              <w:rPr>
                <w:rFonts w:ascii="宋体" w:hAnsi="宋体" w:hint="eastAsia"/>
                <w:szCs w:val="21"/>
              </w:rPr>
              <w:t>基金管理人名称</w:t>
            </w:r>
          </w:p>
        </w:tc>
        <w:tc>
          <w:tcPr>
            <w:tcW w:w="4728" w:type="dxa"/>
            <w:gridSpan w:val="2"/>
            <w:vAlign w:val="center"/>
          </w:tcPr>
          <w:p w:rsidR="001125FA" w:rsidRDefault="001125FA">
            <w:pPr>
              <w:rPr>
                <w:rFonts w:ascii="宋体" w:hAnsi="宋体"/>
                <w:szCs w:val="21"/>
              </w:rPr>
            </w:pPr>
            <w:r>
              <w:rPr>
                <w:rFonts w:ascii="宋体" w:hAnsi="宋体" w:hint="eastAsia"/>
                <w:szCs w:val="21"/>
              </w:rPr>
              <w:t>朱雀基金管理有限公司</w:t>
            </w:r>
          </w:p>
        </w:tc>
      </w:tr>
      <w:tr w:rsidR="001125FA">
        <w:tc>
          <w:tcPr>
            <w:tcW w:w="3794" w:type="dxa"/>
          </w:tcPr>
          <w:p w:rsidR="001125FA" w:rsidRDefault="001125FA">
            <w:pPr>
              <w:rPr>
                <w:rFonts w:ascii="宋体" w:hAnsi="宋体"/>
                <w:szCs w:val="21"/>
              </w:rPr>
            </w:pPr>
            <w:r>
              <w:rPr>
                <w:rFonts w:ascii="宋体" w:hAnsi="宋体" w:hint="eastAsia"/>
                <w:szCs w:val="21"/>
              </w:rPr>
              <w:t>基金托管人名称</w:t>
            </w:r>
          </w:p>
        </w:tc>
        <w:tc>
          <w:tcPr>
            <w:tcW w:w="4728" w:type="dxa"/>
            <w:gridSpan w:val="2"/>
            <w:vAlign w:val="center"/>
          </w:tcPr>
          <w:p w:rsidR="0079644E" w:rsidRDefault="008D246B">
            <w:pPr>
              <w:rPr>
                <w:rFonts w:ascii="宋体" w:hAnsi="宋体"/>
                <w:szCs w:val="21"/>
              </w:rPr>
            </w:pPr>
            <w:r>
              <w:rPr>
                <w:rFonts w:ascii="宋体" w:hAnsi="宋体" w:hint="eastAsia"/>
                <w:szCs w:val="21"/>
              </w:rPr>
              <w:t>广发证券股份有限公司</w:t>
            </w:r>
          </w:p>
        </w:tc>
      </w:tr>
      <w:tr w:rsidR="001125FA">
        <w:tc>
          <w:tcPr>
            <w:tcW w:w="3794" w:type="dxa"/>
          </w:tcPr>
          <w:p w:rsidR="001125FA" w:rsidRDefault="001125FA">
            <w:pPr>
              <w:rPr>
                <w:rFonts w:ascii="宋体" w:hAnsi="宋体"/>
                <w:szCs w:val="21"/>
              </w:rPr>
            </w:pPr>
            <w:r>
              <w:rPr>
                <w:rFonts w:ascii="宋体" w:hAnsi="宋体" w:hint="eastAsia"/>
                <w:szCs w:val="21"/>
              </w:rPr>
              <w:t>公告依据</w:t>
            </w:r>
          </w:p>
        </w:tc>
        <w:tc>
          <w:tcPr>
            <w:tcW w:w="4728" w:type="dxa"/>
            <w:gridSpan w:val="2"/>
            <w:vAlign w:val="center"/>
          </w:tcPr>
          <w:p w:rsidR="001125FA" w:rsidRDefault="001125FA">
            <w:pPr>
              <w:rPr>
                <w:rFonts w:ascii="宋体" w:hAnsi="宋体"/>
                <w:szCs w:val="21"/>
              </w:rPr>
            </w:pPr>
            <w:r>
              <w:rPr>
                <w:rFonts w:ascii="宋体" w:hAnsi="宋体" w:hint="eastAsia"/>
                <w:szCs w:val="21"/>
              </w:rPr>
              <w:t>《中华人民共和国证券投资基金法》、《公开募集证券投资基金运作管理办法》、《</w:t>
            </w:r>
            <w:r w:rsidR="008E2503">
              <w:rPr>
                <w:rFonts w:ascii="宋体" w:hAnsi="宋体" w:hint="eastAsia"/>
                <w:szCs w:val="21"/>
              </w:rPr>
              <w:t>公开募集</w:t>
            </w:r>
            <w:r>
              <w:rPr>
                <w:rFonts w:ascii="宋体" w:hAnsi="宋体" w:hint="eastAsia"/>
                <w:szCs w:val="21"/>
              </w:rPr>
              <w:t>证券投资基金信息披露管理办法》等法律法规以及《朱雀</w:t>
            </w:r>
            <w:r w:rsidR="0079644E">
              <w:rPr>
                <w:rFonts w:ascii="宋体" w:hAnsi="宋体" w:hint="eastAsia"/>
                <w:szCs w:val="21"/>
              </w:rPr>
              <w:t>企业优</w:t>
            </w:r>
            <w:r w:rsidR="008D246B">
              <w:rPr>
                <w:rFonts w:ascii="宋体" w:hAnsi="宋体" w:hint="eastAsia"/>
                <w:szCs w:val="21"/>
              </w:rPr>
              <w:t>选</w:t>
            </w:r>
            <w:r w:rsidR="0079644E">
              <w:rPr>
                <w:rFonts w:ascii="宋体" w:hAnsi="宋体" w:hint="eastAsia"/>
                <w:szCs w:val="21"/>
              </w:rPr>
              <w:t>股票型</w:t>
            </w:r>
            <w:r>
              <w:rPr>
                <w:rFonts w:ascii="宋体" w:hAnsi="宋体" w:hint="eastAsia"/>
                <w:szCs w:val="21"/>
              </w:rPr>
              <w:t>证券投资基金基金合同》、《朱雀</w:t>
            </w:r>
            <w:r w:rsidR="0079644E">
              <w:rPr>
                <w:rFonts w:ascii="宋体" w:hAnsi="宋体" w:hint="eastAsia"/>
                <w:szCs w:val="21"/>
              </w:rPr>
              <w:t>企业优</w:t>
            </w:r>
            <w:r w:rsidR="008D246B">
              <w:rPr>
                <w:rFonts w:ascii="宋体" w:hAnsi="宋体" w:hint="eastAsia"/>
                <w:szCs w:val="21"/>
              </w:rPr>
              <w:t>选</w:t>
            </w:r>
            <w:r w:rsidR="0079644E">
              <w:rPr>
                <w:rFonts w:ascii="宋体" w:hAnsi="宋体" w:hint="eastAsia"/>
                <w:szCs w:val="21"/>
              </w:rPr>
              <w:t>股票型</w:t>
            </w:r>
            <w:r>
              <w:rPr>
                <w:rFonts w:ascii="宋体" w:hAnsi="宋体" w:hint="eastAsia"/>
                <w:szCs w:val="21"/>
              </w:rPr>
              <w:t>证券投资基金招募说明书》的有关规定</w:t>
            </w:r>
          </w:p>
        </w:tc>
      </w:tr>
      <w:tr w:rsidR="001125FA">
        <w:tc>
          <w:tcPr>
            <w:tcW w:w="3794" w:type="dxa"/>
          </w:tcPr>
          <w:p w:rsidR="001125FA" w:rsidRDefault="001125FA">
            <w:pPr>
              <w:rPr>
                <w:rFonts w:ascii="宋体" w:hAnsi="宋体"/>
                <w:szCs w:val="21"/>
              </w:rPr>
            </w:pPr>
            <w:r>
              <w:rPr>
                <w:rFonts w:ascii="宋体" w:hAnsi="宋体" w:hint="eastAsia"/>
                <w:szCs w:val="21"/>
              </w:rPr>
              <w:t>下属</w:t>
            </w:r>
            <w:r>
              <w:rPr>
                <w:rFonts w:ascii="宋体" w:hAnsi="宋体"/>
                <w:szCs w:val="21"/>
              </w:rPr>
              <w:t>分级基金的基金简称</w:t>
            </w:r>
          </w:p>
        </w:tc>
        <w:tc>
          <w:tcPr>
            <w:tcW w:w="2244" w:type="dxa"/>
            <w:tcBorders>
              <w:right w:val="single" w:sz="4" w:space="0" w:color="auto"/>
            </w:tcBorders>
            <w:vAlign w:val="center"/>
          </w:tcPr>
          <w:p w:rsidR="001125FA" w:rsidRDefault="001125FA">
            <w:pPr>
              <w:rPr>
                <w:rFonts w:ascii="宋体" w:hAnsi="宋体"/>
                <w:szCs w:val="21"/>
              </w:rPr>
            </w:pPr>
            <w:r>
              <w:rPr>
                <w:rFonts w:ascii="宋体" w:hAnsi="宋体" w:hint="eastAsia"/>
                <w:szCs w:val="21"/>
              </w:rPr>
              <w:t>朱雀</w:t>
            </w:r>
            <w:r w:rsidR="0079644E">
              <w:rPr>
                <w:rFonts w:ascii="宋体" w:hAnsi="宋体" w:hint="eastAsia"/>
                <w:szCs w:val="21"/>
              </w:rPr>
              <w:t>企业优</w:t>
            </w:r>
            <w:r w:rsidR="008D246B">
              <w:rPr>
                <w:rFonts w:ascii="宋体" w:hAnsi="宋体" w:hint="eastAsia"/>
                <w:szCs w:val="21"/>
              </w:rPr>
              <w:t>选</w:t>
            </w:r>
            <w:r w:rsidR="0079644E">
              <w:rPr>
                <w:rFonts w:ascii="宋体" w:hAnsi="宋体" w:hint="eastAsia"/>
                <w:szCs w:val="21"/>
              </w:rPr>
              <w:t>A</w:t>
            </w:r>
          </w:p>
        </w:tc>
        <w:tc>
          <w:tcPr>
            <w:tcW w:w="2484" w:type="dxa"/>
            <w:tcBorders>
              <w:left w:val="single" w:sz="4" w:space="0" w:color="auto"/>
            </w:tcBorders>
            <w:vAlign w:val="center"/>
          </w:tcPr>
          <w:p w:rsidR="001125FA" w:rsidRDefault="001125FA">
            <w:pPr>
              <w:rPr>
                <w:rFonts w:ascii="宋体" w:hAnsi="宋体"/>
                <w:szCs w:val="21"/>
              </w:rPr>
            </w:pPr>
            <w:r>
              <w:rPr>
                <w:rFonts w:ascii="宋体" w:hAnsi="宋体" w:hint="eastAsia"/>
                <w:szCs w:val="21"/>
              </w:rPr>
              <w:t>朱雀</w:t>
            </w:r>
            <w:r w:rsidR="0079644E">
              <w:rPr>
                <w:rFonts w:ascii="宋体" w:hAnsi="宋体" w:hint="eastAsia"/>
                <w:szCs w:val="21"/>
              </w:rPr>
              <w:t>企业优</w:t>
            </w:r>
            <w:r w:rsidR="008D246B">
              <w:rPr>
                <w:rFonts w:ascii="宋体" w:hAnsi="宋体" w:hint="eastAsia"/>
                <w:szCs w:val="21"/>
              </w:rPr>
              <w:t>选</w:t>
            </w:r>
            <w:r w:rsidR="0079644E">
              <w:rPr>
                <w:rFonts w:ascii="宋体" w:hAnsi="宋体"/>
                <w:szCs w:val="21"/>
              </w:rPr>
              <w:t>C</w:t>
            </w:r>
          </w:p>
        </w:tc>
      </w:tr>
      <w:tr w:rsidR="001125FA">
        <w:tc>
          <w:tcPr>
            <w:tcW w:w="3794" w:type="dxa"/>
          </w:tcPr>
          <w:p w:rsidR="001125FA" w:rsidRDefault="001125FA">
            <w:pPr>
              <w:rPr>
                <w:rFonts w:ascii="宋体" w:hAnsi="宋体"/>
                <w:szCs w:val="21"/>
              </w:rPr>
            </w:pPr>
            <w:r>
              <w:rPr>
                <w:rFonts w:ascii="宋体" w:hAnsi="宋体" w:hint="eastAsia"/>
                <w:szCs w:val="21"/>
              </w:rPr>
              <w:t>下属</w:t>
            </w:r>
            <w:r>
              <w:rPr>
                <w:rFonts w:ascii="宋体" w:hAnsi="宋体"/>
                <w:szCs w:val="21"/>
              </w:rPr>
              <w:t>分级基金的交易代码</w:t>
            </w:r>
          </w:p>
        </w:tc>
        <w:tc>
          <w:tcPr>
            <w:tcW w:w="2244" w:type="dxa"/>
            <w:tcBorders>
              <w:right w:val="single" w:sz="4" w:space="0" w:color="auto"/>
            </w:tcBorders>
            <w:vAlign w:val="center"/>
          </w:tcPr>
          <w:p w:rsidR="001125FA" w:rsidRDefault="0079644E">
            <w:pPr>
              <w:rPr>
                <w:rFonts w:ascii="宋体" w:hAnsi="宋体"/>
                <w:szCs w:val="21"/>
              </w:rPr>
            </w:pPr>
            <w:r>
              <w:rPr>
                <w:rFonts w:ascii="宋体" w:hAnsi="宋体"/>
                <w:szCs w:val="21"/>
              </w:rPr>
              <w:t>0</w:t>
            </w:r>
            <w:r w:rsidR="008D246B">
              <w:rPr>
                <w:rFonts w:ascii="宋体" w:hAnsi="宋体"/>
                <w:szCs w:val="21"/>
              </w:rPr>
              <w:t>10141</w:t>
            </w:r>
          </w:p>
        </w:tc>
        <w:tc>
          <w:tcPr>
            <w:tcW w:w="2484" w:type="dxa"/>
            <w:tcBorders>
              <w:left w:val="single" w:sz="4" w:space="0" w:color="auto"/>
            </w:tcBorders>
            <w:vAlign w:val="center"/>
          </w:tcPr>
          <w:p w:rsidR="001125FA" w:rsidRDefault="0079644E">
            <w:pPr>
              <w:rPr>
                <w:rFonts w:ascii="宋体" w:hAnsi="宋体"/>
                <w:szCs w:val="21"/>
              </w:rPr>
            </w:pPr>
            <w:r>
              <w:rPr>
                <w:rFonts w:ascii="宋体" w:hAnsi="宋体"/>
                <w:szCs w:val="21"/>
              </w:rPr>
              <w:t>0</w:t>
            </w:r>
            <w:r w:rsidR="008D246B">
              <w:rPr>
                <w:rFonts w:ascii="宋体" w:hAnsi="宋体"/>
                <w:szCs w:val="21"/>
              </w:rPr>
              <w:t>10142</w:t>
            </w:r>
          </w:p>
        </w:tc>
      </w:tr>
    </w:tbl>
    <w:p w:rsidR="001125FA" w:rsidRDefault="001125FA">
      <w:pPr>
        <w:rPr>
          <w:rFonts w:ascii="宋体" w:hAnsi="宋体"/>
          <w:szCs w:val="21"/>
        </w:rPr>
      </w:pPr>
    </w:p>
    <w:p w:rsidR="001125FA" w:rsidRDefault="001125FA">
      <w:pPr>
        <w:jc w:val="left"/>
        <w:rPr>
          <w:rFonts w:ascii="宋体" w:hAnsi="宋体"/>
          <w:sz w:val="24"/>
          <w:szCs w:val="24"/>
        </w:rPr>
      </w:pPr>
    </w:p>
    <w:p w:rsidR="001125FA" w:rsidRDefault="001125FA">
      <w:pPr>
        <w:jc w:val="center"/>
        <w:rPr>
          <w:rFonts w:ascii="宋体" w:hAnsi="宋体"/>
          <w:b/>
          <w:sz w:val="24"/>
          <w:szCs w:val="24"/>
        </w:rPr>
      </w:pPr>
      <w:bookmarkStart w:id="0" w:name="_Toc275961419"/>
      <w:r>
        <w:rPr>
          <w:rFonts w:ascii="宋体" w:hAnsi="宋体" w:hint="eastAsia"/>
          <w:b/>
          <w:sz w:val="24"/>
          <w:szCs w:val="24"/>
        </w:rPr>
        <w:t xml:space="preserve">§2 </w:t>
      </w:r>
      <w:bookmarkEnd w:id="0"/>
      <w:r>
        <w:rPr>
          <w:rFonts w:ascii="宋体" w:hAnsi="宋体" w:hint="eastAsia"/>
          <w:b/>
          <w:sz w:val="24"/>
          <w:szCs w:val="24"/>
        </w:rPr>
        <w:t>基金募集情况</w:t>
      </w:r>
    </w:p>
    <w:p w:rsidR="001125FA" w:rsidRDefault="001125FA">
      <w:pPr>
        <w:jc w:val="center"/>
        <w:rPr>
          <w:rFonts w:ascii="宋体" w:hAnsi="宋体"/>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842"/>
        <w:gridCol w:w="2127"/>
        <w:gridCol w:w="23"/>
        <w:gridCol w:w="1819"/>
        <w:gridCol w:w="1985"/>
      </w:tblGrid>
      <w:tr w:rsidR="001125FA" w:rsidTr="00BF4508">
        <w:tc>
          <w:tcPr>
            <w:tcW w:w="3510" w:type="dxa"/>
            <w:gridSpan w:val="2"/>
            <w:vAlign w:val="center"/>
          </w:tcPr>
          <w:p w:rsidR="001125FA" w:rsidRDefault="001125FA">
            <w:pPr>
              <w:rPr>
                <w:rFonts w:ascii="宋体" w:hAnsi="宋体"/>
                <w:b/>
                <w:szCs w:val="21"/>
              </w:rPr>
            </w:pPr>
            <w:r>
              <w:rPr>
                <w:rFonts w:ascii="宋体" w:hAnsi="宋体" w:hint="eastAsia"/>
                <w:szCs w:val="21"/>
              </w:rPr>
              <w:t>基金募集申请获中国证监会核准的文号</w:t>
            </w:r>
          </w:p>
        </w:tc>
        <w:tc>
          <w:tcPr>
            <w:tcW w:w="5954" w:type="dxa"/>
            <w:gridSpan w:val="4"/>
            <w:vAlign w:val="center"/>
          </w:tcPr>
          <w:p w:rsidR="001125FA" w:rsidRDefault="00EB1238">
            <w:pPr>
              <w:rPr>
                <w:rFonts w:ascii="宋体" w:hAnsi="宋体"/>
                <w:szCs w:val="21"/>
              </w:rPr>
            </w:pPr>
            <w:r w:rsidRPr="00EB1238">
              <w:rPr>
                <w:rFonts w:ascii="宋体" w:hAnsi="宋体" w:hint="eastAsia"/>
                <w:szCs w:val="21"/>
              </w:rPr>
              <w:t>证监许可【20</w:t>
            </w:r>
            <w:r w:rsidR="008D246B">
              <w:rPr>
                <w:rFonts w:ascii="宋体" w:hAnsi="宋体"/>
                <w:szCs w:val="21"/>
              </w:rPr>
              <w:t>20</w:t>
            </w:r>
            <w:r w:rsidRPr="00EB1238">
              <w:rPr>
                <w:rFonts w:ascii="宋体" w:hAnsi="宋体" w:hint="eastAsia"/>
                <w:szCs w:val="21"/>
              </w:rPr>
              <w:t>】</w:t>
            </w:r>
            <w:r w:rsidR="008D246B">
              <w:rPr>
                <w:rFonts w:ascii="宋体" w:hAnsi="宋体"/>
                <w:szCs w:val="21"/>
              </w:rPr>
              <w:t>1844</w:t>
            </w:r>
            <w:r w:rsidRPr="00EB1238">
              <w:rPr>
                <w:rFonts w:ascii="宋体" w:hAnsi="宋体" w:hint="eastAsia"/>
                <w:szCs w:val="21"/>
              </w:rPr>
              <w:t>号</w:t>
            </w:r>
          </w:p>
        </w:tc>
      </w:tr>
      <w:tr w:rsidR="001125FA" w:rsidTr="00BF4508">
        <w:tc>
          <w:tcPr>
            <w:tcW w:w="3510" w:type="dxa"/>
            <w:gridSpan w:val="2"/>
            <w:vAlign w:val="center"/>
          </w:tcPr>
          <w:p w:rsidR="001125FA" w:rsidRDefault="001125FA">
            <w:pPr>
              <w:rPr>
                <w:rFonts w:ascii="宋体" w:hAnsi="宋体"/>
                <w:szCs w:val="21"/>
              </w:rPr>
            </w:pPr>
            <w:r>
              <w:rPr>
                <w:rFonts w:ascii="宋体" w:hAnsi="宋体" w:hint="eastAsia"/>
                <w:szCs w:val="21"/>
              </w:rPr>
              <w:t>基金募集期间</w:t>
            </w:r>
          </w:p>
        </w:tc>
        <w:tc>
          <w:tcPr>
            <w:tcW w:w="5954" w:type="dxa"/>
            <w:gridSpan w:val="4"/>
            <w:vAlign w:val="center"/>
          </w:tcPr>
          <w:p w:rsidR="001125FA" w:rsidRDefault="00CE252D">
            <w:pPr>
              <w:rPr>
                <w:rFonts w:ascii="宋体" w:hAnsi="宋体"/>
                <w:szCs w:val="21"/>
              </w:rPr>
            </w:pPr>
            <w:r>
              <w:rPr>
                <w:rFonts w:ascii="宋体" w:hAnsi="宋体"/>
                <w:szCs w:val="21"/>
              </w:rPr>
              <w:t>2020</w:t>
            </w:r>
            <w:r w:rsidR="001125FA">
              <w:rPr>
                <w:rFonts w:ascii="宋体" w:hAnsi="宋体" w:hint="eastAsia"/>
                <w:szCs w:val="21"/>
              </w:rPr>
              <w:t>年</w:t>
            </w:r>
            <w:r w:rsidR="008D246B">
              <w:rPr>
                <w:rFonts w:ascii="宋体" w:hAnsi="宋体"/>
                <w:szCs w:val="21"/>
              </w:rPr>
              <w:t>9</w:t>
            </w:r>
            <w:r w:rsidR="001125FA">
              <w:rPr>
                <w:rFonts w:ascii="宋体" w:hAnsi="宋体" w:hint="eastAsia"/>
                <w:szCs w:val="21"/>
              </w:rPr>
              <w:t>月</w:t>
            </w:r>
            <w:r w:rsidR="008D246B">
              <w:rPr>
                <w:rFonts w:ascii="宋体" w:hAnsi="宋体"/>
                <w:szCs w:val="21"/>
              </w:rPr>
              <w:t>9</w:t>
            </w:r>
            <w:r w:rsidR="001125FA">
              <w:rPr>
                <w:rFonts w:ascii="宋体" w:hAnsi="宋体" w:hint="eastAsia"/>
                <w:szCs w:val="21"/>
              </w:rPr>
              <w:t>日至</w:t>
            </w:r>
            <w:r w:rsidRPr="00CE252D">
              <w:rPr>
                <w:rFonts w:ascii="宋体" w:hAnsi="宋体" w:hint="eastAsia"/>
                <w:szCs w:val="21"/>
              </w:rPr>
              <w:t>2020年</w:t>
            </w:r>
            <w:r w:rsidR="008D246B">
              <w:rPr>
                <w:rFonts w:ascii="宋体" w:hAnsi="宋体"/>
                <w:szCs w:val="21"/>
              </w:rPr>
              <w:t>9</w:t>
            </w:r>
            <w:r w:rsidRPr="00CE252D">
              <w:rPr>
                <w:rFonts w:ascii="宋体" w:hAnsi="宋体" w:hint="eastAsia"/>
                <w:szCs w:val="21"/>
              </w:rPr>
              <w:t>月</w:t>
            </w:r>
            <w:r w:rsidR="0079644E">
              <w:rPr>
                <w:rFonts w:ascii="宋体" w:hAnsi="宋体"/>
                <w:szCs w:val="21"/>
              </w:rPr>
              <w:t>1</w:t>
            </w:r>
            <w:r w:rsidR="008D246B">
              <w:rPr>
                <w:rFonts w:ascii="宋体" w:hAnsi="宋体"/>
                <w:szCs w:val="21"/>
              </w:rPr>
              <w:t>6</w:t>
            </w:r>
            <w:r w:rsidRPr="00CE252D">
              <w:rPr>
                <w:rFonts w:ascii="宋体" w:hAnsi="宋体" w:hint="eastAsia"/>
                <w:szCs w:val="21"/>
              </w:rPr>
              <w:t>日</w:t>
            </w:r>
          </w:p>
        </w:tc>
      </w:tr>
      <w:tr w:rsidR="001125FA" w:rsidTr="00BF4508">
        <w:tc>
          <w:tcPr>
            <w:tcW w:w="3510" w:type="dxa"/>
            <w:gridSpan w:val="2"/>
            <w:vAlign w:val="center"/>
          </w:tcPr>
          <w:p w:rsidR="001125FA" w:rsidRDefault="001125FA">
            <w:pPr>
              <w:rPr>
                <w:rFonts w:ascii="宋体" w:hAnsi="宋体"/>
                <w:b/>
                <w:szCs w:val="21"/>
              </w:rPr>
            </w:pPr>
            <w:r>
              <w:rPr>
                <w:rFonts w:ascii="宋体" w:hAnsi="宋体" w:hint="eastAsia"/>
                <w:szCs w:val="21"/>
              </w:rPr>
              <w:t>验资机构名称</w:t>
            </w:r>
          </w:p>
        </w:tc>
        <w:tc>
          <w:tcPr>
            <w:tcW w:w="5954" w:type="dxa"/>
            <w:gridSpan w:val="4"/>
            <w:vAlign w:val="center"/>
          </w:tcPr>
          <w:p w:rsidR="001125FA" w:rsidRDefault="001125FA">
            <w:pPr>
              <w:rPr>
                <w:rFonts w:ascii="宋体" w:hAnsi="宋体"/>
                <w:szCs w:val="21"/>
              </w:rPr>
            </w:pPr>
            <w:r>
              <w:rPr>
                <w:rFonts w:ascii="宋体" w:hAnsi="宋体" w:hint="eastAsia"/>
                <w:szCs w:val="21"/>
              </w:rPr>
              <w:t>德勤华永会计师事务所（特殊普通合伙）</w:t>
            </w:r>
          </w:p>
        </w:tc>
      </w:tr>
      <w:tr w:rsidR="001125FA" w:rsidTr="00BF4508">
        <w:tc>
          <w:tcPr>
            <w:tcW w:w="3510" w:type="dxa"/>
            <w:gridSpan w:val="2"/>
            <w:vAlign w:val="center"/>
          </w:tcPr>
          <w:p w:rsidR="001125FA" w:rsidRPr="00C45CB2" w:rsidRDefault="001125FA">
            <w:pPr>
              <w:rPr>
                <w:rFonts w:ascii="宋体" w:hAnsi="宋体"/>
                <w:b/>
                <w:szCs w:val="21"/>
              </w:rPr>
            </w:pPr>
            <w:r w:rsidRPr="00C45CB2">
              <w:rPr>
                <w:rFonts w:ascii="宋体" w:hAnsi="宋体" w:hint="eastAsia"/>
                <w:szCs w:val="21"/>
              </w:rPr>
              <w:t>募集资金划入基金托管专户的日期</w:t>
            </w:r>
          </w:p>
        </w:tc>
        <w:tc>
          <w:tcPr>
            <w:tcW w:w="5954" w:type="dxa"/>
            <w:gridSpan w:val="4"/>
            <w:vAlign w:val="center"/>
          </w:tcPr>
          <w:p w:rsidR="001125FA" w:rsidRPr="00C45CB2" w:rsidRDefault="008D7478">
            <w:pPr>
              <w:rPr>
                <w:rFonts w:ascii="宋体" w:hAnsi="宋体"/>
                <w:szCs w:val="21"/>
              </w:rPr>
            </w:pPr>
            <w:r w:rsidRPr="00EE6B9F">
              <w:rPr>
                <w:rFonts w:ascii="宋体" w:hAnsi="宋体"/>
                <w:szCs w:val="21"/>
              </w:rPr>
              <w:t>2020</w:t>
            </w:r>
            <w:r w:rsidR="001125FA" w:rsidRPr="00EE6B9F">
              <w:rPr>
                <w:rFonts w:ascii="宋体" w:hAnsi="宋体"/>
                <w:szCs w:val="21"/>
              </w:rPr>
              <w:t>年</w:t>
            </w:r>
            <w:r w:rsidR="008D246B">
              <w:rPr>
                <w:rFonts w:ascii="宋体" w:hAnsi="宋体"/>
                <w:szCs w:val="21"/>
              </w:rPr>
              <w:t>9</w:t>
            </w:r>
            <w:r w:rsidR="001125FA" w:rsidRPr="008D246B">
              <w:rPr>
                <w:rFonts w:ascii="宋体" w:hAnsi="宋体"/>
                <w:szCs w:val="21"/>
              </w:rPr>
              <w:t>月</w:t>
            </w:r>
            <w:r w:rsidR="00EE6B9F" w:rsidRPr="00EE6B9F">
              <w:rPr>
                <w:rFonts w:ascii="宋体" w:hAnsi="宋体"/>
                <w:szCs w:val="21"/>
              </w:rPr>
              <w:t>1</w:t>
            </w:r>
            <w:r w:rsidR="008D246B">
              <w:rPr>
                <w:rFonts w:ascii="宋体" w:hAnsi="宋体"/>
                <w:szCs w:val="21"/>
              </w:rPr>
              <w:t>8</w:t>
            </w:r>
            <w:r w:rsidR="001125FA" w:rsidRPr="008D246B">
              <w:rPr>
                <w:rFonts w:ascii="宋体" w:hAnsi="宋体"/>
                <w:szCs w:val="21"/>
              </w:rPr>
              <w:t>日</w:t>
            </w:r>
          </w:p>
        </w:tc>
      </w:tr>
      <w:tr w:rsidR="001125FA" w:rsidTr="00BF4508">
        <w:tc>
          <w:tcPr>
            <w:tcW w:w="3510" w:type="dxa"/>
            <w:gridSpan w:val="2"/>
            <w:vAlign w:val="center"/>
          </w:tcPr>
          <w:p w:rsidR="001125FA" w:rsidRPr="00BF4508" w:rsidRDefault="001125FA">
            <w:pPr>
              <w:rPr>
                <w:rFonts w:ascii="宋体" w:hAnsi="宋体"/>
                <w:b/>
                <w:highlight w:val="yellow"/>
              </w:rPr>
            </w:pPr>
            <w:r w:rsidRPr="00A61051">
              <w:rPr>
                <w:rFonts w:ascii="宋体" w:hAnsi="宋体" w:hint="eastAsia"/>
                <w:szCs w:val="21"/>
              </w:rPr>
              <w:t>募集有效认购总户数（单位：户）</w:t>
            </w:r>
          </w:p>
        </w:tc>
        <w:tc>
          <w:tcPr>
            <w:tcW w:w="5954" w:type="dxa"/>
            <w:gridSpan w:val="4"/>
            <w:vAlign w:val="center"/>
          </w:tcPr>
          <w:p w:rsidR="001125FA" w:rsidRPr="00BF4508" w:rsidRDefault="008D246B">
            <w:pPr>
              <w:jc w:val="right"/>
              <w:rPr>
                <w:rFonts w:ascii="宋体" w:hAnsi="宋体"/>
                <w:highlight w:val="yellow"/>
              </w:rPr>
            </w:pPr>
            <w:r w:rsidRPr="008D246B">
              <w:rPr>
                <w:rFonts w:ascii="宋体" w:hAnsi="宋体"/>
                <w:szCs w:val="21"/>
              </w:rPr>
              <w:t>28,648</w:t>
            </w:r>
          </w:p>
        </w:tc>
      </w:tr>
      <w:tr w:rsidR="001125FA" w:rsidRPr="002377A5" w:rsidTr="00BF4508">
        <w:tc>
          <w:tcPr>
            <w:tcW w:w="3510" w:type="dxa"/>
            <w:gridSpan w:val="2"/>
            <w:vAlign w:val="center"/>
          </w:tcPr>
          <w:p w:rsidR="001125FA" w:rsidRPr="00A61051" w:rsidRDefault="001125FA">
            <w:pPr>
              <w:rPr>
                <w:rFonts w:ascii="宋体" w:hAnsi="宋体"/>
                <w:szCs w:val="21"/>
              </w:rPr>
            </w:pPr>
            <w:r w:rsidRPr="00A61051">
              <w:rPr>
                <w:rFonts w:ascii="宋体" w:hAnsi="宋体" w:hint="eastAsia"/>
                <w:szCs w:val="21"/>
              </w:rPr>
              <w:t>份额类别</w:t>
            </w:r>
          </w:p>
        </w:tc>
        <w:tc>
          <w:tcPr>
            <w:tcW w:w="2150" w:type="dxa"/>
            <w:gridSpan w:val="2"/>
            <w:tcBorders>
              <w:right w:val="single" w:sz="4" w:space="0" w:color="auto"/>
            </w:tcBorders>
            <w:vAlign w:val="center"/>
          </w:tcPr>
          <w:p w:rsidR="001125FA" w:rsidRPr="00A61051" w:rsidRDefault="001125FA">
            <w:pPr>
              <w:jc w:val="right"/>
              <w:rPr>
                <w:rFonts w:ascii="宋体" w:hAnsi="宋体"/>
                <w:szCs w:val="21"/>
              </w:rPr>
            </w:pPr>
            <w:r w:rsidRPr="00A61051">
              <w:rPr>
                <w:rFonts w:ascii="宋体" w:hAnsi="宋体" w:hint="eastAsia"/>
                <w:szCs w:val="21"/>
              </w:rPr>
              <w:t>A类份额</w:t>
            </w:r>
          </w:p>
        </w:tc>
        <w:tc>
          <w:tcPr>
            <w:tcW w:w="1819" w:type="dxa"/>
            <w:tcBorders>
              <w:left w:val="single" w:sz="4" w:space="0" w:color="auto"/>
              <w:right w:val="single" w:sz="4" w:space="0" w:color="auto"/>
            </w:tcBorders>
            <w:vAlign w:val="center"/>
          </w:tcPr>
          <w:p w:rsidR="001125FA" w:rsidRPr="00A61051" w:rsidRDefault="001125FA">
            <w:pPr>
              <w:jc w:val="right"/>
              <w:rPr>
                <w:rFonts w:ascii="宋体" w:hAnsi="宋体"/>
                <w:szCs w:val="21"/>
              </w:rPr>
            </w:pPr>
            <w:r w:rsidRPr="00A61051">
              <w:rPr>
                <w:rFonts w:ascii="宋体" w:hAnsi="宋体" w:hint="eastAsia"/>
                <w:szCs w:val="21"/>
              </w:rPr>
              <w:t>C类份额</w:t>
            </w:r>
          </w:p>
        </w:tc>
        <w:tc>
          <w:tcPr>
            <w:tcW w:w="1985" w:type="dxa"/>
            <w:tcBorders>
              <w:left w:val="single" w:sz="4" w:space="0" w:color="auto"/>
            </w:tcBorders>
          </w:tcPr>
          <w:p w:rsidR="001125FA" w:rsidRPr="00A61051" w:rsidRDefault="001125FA">
            <w:pPr>
              <w:jc w:val="right"/>
              <w:rPr>
                <w:rFonts w:ascii="宋体" w:hAnsi="宋体"/>
                <w:szCs w:val="21"/>
              </w:rPr>
            </w:pPr>
            <w:r w:rsidRPr="00A61051">
              <w:rPr>
                <w:rFonts w:ascii="宋体" w:hAnsi="宋体" w:hint="eastAsia"/>
                <w:szCs w:val="21"/>
              </w:rPr>
              <w:t>合计</w:t>
            </w:r>
          </w:p>
        </w:tc>
      </w:tr>
      <w:tr w:rsidR="001125FA" w:rsidRPr="0000214F" w:rsidTr="00BF4508">
        <w:tc>
          <w:tcPr>
            <w:tcW w:w="3510" w:type="dxa"/>
            <w:gridSpan w:val="2"/>
            <w:vAlign w:val="center"/>
          </w:tcPr>
          <w:p w:rsidR="001125FA" w:rsidRPr="0063707C" w:rsidRDefault="001125FA">
            <w:pPr>
              <w:rPr>
                <w:rFonts w:ascii="宋体" w:hAnsi="宋体"/>
                <w:b/>
                <w:szCs w:val="21"/>
              </w:rPr>
            </w:pPr>
            <w:r w:rsidRPr="0063707C">
              <w:rPr>
                <w:rFonts w:ascii="宋体" w:hAnsi="宋体" w:hint="eastAsia"/>
                <w:szCs w:val="21"/>
              </w:rPr>
              <w:t>募集期间净认购金额（单位：人民币元）</w:t>
            </w:r>
          </w:p>
        </w:tc>
        <w:tc>
          <w:tcPr>
            <w:tcW w:w="2150" w:type="dxa"/>
            <w:gridSpan w:val="2"/>
            <w:tcBorders>
              <w:righ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1,532,661,835.55</w:t>
            </w:r>
          </w:p>
        </w:tc>
        <w:tc>
          <w:tcPr>
            <w:tcW w:w="1819" w:type="dxa"/>
            <w:tcBorders>
              <w:left w:val="single" w:sz="4" w:space="0" w:color="auto"/>
              <w:righ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322,179,980.42</w:t>
            </w:r>
          </w:p>
        </w:tc>
        <w:tc>
          <w:tcPr>
            <w:tcW w:w="1985" w:type="dxa"/>
            <w:tcBorders>
              <w:lef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1,854,841,815.97</w:t>
            </w:r>
          </w:p>
        </w:tc>
      </w:tr>
      <w:tr w:rsidR="001125FA" w:rsidRPr="0000214F" w:rsidTr="00BF4508">
        <w:tc>
          <w:tcPr>
            <w:tcW w:w="3510" w:type="dxa"/>
            <w:gridSpan w:val="2"/>
            <w:vAlign w:val="center"/>
          </w:tcPr>
          <w:p w:rsidR="001125FA" w:rsidRPr="0063707C" w:rsidRDefault="001125FA">
            <w:pPr>
              <w:rPr>
                <w:rFonts w:ascii="宋体" w:hAnsi="宋体"/>
                <w:b/>
                <w:szCs w:val="21"/>
              </w:rPr>
            </w:pPr>
            <w:r w:rsidRPr="0063707C">
              <w:rPr>
                <w:rFonts w:ascii="宋体" w:hAnsi="宋体" w:hint="eastAsia"/>
                <w:szCs w:val="21"/>
              </w:rPr>
              <w:t>认购资金在募集期间产生的利息（单位：人民币元）</w:t>
            </w:r>
          </w:p>
        </w:tc>
        <w:tc>
          <w:tcPr>
            <w:tcW w:w="2150" w:type="dxa"/>
            <w:gridSpan w:val="2"/>
            <w:tcBorders>
              <w:righ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109,967.77</w:t>
            </w:r>
          </w:p>
        </w:tc>
        <w:tc>
          <w:tcPr>
            <w:tcW w:w="1819" w:type="dxa"/>
            <w:tcBorders>
              <w:left w:val="single" w:sz="4" w:space="0" w:color="auto"/>
              <w:righ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24,876.06</w:t>
            </w:r>
          </w:p>
        </w:tc>
        <w:tc>
          <w:tcPr>
            <w:tcW w:w="1985" w:type="dxa"/>
            <w:tcBorders>
              <w:lef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 xml:space="preserve">134,843.83 </w:t>
            </w:r>
          </w:p>
        </w:tc>
      </w:tr>
      <w:tr w:rsidR="001125FA" w:rsidRPr="0000214F" w:rsidTr="00BF4508">
        <w:tc>
          <w:tcPr>
            <w:tcW w:w="1668" w:type="dxa"/>
            <w:vMerge w:val="restart"/>
            <w:vAlign w:val="center"/>
          </w:tcPr>
          <w:p w:rsidR="001125FA" w:rsidRPr="0063707C" w:rsidRDefault="001125FA">
            <w:pPr>
              <w:rPr>
                <w:rFonts w:ascii="宋体" w:hAnsi="宋体"/>
                <w:b/>
                <w:szCs w:val="21"/>
              </w:rPr>
            </w:pPr>
            <w:r w:rsidRPr="0063707C">
              <w:rPr>
                <w:rFonts w:ascii="宋体" w:hAnsi="宋体" w:hint="eastAsia"/>
                <w:szCs w:val="21"/>
              </w:rPr>
              <w:t>募集份额（单位：份</w:t>
            </w:r>
            <w:r w:rsidRPr="0063707C">
              <w:rPr>
                <w:rFonts w:ascii="宋体" w:hAnsi="宋体"/>
                <w:szCs w:val="21"/>
              </w:rPr>
              <w:t xml:space="preserve"> </w:t>
            </w:r>
            <w:r w:rsidRPr="0063707C">
              <w:rPr>
                <w:rFonts w:ascii="宋体" w:hAnsi="宋体" w:hint="eastAsia"/>
                <w:szCs w:val="21"/>
              </w:rPr>
              <w:t>）</w:t>
            </w:r>
          </w:p>
        </w:tc>
        <w:tc>
          <w:tcPr>
            <w:tcW w:w="1842" w:type="dxa"/>
            <w:vAlign w:val="center"/>
          </w:tcPr>
          <w:p w:rsidR="001125FA" w:rsidRPr="0063707C" w:rsidRDefault="001125FA">
            <w:pPr>
              <w:rPr>
                <w:rFonts w:ascii="宋体" w:hAnsi="宋体"/>
                <w:szCs w:val="21"/>
              </w:rPr>
            </w:pPr>
            <w:r w:rsidRPr="0063707C">
              <w:rPr>
                <w:rFonts w:ascii="宋体" w:hAnsi="宋体" w:hint="eastAsia"/>
                <w:szCs w:val="21"/>
              </w:rPr>
              <w:t>有效认购份额</w:t>
            </w:r>
          </w:p>
        </w:tc>
        <w:tc>
          <w:tcPr>
            <w:tcW w:w="2150" w:type="dxa"/>
            <w:gridSpan w:val="2"/>
            <w:tcBorders>
              <w:right w:val="single" w:sz="4" w:space="0" w:color="auto"/>
            </w:tcBorders>
            <w:vAlign w:val="center"/>
          </w:tcPr>
          <w:p w:rsidR="001125FA" w:rsidRDefault="001125FA" w:rsidP="00BF4508">
            <w:pPr>
              <w:jc w:val="right"/>
              <w:rPr>
                <w:rFonts w:ascii="宋体" w:hAnsi="宋体"/>
                <w:szCs w:val="21"/>
              </w:rPr>
            </w:pPr>
          </w:p>
          <w:p w:rsidR="00EE6B9F" w:rsidRPr="00BF4508" w:rsidRDefault="008D246B" w:rsidP="00BF4508">
            <w:pPr>
              <w:ind w:right="210"/>
              <w:jc w:val="right"/>
              <w:rPr>
                <w:rFonts w:ascii="宋体" w:hAnsi="宋体"/>
                <w:highlight w:val="yellow"/>
              </w:rPr>
            </w:pPr>
            <w:r w:rsidRPr="008D246B">
              <w:rPr>
                <w:rFonts w:ascii="宋体" w:hAnsi="宋体"/>
                <w:szCs w:val="21"/>
              </w:rPr>
              <w:t>1,532,661,835.55</w:t>
            </w:r>
          </w:p>
        </w:tc>
        <w:tc>
          <w:tcPr>
            <w:tcW w:w="1819" w:type="dxa"/>
            <w:tcBorders>
              <w:left w:val="single" w:sz="4" w:space="0" w:color="auto"/>
              <w:righ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322,179,980.42</w:t>
            </w:r>
          </w:p>
        </w:tc>
        <w:tc>
          <w:tcPr>
            <w:tcW w:w="1985" w:type="dxa"/>
            <w:tcBorders>
              <w:lef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1,854,841,815.97</w:t>
            </w:r>
          </w:p>
        </w:tc>
      </w:tr>
      <w:tr w:rsidR="001125FA" w:rsidRPr="0000214F" w:rsidTr="00BF4508">
        <w:tc>
          <w:tcPr>
            <w:tcW w:w="1668" w:type="dxa"/>
            <w:vMerge/>
            <w:vAlign w:val="center"/>
          </w:tcPr>
          <w:p w:rsidR="001125FA" w:rsidRPr="0063707C" w:rsidRDefault="001125FA">
            <w:pPr>
              <w:rPr>
                <w:rFonts w:ascii="宋体" w:hAnsi="宋体"/>
                <w:b/>
                <w:szCs w:val="21"/>
              </w:rPr>
            </w:pPr>
          </w:p>
        </w:tc>
        <w:tc>
          <w:tcPr>
            <w:tcW w:w="1842" w:type="dxa"/>
            <w:vAlign w:val="center"/>
          </w:tcPr>
          <w:p w:rsidR="001125FA" w:rsidRPr="0063707C" w:rsidRDefault="001125FA">
            <w:pPr>
              <w:rPr>
                <w:rFonts w:ascii="宋体" w:hAnsi="宋体"/>
                <w:szCs w:val="21"/>
              </w:rPr>
            </w:pPr>
            <w:r w:rsidRPr="0063707C">
              <w:rPr>
                <w:rFonts w:ascii="宋体" w:hAnsi="宋体" w:hint="eastAsia"/>
                <w:szCs w:val="21"/>
              </w:rPr>
              <w:t>利息结转的份额</w:t>
            </w:r>
          </w:p>
        </w:tc>
        <w:tc>
          <w:tcPr>
            <w:tcW w:w="2150" w:type="dxa"/>
            <w:gridSpan w:val="2"/>
            <w:tcBorders>
              <w:righ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109,967.77</w:t>
            </w:r>
          </w:p>
        </w:tc>
        <w:tc>
          <w:tcPr>
            <w:tcW w:w="1819" w:type="dxa"/>
            <w:tcBorders>
              <w:left w:val="single" w:sz="4" w:space="0" w:color="auto"/>
              <w:righ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24,876.06</w:t>
            </w:r>
          </w:p>
        </w:tc>
        <w:tc>
          <w:tcPr>
            <w:tcW w:w="1985" w:type="dxa"/>
            <w:tcBorders>
              <w:left w:val="single" w:sz="4" w:space="0" w:color="auto"/>
            </w:tcBorders>
            <w:vAlign w:val="center"/>
          </w:tcPr>
          <w:p w:rsidR="001125FA" w:rsidRPr="00BF4508" w:rsidRDefault="008D246B" w:rsidP="00BF4508">
            <w:pPr>
              <w:jc w:val="right"/>
              <w:rPr>
                <w:rFonts w:ascii="宋体" w:hAnsi="宋体"/>
                <w:highlight w:val="yellow"/>
              </w:rPr>
            </w:pPr>
            <w:r w:rsidRPr="008D246B">
              <w:rPr>
                <w:rFonts w:ascii="宋体" w:hAnsi="宋体"/>
                <w:szCs w:val="21"/>
              </w:rPr>
              <w:t xml:space="preserve">134,843.83 </w:t>
            </w:r>
          </w:p>
        </w:tc>
      </w:tr>
      <w:tr w:rsidR="001125FA" w:rsidRPr="0000214F" w:rsidTr="00BF4508">
        <w:tc>
          <w:tcPr>
            <w:tcW w:w="1668" w:type="dxa"/>
            <w:vMerge/>
            <w:vAlign w:val="center"/>
          </w:tcPr>
          <w:p w:rsidR="001125FA" w:rsidRPr="0063707C" w:rsidRDefault="001125FA">
            <w:pPr>
              <w:rPr>
                <w:rFonts w:ascii="宋体" w:hAnsi="宋体"/>
                <w:b/>
                <w:szCs w:val="21"/>
              </w:rPr>
            </w:pPr>
          </w:p>
        </w:tc>
        <w:tc>
          <w:tcPr>
            <w:tcW w:w="1842" w:type="dxa"/>
            <w:vAlign w:val="center"/>
          </w:tcPr>
          <w:p w:rsidR="001125FA" w:rsidRPr="0063707C" w:rsidRDefault="001125FA">
            <w:pPr>
              <w:rPr>
                <w:rFonts w:ascii="宋体" w:hAnsi="宋体"/>
                <w:szCs w:val="21"/>
              </w:rPr>
            </w:pPr>
            <w:r w:rsidRPr="0063707C">
              <w:rPr>
                <w:rFonts w:ascii="宋体" w:hAnsi="宋体" w:hint="eastAsia"/>
                <w:szCs w:val="21"/>
              </w:rPr>
              <w:t>合计</w:t>
            </w:r>
          </w:p>
        </w:tc>
        <w:tc>
          <w:tcPr>
            <w:tcW w:w="2150" w:type="dxa"/>
            <w:gridSpan w:val="2"/>
            <w:tcBorders>
              <w:right w:val="single" w:sz="4" w:space="0" w:color="auto"/>
            </w:tcBorders>
            <w:vAlign w:val="center"/>
          </w:tcPr>
          <w:p w:rsidR="001125FA" w:rsidRPr="004A376B" w:rsidRDefault="002A1C9A" w:rsidP="00BF4508">
            <w:pPr>
              <w:jc w:val="right"/>
              <w:rPr>
                <w:rFonts w:ascii="宋体" w:hAnsi="宋体"/>
                <w:szCs w:val="21"/>
              </w:rPr>
            </w:pPr>
            <w:r w:rsidRPr="002A1C9A">
              <w:rPr>
                <w:rFonts w:ascii="宋体" w:hAnsi="宋体"/>
                <w:szCs w:val="21"/>
              </w:rPr>
              <w:t xml:space="preserve">1,532,771,803.32 </w:t>
            </w:r>
            <w:r w:rsidR="001125FA" w:rsidRPr="004A376B">
              <w:rPr>
                <w:rFonts w:ascii="宋体" w:hAnsi="宋体"/>
                <w:szCs w:val="21"/>
              </w:rPr>
              <w:t xml:space="preserve"> </w:t>
            </w:r>
          </w:p>
        </w:tc>
        <w:tc>
          <w:tcPr>
            <w:tcW w:w="1819" w:type="dxa"/>
            <w:tcBorders>
              <w:left w:val="single" w:sz="4" w:space="0" w:color="auto"/>
              <w:right w:val="single" w:sz="4" w:space="0" w:color="auto"/>
            </w:tcBorders>
            <w:vAlign w:val="center"/>
          </w:tcPr>
          <w:p w:rsidR="001125FA" w:rsidRPr="00EE6B9F" w:rsidRDefault="002A1C9A" w:rsidP="00BF4508">
            <w:pPr>
              <w:jc w:val="right"/>
              <w:rPr>
                <w:rFonts w:ascii="宋体" w:hAnsi="宋体"/>
                <w:szCs w:val="21"/>
              </w:rPr>
            </w:pPr>
            <w:r w:rsidRPr="002A1C9A">
              <w:rPr>
                <w:rFonts w:ascii="宋体" w:hAnsi="宋体"/>
                <w:szCs w:val="21"/>
              </w:rPr>
              <w:t xml:space="preserve">322,204,856.48 </w:t>
            </w:r>
            <w:r w:rsidR="001125FA" w:rsidRPr="00EE6B9F">
              <w:rPr>
                <w:rFonts w:ascii="宋体" w:hAnsi="宋体"/>
                <w:szCs w:val="21"/>
              </w:rPr>
              <w:t xml:space="preserve"> </w:t>
            </w:r>
          </w:p>
        </w:tc>
        <w:tc>
          <w:tcPr>
            <w:tcW w:w="1985" w:type="dxa"/>
            <w:tcBorders>
              <w:left w:val="single" w:sz="4" w:space="0" w:color="auto"/>
            </w:tcBorders>
            <w:vAlign w:val="center"/>
          </w:tcPr>
          <w:p w:rsidR="001125FA" w:rsidRPr="00BF4508" w:rsidRDefault="002A1C9A" w:rsidP="00BF4508">
            <w:pPr>
              <w:jc w:val="right"/>
              <w:rPr>
                <w:rFonts w:ascii="宋体" w:hAnsi="宋体"/>
                <w:highlight w:val="yellow"/>
              </w:rPr>
            </w:pPr>
            <w:r w:rsidRPr="002A1C9A">
              <w:rPr>
                <w:rFonts w:ascii="宋体" w:hAnsi="宋体"/>
                <w:szCs w:val="21"/>
              </w:rPr>
              <w:t xml:space="preserve">1,854,976,659.80 </w:t>
            </w:r>
            <w:r w:rsidR="001125FA" w:rsidRPr="0000214F">
              <w:rPr>
                <w:rFonts w:ascii="宋体" w:hAnsi="宋体"/>
                <w:szCs w:val="21"/>
                <w:highlight w:val="yellow"/>
              </w:rPr>
              <w:t xml:space="preserve"> </w:t>
            </w:r>
          </w:p>
        </w:tc>
      </w:tr>
      <w:tr w:rsidR="001125FA" w:rsidRPr="0000214F" w:rsidTr="00BF4508">
        <w:tc>
          <w:tcPr>
            <w:tcW w:w="1668" w:type="dxa"/>
            <w:vMerge w:val="restart"/>
            <w:vAlign w:val="center"/>
          </w:tcPr>
          <w:p w:rsidR="001125FA" w:rsidRPr="007505F0" w:rsidRDefault="001125FA">
            <w:pPr>
              <w:rPr>
                <w:rFonts w:ascii="宋体" w:hAnsi="宋体"/>
                <w:b/>
                <w:szCs w:val="21"/>
              </w:rPr>
            </w:pPr>
            <w:r w:rsidRPr="007505F0">
              <w:rPr>
                <w:rFonts w:ascii="宋体" w:hAnsi="宋体" w:hint="eastAsia"/>
                <w:szCs w:val="21"/>
              </w:rPr>
              <w:lastRenderedPageBreak/>
              <w:t>其中：募集期间基金管理人运用固有资金认购本基金情况</w:t>
            </w:r>
          </w:p>
        </w:tc>
        <w:tc>
          <w:tcPr>
            <w:tcW w:w="1842" w:type="dxa"/>
            <w:vAlign w:val="center"/>
          </w:tcPr>
          <w:p w:rsidR="001125FA" w:rsidRPr="007505F0" w:rsidRDefault="001125FA">
            <w:pPr>
              <w:rPr>
                <w:rFonts w:ascii="宋体" w:hAnsi="宋体"/>
                <w:szCs w:val="21"/>
              </w:rPr>
            </w:pPr>
            <w:r w:rsidRPr="007505F0">
              <w:rPr>
                <w:rFonts w:ascii="宋体" w:hAnsi="宋体" w:hint="eastAsia"/>
                <w:szCs w:val="21"/>
              </w:rPr>
              <w:t>认购的基金份额（单位：份）</w:t>
            </w:r>
          </w:p>
        </w:tc>
        <w:tc>
          <w:tcPr>
            <w:tcW w:w="2150" w:type="dxa"/>
            <w:gridSpan w:val="2"/>
            <w:tcBorders>
              <w:right w:val="single" w:sz="4" w:space="0" w:color="auto"/>
            </w:tcBorders>
            <w:vAlign w:val="center"/>
          </w:tcPr>
          <w:p w:rsidR="001125FA" w:rsidRPr="00BF4508" w:rsidRDefault="002A1C9A" w:rsidP="00BF4508">
            <w:pPr>
              <w:jc w:val="right"/>
              <w:rPr>
                <w:rFonts w:ascii="宋体" w:hAnsi="宋体"/>
                <w:highlight w:val="yellow"/>
              </w:rPr>
            </w:pPr>
            <w:r w:rsidRPr="002A1C9A">
              <w:rPr>
                <w:rFonts w:ascii="宋体" w:hAnsi="宋体"/>
                <w:szCs w:val="21"/>
              </w:rPr>
              <w:t>5,000,000.00</w:t>
            </w:r>
          </w:p>
        </w:tc>
        <w:tc>
          <w:tcPr>
            <w:tcW w:w="1819" w:type="dxa"/>
            <w:tcBorders>
              <w:left w:val="single" w:sz="4" w:space="0" w:color="auto"/>
              <w:right w:val="single" w:sz="4" w:space="0" w:color="auto"/>
            </w:tcBorders>
            <w:vAlign w:val="center"/>
          </w:tcPr>
          <w:p w:rsidR="001125FA" w:rsidRPr="00BF4508" w:rsidRDefault="001125FA" w:rsidP="00BF4508">
            <w:pPr>
              <w:jc w:val="right"/>
              <w:rPr>
                <w:rFonts w:ascii="宋体" w:hAnsi="宋体"/>
                <w:highlight w:val="yellow"/>
              </w:rPr>
            </w:pPr>
          </w:p>
        </w:tc>
        <w:tc>
          <w:tcPr>
            <w:tcW w:w="1985" w:type="dxa"/>
            <w:tcBorders>
              <w:left w:val="single" w:sz="4" w:space="0" w:color="auto"/>
            </w:tcBorders>
            <w:vAlign w:val="center"/>
          </w:tcPr>
          <w:p w:rsidR="001125FA" w:rsidRPr="00BF4508" w:rsidRDefault="0014062D" w:rsidP="00BF4508">
            <w:pPr>
              <w:jc w:val="right"/>
              <w:rPr>
                <w:rFonts w:ascii="宋体" w:hAnsi="宋体"/>
                <w:highlight w:val="yellow"/>
              </w:rPr>
            </w:pPr>
            <w:r w:rsidRPr="002A1C9A">
              <w:rPr>
                <w:rFonts w:ascii="宋体" w:hAnsi="宋体"/>
                <w:szCs w:val="21"/>
              </w:rPr>
              <w:t>5,000,000.00</w:t>
            </w:r>
            <w:r w:rsidR="002A1C9A" w:rsidRPr="002A1C9A">
              <w:rPr>
                <w:rFonts w:ascii="宋体" w:hAnsi="宋体"/>
                <w:szCs w:val="21"/>
              </w:rPr>
              <w:t xml:space="preserve"> </w:t>
            </w:r>
          </w:p>
        </w:tc>
      </w:tr>
      <w:tr w:rsidR="001125FA" w:rsidRPr="0000214F" w:rsidTr="00BF4508">
        <w:trPr>
          <w:trHeight w:val="90"/>
        </w:trPr>
        <w:tc>
          <w:tcPr>
            <w:tcW w:w="1668" w:type="dxa"/>
            <w:vMerge/>
            <w:vAlign w:val="center"/>
          </w:tcPr>
          <w:p w:rsidR="001125FA" w:rsidRPr="007505F0" w:rsidRDefault="001125FA">
            <w:pPr>
              <w:rPr>
                <w:rFonts w:ascii="宋体" w:hAnsi="宋体"/>
                <w:b/>
                <w:szCs w:val="21"/>
              </w:rPr>
            </w:pPr>
          </w:p>
        </w:tc>
        <w:tc>
          <w:tcPr>
            <w:tcW w:w="1842" w:type="dxa"/>
            <w:vAlign w:val="center"/>
          </w:tcPr>
          <w:p w:rsidR="001125FA" w:rsidRPr="007505F0" w:rsidRDefault="001125FA">
            <w:pPr>
              <w:rPr>
                <w:rFonts w:ascii="宋体" w:hAnsi="宋体"/>
                <w:szCs w:val="21"/>
              </w:rPr>
            </w:pPr>
            <w:r w:rsidRPr="007505F0">
              <w:rPr>
                <w:rFonts w:ascii="宋体" w:hAnsi="宋体" w:hint="eastAsia"/>
                <w:szCs w:val="21"/>
              </w:rPr>
              <w:t>占基金总份额比例</w:t>
            </w:r>
          </w:p>
        </w:tc>
        <w:tc>
          <w:tcPr>
            <w:tcW w:w="2150" w:type="dxa"/>
            <w:gridSpan w:val="2"/>
            <w:tcBorders>
              <w:right w:val="single" w:sz="4" w:space="0" w:color="auto"/>
            </w:tcBorders>
            <w:vAlign w:val="center"/>
          </w:tcPr>
          <w:p w:rsidR="001125FA" w:rsidRPr="00BF4508" w:rsidRDefault="002A1C9A" w:rsidP="00BF4508">
            <w:pPr>
              <w:jc w:val="right"/>
              <w:rPr>
                <w:rFonts w:ascii="宋体" w:hAnsi="宋体"/>
                <w:highlight w:val="yellow"/>
              </w:rPr>
            </w:pPr>
            <w:r w:rsidRPr="002A1C9A">
              <w:rPr>
                <w:rFonts w:ascii="宋体" w:hAnsi="宋体"/>
                <w:szCs w:val="21"/>
              </w:rPr>
              <w:t>0.3262%</w:t>
            </w:r>
          </w:p>
        </w:tc>
        <w:tc>
          <w:tcPr>
            <w:tcW w:w="1819" w:type="dxa"/>
            <w:tcBorders>
              <w:left w:val="single" w:sz="4" w:space="0" w:color="auto"/>
              <w:right w:val="single" w:sz="4" w:space="0" w:color="auto"/>
            </w:tcBorders>
            <w:vAlign w:val="center"/>
          </w:tcPr>
          <w:p w:rsidR="001125FA" w:rsidRPr="00EB6720" w:rsidRDefault="001125FA" w:rsidP="00BF4508">
            <w:pPr>
              <w:jc w:val="right"/>
              <w:rPr>
                <w:rFonts w:ascii="宋体" w:hAnsi="宋体"/>
                <w:szCs w:val="21"/>
              </w:rPr>
            </w:pPr>
          </w:p>
        </w:tc>
        <w:tc>
          <w:tcPr>
            <w:tcW w:w="1985" w:type="dxa"/>
            <w:tcBorders>
              <w:left w:val="single" w:sz="4" w:space="0" w:color="auto"/>
            </w:tcBorders>
            <w:vAlign w:val="center"/>
          </w:tcPr>
          <w:p w:rsidR="001125FA" w:rsidRPr="00BF4508" w:rsidRDefault="0014062D" w:rsidP="00BF4508">
            <w:pPr>
              <w:jc w:val="right"/>
              <w:rPr>
                <w:rFonts w:ascii="宋体" w:hAnsi="宋体"/>
                <w:highlight w:val="yellow"/>
              </w:rPr>
            </w:pPr>
            <w:r w:rsidRPr="0014062D">
              <w:rPr>
                <w:rFonts w:ascii="宋体" w:hAnsi="宋体"/>
                <w:szCs w:val="21"/>
              </w:rPr>
              <w:t>0.2695%</w:t>
            </w:r>
          </w:p>
        </w:tc>
      </w:tr>
      <w:tr w:rsidR="001125FA" w:rsidRPr="0000214F" w:rsidTr="00BF4508">
        <w:tc>
          <w:tcPr>
            <w:tcW w:w="1668" w:type="dxa"/>
            <w:vMerge/>
            <w:vAlign w:val="center"/>
          </w:tcPr>
          <w:p w:rsidR="001125FA" w:rsidRPr="00BF4508" w:rsidRDefault="001125FA">
            <w:pPr>
              <w:rPr>
                <w:rFonts w:ascii="宋体" w:hAnsi="宋体"/>
                <w:b/>
                <w:highlight w:val="yellow"/>
              </w:rPr>
            </w:pPr>
          </w:p>
        </w:tc>
        <w:tc>
          <w:tcPr>
            <w:tcW w:w="1842" w:type="dxa"/>
            <w:vAlign w:val="center"/>
          </w:tcPr>
          <w:p w:rsidR="001125FA" w:rsidRPr="007505F0" w:rsidRDefault="001125FA">
            <w:pPr>
              <w:rPr>
                <w:rFonts w:ascii="宋体" w:hAnsi="宋体"/>
                <w:szCs w:val="21"/>
              </w:rPr>
            </w:pPr>
            <w:r w:rsidRPr="007505F0">
              <w:rPr>
                <w:rFonts w:ascii="宋体" w:hAnsi="宋体" w:hint="eastAsia"/>
                <w:szCs w:val="21"/>
              </w:rPr>
              <w:t>其他需要说明的事项</w:t>
            </w:r>
          </w:p>
        </w:tc>
        <w:tc>
          <w:tcPr>
            <w:tcW w:w="2150" w:type="dxa"/>
            <w:gridSpan w:val="2"/>
            <w:tcBorders>
              <w:right w:val="single" w:sz="4" w:space="0" w:color="auto"/>
            </w:tcBorders>
            <w:vAlign w:val="center"/>
          </w:tcPr>
          <w:p w:rsidR="001125FA" w:rsidRPr="00BF4508" w:rsidRDefault="001E4910" w:rsidP="00DF67E5">
            <w:pPr>
              <w:jc w:val="left"/>
              <w:rPr>
                <w:rFonts w:ascii="宋体" w:hAnsi="宋体"/>
                <w:highlight w:val="yellow"/>
              </w:rPr>
            </w:pPr>
            <w:r w:rsidRPr="001E4910">
              <w:rPr>
                <w:rFonts w:ascii="宋体" w:hAnsi="宋体" w:hint="eastAsia"/>
                <w:szCs w:val="21"/>
              </w:rPr>
              <w:t>认购日期为</w:t>
            </w:r>
            <w:r w:rsidR="0050406D">
              <w:rPr>
                <w:rFonts w:ascii="宋体" w:hAnsi="宋体"/>
                <w:szCs w:val="21"/>
              </w:rPr>
              <w:t>2020</w:t>
            </w:r>
            <w:r w:rsidRPr="001E4910">
              <w:rPr>
                <w:rFonts w:ascii="宋体" w:hAnsi="宋体" w:hint="eastAsia"/>
                <w:szCs w:val="21"/>
              </w:rPr>
              <w:t>年</w:t>
            </w:r>
            <w:r w:rsidR="004454BF">
              <w:rPr>
                <w:rFonts w:ascii="宋体" w:hAnsi="宋体" w:hint="eastAsia"/>
                <w:szCs w:val="21"/>
              </w:rPr>
              <w:t>5</w:t>
            </w:r>
            <w:r w:rsidRPr="001E4910">
              <w:rPr>
                <w:rFonts w:ascii="宋体" w:hAnsi="宋体" w:hint="eastAsia"/>
                <w:szCs w:val="21"/>
              </w:rPr>
              <w:t>月</w:t>
            </w:r>
            <w:r w:rsidR="002A1C9A">
              <w:rPr>
                <w:rFonts w:ascii="宋体" w:hAnsi="宋体"/>
                <w:szCs w:val="21"/>
              </w:rPr>
              <w:t>17</w:t>
            </w:r>
            <w:r w:rsidRPr="001E4910">
              <w:rPr>
                <w:rFonts w:ascii="宋体" w:hAnsi="宋体" w:hint="eastAsia"/>
                <w:szCs w:val="21"/>
              </w:rPr>
              <w:t>日，通过直销柜台认购，适用的认购费率为每笔1000元</w:t>
            </w:r>
          </w:p>
        </w:tc>
        <w:tc>
          <w:tcPr>
            <w:tcW w:w="1819" w:type="dxa"/>
            <w:tcBorders>
              <w:left w:val="single" w:sz="4" w:space="0" w:color="auto"/>
              <w:right w:val="single" w:sz="4" w:space="0" w:color="auto"/>
            </w:tcBorders>
            <w:vAlign w:val="center"/>
          </w:tcPr>
          <w:p w:rsidR="001125FA" w:rsidRPr="00BF4508" w:rsidRDefault="001125FA" w:rsidP="0050406D">
            <w:pPr>
              <w:jc w:val="center"/>
              <w:rPr>
                <w:rFonts w:ascii="宋体" w:hAnsi="宋体"/>
                <w:highlight w:val="yellow"/>
              </w:rPr>
            </w:pPr>
            <w:r w:rsidRPr="0050406D">
              <w:rPr>
                <w:rFonts w:ascii="宋体" w:hAnsi="宋体" w:hint="eastAsia"/>
                <w:szCs w:val="21"/>
              </w:rPr>
              <w:t>无</w:t>
            </w:r>
          </w:p>
        </w:tc>
        <w:tc>
          <w:tcPr>
            <w:tcW w:w="1985" w:type="dxa"/>
            <w:tcBorders>
              <w:left w:val="single" w:sz="4" w:space="0" w:color="auto"/>
            </w:tcBorders>
            <w:vAlign w:val="center"/>
          </w:tcPr>
          <w:p w:rsidR="001125FA" w:rsidRPr="00DF67E5" w:rsidRDefault="002A1C9A" w:rsidP="00DF67E5">
            <w:pPr>
              <w:jc w:val="left"/>
              <w:rPr>
                <w:rFonts w:ascii="宋体" w:hAnsi="宋体"/>
                <w:szCs w:val="21"/>
              </w:rPr>
            </w:pPr>
            <w:r w:rsidRPr="001E4910">
              <w:rPr>
                <w:rFonts w:ascii="宋体" w:hAnsi="宋体" w:hint="eastAsia"/>
                <w:szCs w:val="21"/>
              </w:rPr>
              <w:t>认购日期为</w:t>
            </w:r>
            <w:r>
              <w:rPr>
                <w:rFonts w:ascii="宋体" w:hAnsi="宋体"/>
                <w:szCs w:val="21"/>
              </w:rPr>
              <w:t>2020</w:t>
            </w:r>
            <w:r w:rsidRPr="001E4910">
              <w:rPr>
                <w:rFonts w:ascii="宋体" w:hAnsi="宋体" w:hint="eastAsia"/>
                <w:szCs w:val="21"/>
              </w:rPr>
              <w:t>年</w:t>
            </w:r>
            <w:r>
              <w:rPr>
                <w:rFonts w:ascii="宋体" w:hAnsi="宋体" w:hint="eastAsia"/>
                <w:szCs w:val="21"/>
              </w:rPr>
              <w:t>5</w:t>
            </w:r>
            <w:r w:rsidRPr="001E4910">
              <w:rPr>
                <w:rFonts w:ascii="宋体" w:hAnsi="宋体" w:hint="eastAsia"/>
                <w:szCs w:val="21"/>
              </w:rPr>
              <w:t>月</w:t>
            </w:r>
            <w:r>
              <w:rPr>
                <w:rFonts w:ascii="宋体" w:hAnsi="宋体"/>
                <w:szCs w:val="21"/>
              </w:rPr>
              <w:t>17</w:t>
            </w:r>
            <w:r w:rsidRPr="001E4910">
              <w:rPr>
                <w:rFonts w:ascii="宋体" w:hAnsi="宋体" w:hint="eastAsia"/>
                <w:szCs w:val="21"/>
              </w:rPr>
              <w:t>日，通过直销柜台认购，适用的认购费率为每笔1000元</w:t>
            </w:r>
          </w:p>
        </w:tc>
      </w:tr>
      <w:tr w:rsidR="001125FA" w:rsidTr="00BF4508">
        <w:tc>
          <w:tcPr>
            <w:tcW w:w="1668" w:type="dxa"/>
            <w:vMerge w:val="restart"/>
            <w:vAlign w:val="center"/>
          </w:tcPr>
          <w:p w:rsidR="001125FA" w:rsidRPr="00DE7719" w:rsidRDefault="001125FA">
            <w:pPr>
              <w:rPr>
                <w:rFonts w:ascii="宋体" w:hAnsi="宋体"/>
                <w:b/>
                <w:szCs w:val="21"/>
              </w:rPr>
            </w:pPr>
            <w:r w:rsidRPr="00DE7719">
              <w:rPr>
                <w:rFonts w:ascii="宋体" w:hAnsi="宋体" w:hint="eastAsia"/>
                <w:szCs w:val="21"/>
              </w:rPr>
              <w:t>其中：募集期间基金管理人的从业人员认购本基金情况</w:t>
            </w:r>
          </w:p>
        </w:tc>
        <w:tc>
          <w:tcPr>
            <w:tcW w:w="1842" w:type="dxa"/>
            <w:vAlign w:val="center"/>
          </w:tcPr>
          <w:p w:rsidR="001125FA" w:rsidRPr="00DE7719" w:rsidRDefault="001125FA">
            <w:pPr>
              <w:rPr>
                <w:rFonts w:ascii="宋体" w:hAnsi="宋体"/>
                <w:szCs w:val="21"/>
              </w:rPr>
            </w:pPr>
            <w:r w:rsidRPr="00DE7719">
              <w:rPr>
                <w:rFonts w:ascii="宋体" w:hAnsi="宋体" w:hint="eastAsia"/>
                <w:szCs w:val="21"/>
              </w:rPr>
              <w:t>认购的基金份额（单位：份）</w:t>
            </w:r>
          </w:p>
        </w:tc>
        <w:tc>
          <w:tcPr>
            <w:tcW w:w="2127" w:type="dxa"/>
            <w:tcBorders>
              <w:right w:val="single" w:sz="4" w:space="0" w:color="auto"/>
            </w:tcBorders>
            <w:vAlign w:val="center"/>
          </w:tcPr>
          <w:p w:rsidR="001125FA" w:rsidRPr="00BF4508" w:rsidRDefault="002A1C9A" w:rsidP="00BF4508">
            <w:pPr>
              <w:jc w:val="right"/>
              <w:rPr>
                <w:rFonts w:ascii="宋体" w:hAnsi="宋体"/>
                <w:highlight w:val="yellow"/>
              </w:rPr>
            </w:pPr>
            <w:r w:rsidRPr="002A1C9A">
              <w:rPr>
                <w:rFonts w:ascii="宋体" w:hAnsi="宋体"/>
                <w:szCs w:val="21"/>
              </w:rPr>
              <w:t>1,035,574.93</w:t>
            </w:r>
            <w:r w:rsidRPr="002A1C9A" w:rsidDel="002A1C9A">
              <w:rPr>
                <w:rFonts w:ascii="宋体" w:hAnsi="宋体"/>
                <w:szCs w:val="21"/>
              </w:rPr>
              <w:t xml:space="preserve"> </w:t>
            </w:r>
          </w:p>
        </w:tc>
        <w:tc>
          <w:tcPr>
            <w:tcW w:w="1842" w:type="dxa"/>
            <w:gridSpan w:val="2"/>
            <w:tcBorders>
              <w:left w:val="single" w:sz="4" w:space="0" w:color="auto"/>
              <w:right w:val="single" w:sz="4" w:space="0" w:color="auto"/>
            </w:tcBorders>
            <w:vAlign w:val="center"/>
          </w:tcPr>
          <w:p w:rsidR="001125FA" w:rsidRPr="00BF4508" w:rsidRDefault="002A1C9A" w:rsidP="00BF4508">
            <w:pPr>
              <w:ind w:right="105"/>
              <w:jc w:val="right"/>
              <w:rPr>
                <w:rFonts w:ascii="宋体" w:hAnsi="宋体"/>
                <w:highlight w:val="yellow"/>
              </w:rPr>
            </w:pPr>
            <w:r w:rsidRPr="002A1C9A">
              <w:rPr>
                <w:rFonts w:ascii="宋体" w:hAnsi="宋体"/>
                <w:szCs w:val="21"/>
              </w:rPr>
              <w:t>190,226.95</w:t>
            </w:r>
            <w:r w:rsidRPr="002A1C9A" w:rsidDel="002A1C9A">
              <w:rPr>
                <w:rFonts w:ascii="宋体" w:hAnsi="宋体"/>
                <w:szCs w:val="21"/>
              </w:rPr>
              <w:t xml:space="preserve"> </w:t>
            </w:r>
          </w:p>
        </w:tc>
        <w:tc>
          <w:tcPr>
            <w:tcW w:w="1985" w:type="dxa"/>
            <w:tcBorders>
              <w:left w:val="single" w:sz="4" w:space="0" w:color="auto"/>
            </w:tcBorders>
            <w:vAlign w:val="center"/>
          </w:tcPr>
          <w:p w:rsidR="001125FA" w:rsidRPr="00BF4508" w:rsidRDefault="0014062D" w:rsidP="00BF4508">
            <w:pPr>
              <w:jc w:val="right"/>
              <w:rPr>
                <w:rFonts w:ascii="宋体" w:hAnsi="宋体"/>
                <w:highlight w:val="yellow"/>
              </w:rPr>
            </w:pPr>
            <w:r w:rsidRPr="0014062D">
              <w:rPr>
                <w:rFonts w:ascii="宋体" w:hAnsi="宋体"/>
                <w:szCs w:val="21"/>
              </w:rPr>
              <w:t>1,225,801.88</w:t>
            </w:r>
          </w:p>
        </w:tc>
      </w:tr>
      <w:tr w:rsidR="001125FA" w:rsidTr="00BF4508">
        <w:tc>
          <w:tcPr>
            <w:tcW w:w="1668" w:type="dxa"/>
            <w:vMerge/>
            <w:vAlign w:val="center"/>
          </w:tcPr>
          <w:p w:rsidR="001125FA" w:rsidRPr="00DE7719" w:rsidRDefault="001125FA" w:rsidP="00BF4508">
            <w:pPr>
              <w:rPr>
                <w:rFonts w:ascii="宋体" w:hAnsi="宋体"/>
                <w:szCs w:val="21"/>
              </w:rPr>
            </w:pPr>
          </w:p>
        </w:tc>
        <w:tc>
          <w:tcPr>
            <w:tcW w:w="1842" w:type="dxa"/>
            <w:vAlign w:val="center"/>
          </w:tcPr>
          <w:p w:rsidR="001125FA" w:rsidRPr="00DE7719" w:rsidRDefault="001125FA" w:rsidP="00BF4508">
            <w:pPr>
              <w:rPr>
                <w:rFonts w:ascii="宋体" w:hAnsi="宋体"/>
                <w:szCs w:val="21"/>
              </w:rPr>
            </w:pPr>
            <w:r w:rsidRPr="00DE7719">
              <w:rPr>
                <w:rFonts w:ascii="宋体" w:hAnsi="宋体" w:hint="eastAsia"/>
                <w:szCs w:val="21"/>
              </w:rPr>
              <w:t>占基金总份额比例</w:t>
            </w:r>
          </w:p>
        </w:tc>
        <w:tc>
          <w:tcPr>
            <w:tcW w:w="2127" w:type="dxa"/>
            <w:tcBorders>
              <w:right w:val="single" w:sz="4" w:space="0" w:color="auto"/>
            </w:tcBorders>
            <w:vAlign w:val="center"/>
          </w:tcPr>
          <w:p w:rsidR="001125FA" w:rsidRPr="001F7ADA" w:rsidRDefault="002A1C9A" w:rsidP="00BF4508">
            <w:pPr>
              <w:jc w:val="right"/>
              <w:rPr>
                <w:rFonts w:ascii="宋体" w:hAnsi="宋体"/>
                <w:szCs w:val="21"/>
              </w:rPr>
            </w:pPr>
            <w:r w:rsidRPr="002A1C9A">
              <w:rPr>
                <w:rFonts w:ascii="宋体" w:hAnsi="宋体"/>
                <w:szCs w:val="21"/>
              </w:rPr>
              <w:t>0.0676%</w:t>
            </w:r>
            <w:r w:rsidRPr="002A1C9A" w:rsidDel="002A1C9A">
              <w:rPr>
                <w:rFonts w:ascii="宋体" w:hAnsi="宋体"/>
                <w:szCs w:val="21"/>
              </w:rPr>
              <w:t xml:space="preserve"> </w:t>
            </w:r>
          </w:p>
        </w:tc>
        <w:tc>
          <w:tcPr>
            <w:tcW w:w="1842" w:type="dxa"/>
            <w:gridSpan w:val="2"/>
            <w:tcBorders>
              <w:left w:val="single" w:sz="4" w:space="0" w:color="auto"/>
              <w:right w:val="single" w:sz="4" w:space="0" w:color="auto"/>
            </w:tcBorders>
            <w:vAlign w:val="center"/>
          </w:tcPr>
          <w:p w:rsidR="001125FA" w:rsidRPr="001F7ADA" w:rsidRDefault="002A1C9A" w:rsidP="00BF4508">
            <w:pPr>
              <w:widowControl/>
              <w:jc w:val="right"/>
              <w:rPr>
                <w:rFonts w:ascii="宋体" w:hAnsi="宋体"/>
                <w:szCs w:val="21"/>
              </w:rPr>
            </w:pPr>
            <w:r w:rsidRPr="002A1C9A">
              <w:rPr>
                <w:rFonts w:ascii="宋体" w:hAnsi="宋体"/>
                <w:szCs w:val="21"/>
              </w:rPr>
              <w:t>0.0590%</w:t>
            </w:r>
            <w:r w:rsidRPr="002A1C9A" w:rsidDel="002A1C9A">
              <w:rPr>
                <w:rFonts w:ascii="宋体" w:hAnsi="宋体"/>
                <w:szCs w:val="21"/>
              </w:rPr>
              <w:t xml:space="preserve"> </w:t>
            </w:r>
          </w:p>
        </w:tc>
        <w:tc>
          <w:tcPr>
            <w:tcW w:w="1985" w:type="dxa"/>
            <w:tcBorders>
              <w:left w:val="single" w:sz="4" w:space="0" w:color="auto"/>
            </w:tcBorders>
            <w:vAlign w:val="center"/>
          </w:tcPr>
          <w:p w:rsidR="001125FA" w:rsidRPr="00BF4508" w:rsidRDefault="002A1C9A" w:rsidP="00BF4508">
            <w:pPr>
              <w:jc w:val="right"/>
              <w:rPr>
                <w:rFonts w:ascii="宋体" w:hAnsi="宋体"/>
                <w:highlight w:val="yellow"/>
              </w:rPr>
            </w:pPr>
            <w:r w:rsidRPr="002A1C9A">
              <w:rPr>
                <w:rFonts w:ascii="宋体" w:hAnsi="宋体"/>
                <w:szCs w:val="21"/>
              </w:rPr>
              <w:t>0.0661%</w:t>
            </w:r>
            <w:r w:rsidRPr="002A1C9A" w:rsidDel="002A1C9A">
              <w:rPr>
                <w:rFonts w:ascii="宋体" w:hAnsi="宋体"/>
                <w:szCs w:val="21"/>
              </w:rPr>
              <w:t xml:space="preserve"> </w:t>
            </w:r>
          </w:p>
        </w:tc>
      </w:tr>
      <w:tr w:rsidR="001125FA" w:rsidTr="00BF4508">
        <w:tc>
          <w:tcPr>
            <w:tcW w:w="3510" w:type="dxa"/>
            <w:gridSpan w:val="2"/>
            <w:vAlign w:val="center"/>
          </w:tcPr>
          <w:p w:rsidR="001125FA" w:rsidRDefault="001125FA">
            <w:pPr>
              <w:rPr>
                <w:rFonts w:ascii="宋体" w:hAnsi="宋体"/>
                <w:szCs w:val="21"/>
              </w:rPr>
            </w:pPr>
            <w:r>
              <w:rPr>
                <w:rFonts w:ascii="宋体" w:hAnsi="宋体" w:hint="eastAsia"/>
                <w:szCs w:val="21"/>
              </w:rPr>
              <w:t>募集期限届满基金是否符合法律法规规定的办理基金备案手续的条件</w:t>
            </w:r>
          </w:p>
        </w:tc>
        <w:tc>
          <w:tcPr>
            <w:tcW w:w="5954" w:type="dxa"/>
            <w:gridSpan w:val="4"/>
            <w:vAlign w:val="center"/>
          </w:tcPr>
          <w:p w:rsidR="001125FA" w:rsidRDefault="001125FA">
            <w:pPr>
              <w:rPr>
                <w:rFonts w:ascii="宋体" w:hAnsi="宋体"/>
                <w:szCs w:val="21"/>
              </w:rPr>
            </w:pPr>
            <w:r>
              <w:rPr>
                <w:rFonts w:ascii="宋体" w:hAnsi="宋体" w:hint="eastAsia"/>
                <w:szCs w:val="21"/>
              </w:rPr>
              <w:t>是</w:t>
            </w:r>
          </w:p>
        </w:tc>
      </w:tr>
      <w:tr w:rsidR="001125FA" w:rsidTr="00BF4508">
        <w:tc>
          <w:tcPr>
            <w:tcW w:w="3510" w:type="dxa"/>
            <w:gridSpan w:val="2"/>
            <w:vAlign w:val="center"/>
          </w:tcPr>
          <w:p w:rsidR="001125FA" w:rsidRPr="005F6585" w:rsidRDefault="001125FA">
            <w:pPr>
              <w:rPr>
                <w:rFonts w:ascii="宋体" w:hAnsi="宋体"/>
                <w:szCs w:val="21"/>
              </w:rPr>
            </w:pPr>
            <w:r w:rsidRPr="005F6585">
              <w:rPr>
                <w:rFonts w:ascii="宋体" w:hAnsi="宋体" w:hint="eastAsia"/>
                <w:szCs w:val="21"/>
              </w:rPr>
              <w:t>向中国证监会办理基金备案手续获得书面确认的日期</w:t>
            </w:r>
          </w:p>
        </w:tc>
        <w:tc>
          <w:tcPr>
            <w:tcW w:w="5954" w:type="dxa"/>
            <w:gridSpan w:val="4"/>
            <w:vAlign w:val="center"/>
          </w:tcPr>
          <w:p w:rsidR="001125FA" w:rsidRPr="005F6585" w:rsidRDefault="001F7ADA">
            <w:pPr>
              <w:rPr>
                <w:rFonts w:ascii="宋体" w:hAnsi="宋体"/>
                <w:szCs w:val="21"/>
              </w:rPr>
            </w:pPr>
            <w:r>
              <w:rPr>
                <w:rFonts w:ascii="宋体" w:hAnsi="宋体"/>
                <w:szCs w:val="21"/>
              </w:rPr>
              <w:t>2020</w:t>
            </w:r>
            <w:r>
              <w:rPr>
                <w:rFonts w:ascii="宋体" w:hAnsi="宋体" w:hint="eastAsia"/>
                <w:szCs w:val="21"/>
              </w:rPr>
              <w:t>年</w:t>
            </w:r>
            <w:r w:rsidR="002A1C9A">
              <w:rPr>
                <w:rFonts w:ascii="宋体" w:hAnsi="宋体"/>
                <w:szCs w:val="21"/>
              </w:rPr>
              <w:t>9</w:t>
            </w:r>
            <w:r>
              <w:rPr>
                <w:rFonts w:ascii="宋体" w:hAnsi="宋体" w:hint="eastAsia"/>
                <w:szCs w:val="21"/>
              </w:rPr>
              <w:t>月</w:t>
            </w:r>
            <w:r w:rsidR="002A1C9A">
              <w:rPr>
                <w:rFonts w:ascii="宋体" w:hAnsi="宋体"/>
                <w:szCs w:val="21"/>
              </w:rPr>
              <w:t>2</w:t>
            </w:r>
            <w:r w:rsidR="002756B9">
              <w:rPr>
                <w:rFonts w:ascii="宋体" w:hAnsi="宋体"/>
                <w:szCs w:val="21"/>
              </w:rPr>
              <w:t>3</w:t>
            </w:r>
            <w:r>
              <w:rPr>
                <w:rFonts w:ascii="宋体" w:hAnsi="宋体" w:hint="eastAsia"/>
                <w:szCs w:val="21"/>
              </w:rPr>
              <w:t>日</w:t>
            </w:r>
          </w:p>
        </w:tc>
      </w:tr>
    </w:tbl>
    <w:p w:rsidR="001125FA" w:rsidRDefault="001125FA" w:rsidP="00BF4508">
      <w:pPr>
        <w:ind w:firstLine="422"/>
        <w:rPr>
          <w:rFonts w:ascii="宋体" w:hAnsi="宋体"/>
          <w:bCs/>
          <w:szCs w:val="21"/>
        </w:rPr>
      </w:pPr>
      <w:r>
        <w:rPr>
          <w:rFonts w:ascii="宋体" w:hAnsi="宋体" w:hint="eastAsia"/>
          <w:bCs/>
          <w:szCs w:val="21"/>
        </w:rPr>
        <w:t>注：1、按照有关法律规定</w:t>
      </w:r>
      <w:r>
        <w:rPr>
          <w:rFonts w:ascii="宋体" w:hAnsi="宋体"/>
          <w:bCs/>
          <w:szCs w:val="21"/>
        </w:rPr>
        <w:t>,本基金合同生效前的律师费、会计师费、信息披露费等费用由基金管理人承担</w:t>
      </w:r>
      <w:r>
        <w:rPr>
          <w:rFonts w:ascii="宋体" w:hAnsi="宋体" w:hint="eastAsia"/>
          <w:bCs/>
          <w:szCs w:val="21"/>
        </w:rPr>
        <w:t>。</w:t>
      </w:r>
    </w:p>
    <w:p w:rsidR="001125FA" w:rsidRDefault="001125FA">
      <w:pPr>
        <w:ind w:firstLineChars="400" w:firstLine="840"/>
        <w:rPr>
          <w:rFonts w:ascii="宋体" w:hAnsi="宋体"/>
          <w:bCs/>
          <w:szCs w:val="21"/>
        </w:rPr>
      </w:pPr>
      <w:r w:rsidRPr="00A75D95">
        <w:rPr>
          <w:rFonts w:ascii="宋体" w:hAnsi="宋体" w:hint="eastAsia"/>
          <w:bCs/>
          <w:szCs w:val="21"/>
        </w:rPr>
        <w:t>2、本基金管理人高级管理人员、基金投资和研究部门负责人持有本基金份额总量的数量区间为</w:t>
      </w:r>
      <w:r w:rsidR="002A1C9A">
        <w:rPr>
          <w:rFonts w:ascii="宋体" w:hAnsi="宋体"/>
          <w:bCs/>
          <w:szCs w:val="21"/>
        </w:rPr>
        <w:t>1</w:t>
      </w:r>
      <w:r w:rsidR="001F7ADA">
        <w:rPr>
          <w:rFonts w:ascii="宋体" w:hAnsi="宋体"/>
          <w:bCs/>
          <w:szCs w:val="21"/>
        </w:rPr>
        <w:t>00</w:t>
      </w:r>
      <w:r w:rsidR="00470BDE">
        <w:rPr>
          <w:rFonts w:ascii="宋体" w:hAnsi="宋体" w:hint="eastAsia"/>
          <w:bCs/>
          <w:szCs w:val="21"/>
        </w:rPr>
        <w:t>万份以上</w:t>
      </w:r>
      <w:r w:rsidRPr="00A75D95">
        <w:rPr>
          <w:rFonts w:ascii="宋体" w:hAnsi="宋体" w:hint="eastAsia"/>
          <w:bCs/>
          <w:szCs w:val="21"/>
        </w:rPr>
        <w:t>；本基金的基金经理持有本基金份额总量为</w:t>
      </w:r>
      <w:r w:rsidR="002A1C9A">
        <w:rPr>
          <w:rFonts w:ascii="宋体" w:hAnsi="宋体"/>
          <w:bCs/>
          <w:szCs w:val="21"/>
        </w:rPr>
        <w:t>100</w:t>
      </w:r>
      <w:r w:rsidR="002A1C9A">
        <w:rPr>
          <w:rFonts w:ascii="宋体" w:hAnsi="宋体" w:hint="eastAsia"/>
          <w:bCs/>
          <w:szCs w:val="21"/>
        </w:rPr>
        <w:t>万</w:t>
      </w:r>
      <w:r w:rsidR="00624FBB" w:rsidRPr="00A75D95">
        <w:rPr>
          <w:rFonts w:ascii="宋体" w:hAnsi="宋体" w:hint="eastAsia"/>
          <w:bCs/>
          <w:szCs w:val="21"/>
        </w:rPr>
        <w:t>份</w:t>
      </w:r>
      <w:r w:rsidR="00470BDE">
        <w:rPr>
          <w:rFonts w:ascii="宋体" w:hAnsi="宋体" w:hint="eastAsia"/>
          <w:bCs/>
          <w:szCs w:val="21"/>
        </w:rPr>
        <w:t>；</w:t>
      </w:r>
      <w:r w:rsidR="00470BDE" w:rsidRPr="00470BDE">
        <w:rPr>
          <w:rFonts w:ascii="宋体" w:hAnsi="宋体" w:hint="eastAsia"/>
          <w:bCs/>
          <w:szCs w:val="21"/>
        </w:rPr>
        <w:t>本基金管理人的股东持有本基金份额总量的数量为</w:t>
      </w:r>
      <w:r w:rsidR="002A1C9A">
        <w:rPr>
          <w:rFonts w:ascii="宋体" w:hAnsi="宋体"/>
          <w:bCs/>
          <w:szCs w:val="21"/>
        </w:rPr>
        <w:t>500</w:t>
      </w:r>
      <w:r w:rsidR="00CA6BAA">
        <w:rPr>
          <w:rFonts w:ascii="宋体" w:hAnsi="宋体" w:hint="eastAsia"/>
          <w:bCs/>
          <w:szCs w:val="21"/>
        </w:rPr>
        <w:t>万份</w:t>
      </w:r>
      <w:r w:rsidR="00470BDE" w:rsidRPr="00470BDE">
        <w:rPr>
          <w:rFonts w:ascii="宋体" w:hAnsi="宋体" w:hint="eastAsia"/>
          <w:bCs/>
          <w:szCs w:val="21"/>
        </w:rPr>
        <w:t>。</w:t>
      </w:r>
      <w:r w:rsidR="00470BDE" w:rsidRPr="00470BDE">
        <w:rPr>
          <w:rFonts w:ascii="宋体" w:hAnsi="宋体"/>
          <w:bCs/>
          <w:szCs w:val="21"/>
        </w:rPr>
        <w:cr/>
      </w:r>
    </w:p>
    <w:p w:rsidR="00115166" w:rsidRDefault="00115166">
      <w:pPr>
        <w:ind w:firstLineChars="400" w:firstLine="840"/>
        <w:rPr>
          <w:rFonts w:ascii="宋体" w:hAnsi="宋体"/>
          <w:bCs/>
          <w:szCs w:val="21"/>
        </w:rPr>
      </w:pPr>
    </w:p>
    <w:p w:rsidR="001125FA" w:rsidRDefault="001125FA">
      <w:pPr>
        <w:jc w:val="left"/>
        <w:rPr>
          <w:rFonts w:ascii="宋体" w:hAnsi="宋体"/>
          <w:bCs/>
          <w:szCs w:val="21"/>
        </w:rPr>
      </w:pPr>
    </w:p>
    <w:p w:rsidR="00982470" w:rsidRDefault="00982470">
      <w:pPr>
        <w:jc w:val="left"/>
        <w:rPr>
          <w:rFonts w:ascii="宋体" w:hAnsi="宋体"/>
        </w:rPr>
      </w:pPr>
    </w:p>
    <w:p w:rsidR="001125FA" w:rsidRDefault="001125FA">
      <w:pPr>
        <w:jc w:val="center"/>
        <w:rPr>
          <w:rFonts w:ascii="宋体" w:hAnsi="宋体"/>
          <w:b/>
          <w:bCs/>
          <w:sz w:val="24"/>
          <w:szCs w:val="24"/>
        </w:rPr>
      </w:pPr>
      <w:r>
        <w:rPr>
          <w:rFonts w:ascii="宋体" w:hAnsi="宋体" w:hint="eastAsia"/>
          <w:b/>
          <w:szCs w:val="21"/>
        </w:rPr>
        <w:t>§</w:t>
      </w:r>
      <w:r w:rsidR="00CA6BAA">
        <w:rPr>
          <w:rFonts w:ascii="宋体" w:hAnsi="宋体"/>
          <w:b/>
          <w:szCs w:val="21"/>
        </w:rPr>
        <w:t>3</w:t>
      </w:r>
      <w:r w:rsidR="00CA6BAA">
        <w:rPr>
          <w:rFonts w:ascii="宋体" w:hAnsi="宋体" w:hint="eastAsia"/>
          <w:b/>
          <w:szCs w:val="21"/>
        </w:rPr>
        <w:t xml:space="preserve"> </w:t>
      </w:r>
      <w:r>
        <w:rPr>
          <w:rFonts w:ascii="宋体" w:hAnsi="宋体" w:hint="eastAsia"/>
          <w:b/>
          <w:bCs/>
          <w:sz w:val="24"/>
          <w:szCs w:val="24"/>
        </w:rPr>
        <w:t>其他需要提示的事项</w:t>
      </w:r>
    </w:p>
    <w:p w:rsidR="001125FA" w:rsidRDefault="001125FA">
      <w:pPr>
        <w:rPr>
          <w:rFonts w:ascii="宋体" w:hAnsi="宋体"/>
          <w:b/>
          <w:szCs w:val="21"/>
        </w:rPr>
      </w:pPr>
    </w:p>
    <w:p w:rsidR="001125FA" w:rsidRDefault="001125FA">
      <w:pPr>
        <w:spacing w:line="276" w:lineRule="auto"/>
        <w:ind w:firstLineChars="200" w:firstLine="420"/>
        <w:rPr>
          <w:rFonts w:ascii="宋体" w:hAnsi="宋体"/>
          <w:szCs w:val="21"/>
        </w:rPr>
      </w:pPr>
      <w:r>
        <w:rPr>
          <w:rFonts w:ascii="宋体" w:hAnsi="宋体" w:hint="eastAsia"/>
          <w:szCs w:val="21"/>
        </w:rPr>
        <w:t>销售机构受理投资者认购申请并不代表该申请成功，申请的成功与否须以本基金注册登记人的确认结果为准。基金份额持有人可以在本基金合同生效后到销售机构的网点进行交易确认单的查询和打印,也可以通过本基金管理人的全国统一客户服务电话</w:t>
      </w:r>
      <w:r>
        <w:rPr>
          <w:rFonts w:ascii="宋体" w:hAnsi="宋体"/>
          <w:szCs w:val="21"/>
        </w:rPr>
        <w:t>400-921-7211</w:t>
      </w:r>
      <w:r>
        <w:rPr>
          <w:rFonts w:ascii="宋体" w:hAnsi="宋体" w:hint="eastAsia"/>
          <w:szCs w:val="21"/>
        </w:rPr>
        <w:t>或公司网站</w:t>
      </w:r>
      <w:r>
        <w:rPr>
          <w:rFonts w:ascii="宋体" w:hAnsi="宋体"/>
          <w:szCs w:val="21"/>
        </w:rPr>
        <w:t>www.rosefinchfund.com</w:t>
      </w:r>
      <w:r>
        <w:rPr>
          <w:rFonts w:ascii="宋体" w:hAnsi="宋体" w:hint="eastAsia"/>
          <w:szCs w:val="21"/>
        </w:rPr>
        <w:t>查询交易确认情况。</w:t>
      </w:r>
    </w:p>
    <w:p w:rsidR="001125FA" w:rsidRDefault="001125FA">
      <w:pPr>
        <w:spacing w:line="276" w:lineRule="auto"/>
        <w:ind w:firstLineChars="200" w:firstLine="420"/>
        <w:rPr>
          <w:rFonts w:ascii="宋体" w:hAnsi="宋体"/>
          <w:szCs w:val="21"/>
        </w:rPr>
      </w:pPr>
      <w:r>
        <w:rPr>
          <w:rFonts w:ascii="宋体" w:hAnsi="宋体" w:hint="eastAsia"/>
          <w:szCs w:val="21"/>
        </w:rPr>
        <w:t>本基金的申购、赎回业务将于基金合同生效之日起不超过三个月的时间内开始办理,在确定了本基金开放申购、赎回的日期后,本基金管理人将依照《</w:t>
      </w:r>
      <w:r w:rsidR="00DF38F1">
        <w:rPr>
          <w:rFonts w:ascii="宋体" w:hAnsi="宋体" w:hint="eastAsia"/>
          <w:szCs w:val="21"/>
        </w:rPr>
        <w:t>公开募集</w:t>
      </w:r>
      <w:r>
        <w:rPr>
          <w:rFonts w:ascii="宋体" w:hAnsi="宋体" w:hint="eastAsia"/>
          <w:szCs w:val="21"/>
        </w:rPr>
        <w:t>证券投资基金信息披露管理办法》的有关规定在</w:t>
      </w:r>
      <w:r w:rsidR="00DF38F1">
        <w:rPr>
          <w:rFonts w:ascii="宋体" w:hAnsi="宋体" w:hint="eastAsia"/>
          <w:szCs w:val="21"/>
        </w:rPr>
        <w:t>指定媒介</w:t>
      </w:r>
      <w:r>
        <w:rPr>
          <w:rFonts w:ascii="宋体" w:hAnsi="宋体" w:hint="eastAsia"/>
          <w:szCs w:val="21"/>
        </w:rPr>
        <w:t>上予以披露。</w:t>
      </w:r>
    </w:p>
    <w:p w:rsidR="001125FA" w:rsidRDefault="001125FA">
      <w:pPr>
        <w:spacing w:line="360" w:lineRule="auto"/>
        <w:ind w:firstLineChars="200" w:firstLine="420"/>
        <w:rPr>
          <w:rFonts w:ascii="宋体" w:hAnsi="宋体"/>
          <w:szCs w:val="21"/>
        </w:rPr>
      </w:pPr>
    </w:p>
    <w:p w:rsidR="001125FA" w:rsidRDefault="001125FA">
      <w:pPr>
        <w:ind w:firstLineChars="200" w:firstLine="422"/>
        <w:rPr>
          <w:rFonts w:ascii="宋体" w:hAnsi="宋体"/>
          <w:szCs w:val="21"/>
        </w:rPr>
      </w:pPr>
      <w:r>
        <w:rPr>
          <w:rFonts w:ascii="宋体" w:hAnsi="宋体" w:hint="eastAsia"/>
          <w:b/>
          <w:szCs w:val="21"/>
        </w:rPr>
        <w:t>风险提示:</w:t>
      </w:r>
      <w:r>
        <w:rPr>
          <w:rFonts w:hint="eastAsia"/>
        </w:rPr>
        <w:t xml:space="preserve"> </w:t>
      </w:r>
      <w:r>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并核对自身的风险承受能力，选择与自己风险识别能力和风险承受能力相匹配的基金产品。</w:t>
      </w:r>
    </w:p>
    <w:p w:rsidR="001125FA" w:rsidRDefault="001125FA">
      <w:pPr>
        <w:ind w:firstLineChars="200" w:firstLine="420"/>
        <w:jc w:val="left"/>
        <w:rPr>
          <w:rFonts w:ascii="宋体" w:hAnsi="宋体"/>
          <w:szCs w:val="21"/>
        </w:rPr>
      </w:pPr>
    </w:p>
    <w:p w:rsidR="001125FA" w:rsidRDefault="001125FA">
      <w:pPr>
        <w:ind w:firstLineChars="200" w:firstLine="420"/>
        <w:rPr>
          <w:rFonts w:ascii="宋体" w:hAnsi="宋体"/>
          <w:szCs w:val="21"/>
        </w:rPr>
      </w:pPr>
      <w:r>
        <w:rPr>
          <w:rFonts w:ascii="宋体" w:hAnsi="宋体" w:hint="eastAsia"/>
          <w:szCs w:val="21"/>
        </w:rPr>
        <w:lastRenderedPageBreak/>
        <w:t>特此公告。</w:t>
      </w:r>
    </w:p>
    <w:p w:rsidR="001125FA" w:rsidRDefault="001125FA">
      <w:pPr>
        <w:ind w:firstLineChars="200" w:firstLine="420"/>
        <w:rPr>
          <w:rFonts w:ascii="宋体" w:hAnsi="宋体"/>
          <w:szCs w:val="21"/>
        </w:rPr>
      </w:pPr>
    </w:p>
    <w:p w:rsidR="001125FA" w:rsidRPr="004F440D" w:rsidRDefault="001125FA">
      <w:pPr>
        <w:ind w:firstLineChars="200" w:firstLine="420"/>
        <w:jc w:val="right"/>
        <w:rPr>
          <w:rFonts w:ascii="宋体" w:hAnsi="宋体"/>
          <w:szCs w:val="21"/>
        </w:rPr>
      </w:pPr>
      <w:r>
        <w:rPr>
          <w:rFonts w:ascii="宋体" w:hAnsi="宋体"/>
          <w:szCs w:val="21"/>
        </w:rPr>
        <w:t xml:space="preserve"> </w:t>
      </w:r>
      <w:r>
        <w:rPr>
          <w:rFonts w:ascii="宋体" w:hAnsi="宋体" w:hint="eastAsia"/>
          <w:szCs w:val="21"/>
        </w:rPr>
        <w:t xml:space="preserve"> </w:t>
      </w:r>
      <w:r w:rsidRPr="004F440D">
        <w:rPr>
          <w:rFonts w:ascii="宋体" w:hAnsi="宋体" w:hint="eastAsia"/>
          <w:szCs w:val="21"/>
        </w:rPr>
        <w:t>朱雀基金管理有限公司</w:t>
      </w:r>
    </w:p>
    <w:p w:rsidR="00B52A87" w:rsidRDefault="00B52A87" w:rsidP="00BF4508">
      <w:pPr>
        <w:wordWrap w:val="0"/>
        <w:ind w:firstLineChars="200" w:firstLine="420"/>
        <w:jc w:val="right"/>
        <w:rPr>
          <w:rFonts w:ascii="宋体" w:hAnsi="宋体"/>
          <w:szCs w:val="21"/>
        </w:rPr>
      </w:pPr>
    </w:p>
    <w:p w:rsidR="001125FA" w:rsidRDefault="001125FA" w:rsidP="00B52A87">
      <w:pPr>
        <w:ind w:firstLineChars="200" w:firstLine="420"/>
        <w:jc w:val="right"/>
        <w:rPr>
          <w:rFonts w:ascii="宋体" w:hAnsi="宋体"/>
        </w:rPr>
      </w:pPr>
      <w:r w:rsidRPr="004F440D">
        <w:rPr>
          <w:rFonts w:ascii="宋体" w:hAnsi="宋体" w:hint="eastAsia"/>
          <w:szCs w:val="21"/>
        </w:rPr>
        <w:t>二〇</w:t>
      </w:r>
      <w:r w:rsidR="00424EAE" w:rsidRPr="004F440D">
        <w:rPr>
          <w:rFonts w:ascii="宋体" w:hAnsi="宋体" w:hint="eastAsia"/>
          <w:szCs w:val="21"/>
        </w:rPr>
        <w:t>二〇</w:t>
      </w:r>
      <w:r w:rsidRPr="004F440D">
        <w:rPr>
          <w:rFonts w:ascii="宋体" w:hAnsi="宋体" w:hint="eastAsia"/>
          <w:szCs w:val="21"/>
        </w:rPr>
        <w:t>年</w:t>
      </w:r>
      <w:r w:rsidR="000C63B1">
        <w:rPr>
          <w:rFonts w:ascii="宋体" w:hAnsi="宋体" w:hint="eastAsia"/>
          <w:szCs w:val="21"/>
        </w:rPr>
        <w:t>九</w:t>
      </w:r>
      <w:r w:rsidRPr="004F440D">
        <w:rPr>
          <w:rFonts w:ascii="宋体" w:hAnsi="宋体" w:hint="eastAsia"/>
          <w:szCs w:val="21"/>
        </w:rPr>
        <w:t>月</w:t>
      </w:r>
      <w:r w:rsidR="0079644E">
        <w:rPr>
          <w:rFonts w:ascii="宋体" w:hAnsi="宋体" w:hint="eastAsia"/>
          <w:szCs w:val="21"/>
        </w:rPr>
        <w:t>二十</w:t>
      </w:r>
      <w:r w:rsidR="002756B9">
        <w:rPr>
          <w:rFonts w:ascii="宋体" w:hAnsi="宋体" w:hint="eastAsia"/>
          <w:szCs w:val="21"/>
        </w:rPr>
        <w:t>四</w:t>
      </w:r>
      <w:bookmarkStart w:id="1" w:name="_GoBack"/>
      <w:bookmarkEnd w:id="1"/>
      <w:r w:rsidRPr="004F440D">
        <w:rPr>
          <w:rFonts w:ascii="宋体" w:hAnsi="宋体" w:hint="eastAsia"/>
          <w:szCs w:val="21"/>
        </w:rPr>
        <w:t>日</w:t>
      </w:r>
    </w:p>
    <w:sectPr w:rsidR="001125FA" w:rsidSect="008B2F3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96" w:rsidRDefault="001E6E96" w:rsidP="00A61051">
      <w:r>
        <w:separator/>
      </w:r>
    </w:p>
  </w:endnote>
  <w:endnote w:type="continuationSeparator" w:id="0">
    <w:p w:rsidR="001E6E96" w:rsidRDefault="001E6E96" w:rsidP="00A61051">
      <w:r>
        <w:continuationSeparator/>
      </w:r>
    </w:p>
  </w:endnote>
  <w:endnote w:type="continuationNotice" w:id="1">
    <w:p w:rsidR="001E6E96" w:rsidRDefault="001E6E9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0F" w:rsidRDefault="008B2F3B">
    <w:pPr>
      <w:pStyle w:val="a5"/>
      <w:jc w:val="center"/>
    </w:pPr>
    <w:r>
      <w:fldChar w:fldCharType="begin"/>
    </w:r>
    <w:r w:rsidR="00263B0F">
      <w:instrText>PAGE   \* MERGEFORMAT</w:instrText>
    </w:r>
    <w:r>
      <w:fldChar w:fldCharType="separate"/>
    </w:r>
    <w:r w:rsidR="00166229" w:rsidRPr="00166229">
      <w:rPr>
        <w:noProof/>
        <w:lang w:val="zh-CN"/>
      </w:rPr>
      <w:t>1</w:t>
    </w:r>
    <w:r>
      <w:fldChar w:fldCharType="end"/>
    </w:r>
  </w:p>
  <w:p w:rsidR="00263B0F" w:rsidRDefault="00263B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96" w:rsidRDefault="001E6E96" w:rsidP="00A61051">
      <w:r>
        <w:separator/>
      </w:r>
    </w:p>
  </w:footnote>
  <w:footnote w:type="continuationSeparator" w:id="0">
    <w:p w:rsidR="001E6E96" w:rsidRDefault="001E6E96" w:rsidP="00A61051">
      <w:r>
        <w:continuationSeparator/>
      </w:r>
    </w:p>
  </w:footnote>
  <w:footnote w:type="continuationNotice" w:id="1">
    <w:p w:rsidR="001E6E96" w:rsidRDefault="001E6E9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2F3242"/>
    <w:rsid w:val="0000214F"/>
    <w:rsid w:val="00004F0B"/>
    <w:rsid w:val="00006094"/>
    <w:rsid w:val="00006C0A"/>
    <w:rsid w:val="00012B75"/>
    <w:rsid w:val="000219F8"/>
    <w:rsid w:val="00035BE1"/>
    <w:rsid w:val="000371F5"/>
    <w:rsid w:val="00037D57"/>
    <w:rsid w:val="00042EC4"/>
    <w:rsid w:val="00044E1C"/>
    <w:rsid w:val="00051A95"/>
    <w:rsid w:val="00052DB6"/>
    <w:rsid w:val="00057AB9"/>
    <w:rsid w:val="00060CE4"/>
    <w:rsid w:val="000652A2"/>
    <w:rsid w:val="0007140A"/>
    <w:rsid w:val="000743D4"/>
    <w:rsid w:val="0008762A"/>
    <w:rsid w:val="000929C5"/>
    <w:rsid w:val="000929C8"/>
    <w:rsid w:val="00096F46"/>
    <w:rsid w:val="000A0CFC"/>
    <w:rsid w:val="000A347A"/>
    <w:rsid w:val="000A57E4"/>
    <w:rsid w:val="000A6691"/>
    <w:rsid w:val="000B02A5"/>
    <w:rsid w:val="000B1262"/>
    <w:rsid w:val="000B7B49"/>
    <w:rsid w:val="000C63B1"/>
    <w:rsid w:val="000D184B"/>
    <w:rsid w:val="000D2E5D"/>
    <w:rsid w:val="000D4A99"/>
    <w:rsid w:val="000E68E0"/>
    <w:rsid w:val="000F25AA"/>
    <w:rsid w:val="000F4853"/>
    <w:rsid w:val="000F4AFE"/>
    <w:rsid w:val="00101E2F"/>
    <w:rsid w:val="00103165"/>
    <w:rsid w:val="00107EAF"/>
    <w:rsid w:val="001102A6"/>
    <w:rsid w:val="001125FA"/>
    <w:rsid w:val="001146D1"/>
    <w:rsid w:val="00115166"/>
    <w:rsid w:val="00115F34"/>
    <w:rsid w:val="00117170"/>
    <w:rsid w:val="00120A75"/>
    <w:rsid w:val="001305A0"/>
    <w:rsid w:val="00136A41"/>
    <w:rsid w:val="0014062D"/>
    <w:rsid w:val="00140F0C"/>
    <w:rsid w:val="001434E8"/>
    <w:rsid w:val="001476AC"/>
    <w:rsid w:val="00157086"/>
    <w:rsid w:val="00160196"/>
    <w:rsid w:val="001609F5"/>
    <w:rsid w:val="001632C7"/>
    <w:rsid w:val="0016477F"/>
    <w:rsid w:val="00165AFC"/>
    <w:rsid w:val="00166229"/>
    <w:rsid w:val="00172FB5"/>
    <w:rsid w:val="00182C4F"/>
    <w:rsid w:val="00185554"/>
    <w:rsid w:val="00186165"/>
    <w:rsid w:val="001878FA"/>
    <w:rsid w:val="00197089"/>
    <w:rsid w:val="001A1A20"/>
    <w:rsid w:val="001B0988"/>
    <w:rsid w:val="001B3485"/>
    <w:rsid w:val="001B6BB8"/>
    <w:rsid w:val="001B7C0C"/>
    <w:rsid w:val="001C2F28"/>
    <w:rsid w:val="001C6873"/>
    <w:rsid w:val="001C68A8"/>
    <w:rsid w:val="001C752D"/>
    <w:rsid w:val="001E4910"/>
    <w:rsid w:val="001E5001"/>
    <w:rsid w:val="001E6E96"/>
    <w:rsid w:val="001E6EC4"/>
    <w:rsid w:val="001F098C"/>
    <w:rsid w:val="001F12B3"/>
    <w:rsid w:val="001F63FC"/>
    <w:rsid w:val="001F7ADA"/>
    <w:rsid w:val="002031CA"/>
    <w:rsid w:val="0020559F"/>
    <w:rsid w:val="002109E0"/>
    <w:rsid w:val="00213C08"/>
    <w:rsid w:val="00214952"/>
    <w:rsid w:val="00227C7E"/>
    <w:rsid w:val="00227E7E"/>
    <w:rsid w:val="002329B4"/>
    <w:rsid w:val="00232CD9"/>
    <w:rsid w:val="00235E96"/>
    <w:rsid w:val="002375D2"/>
    <w:rsid w:val="002377A5"/>
    <w:rsid w:val="00237999"/>
    <w:rsid w:val="00246A3E"/>
    <w:rsid w:val="002477F2"/>
    <w:rsid w:val="00251F7D"/>
    <w:rsid w:val="002523B7"/>
    <w:rsid w:val="00263B0F"/>
    <w:rsid w:val="00264DF3"/>
    <w:rsid w:val="002730B5"/>
    <w:rsid w:val="00274E65"/>
    <w:rsid w:val="002756B9"/>
    <w:rsid w:val="00275F5F"/>
    <w:rsid w:val="002772D1"/>
    <w:rsid w:val="00283854"/>
    <w:rsid w:val="00285E08"/>
    <w:rsid w:val="00291F85"/>
    <w:rsid w:val="00297068"/>
    <w:rsid w:val="002A0352"/>
    <w:rsid w:val="002A126A"/>
    <w:rsid w:val="002A1C9A"/>
    <w:rsid w:val="002A7FAC"/>
    <w:rsid w:val="002C25E8"/>
    <w:rsid w:val="002C64BB"/>
    <w:rsid w:val="002E472B"/>
    <w:rsid w:val="002E4844"/>
    <w:rsid w:val="002E7575"/>
    <w:rsid w:val="002F0D30"/>
    <w:rsid w:val="002F2AA8"/>
    <w:rsid w:val="002F3242"/>
    <w:rsid w:val="002F4802"/>
    <w:rsid w:val="00302701"/>
    <w:rsid w:val="00312B96"/>
    <w:rsid w:val="0031461F"/>
    <w:rsid w:val="00326F14"/>
    <w:rsid w:val="003306D9"/>
    <w:rsid w:val="003402BE"/>
    <w:rsid w:val="00344060"/>
    <w:rsid w:val="00372E1B"/>
    <w:rsid w:val="0037403E"/>
    <w:rsid w:val="00376925"/>
    <w:rsid w:val="003843DD"/>
    <w:rsid w:val="003901C1"/>
    <w:rsid w:val="003929FB"/>
    <w:rsid w:val="00396C63"/>
    <w:rsid w:val="003A13D3"/>
    <w:rsid w:val="003A290E"/>
    <w:rsid w:val="003A3F1F"/>
    <w:rsid w:val="003A60CB"/>
    <w:rsid w:val="003A6785"/>
    <w:rsid w:val="003B1F44"/>
    <w:rsid w:val="003B4D2F"/>
    <w:rsid w:val="003B724F"/>
    <w:rsid w:val="003C46E6"/>
    <w:rsid w:val="003C6FEA"/>
    <w:rsid w:val="003C7EF1"/>
    <w:rsid w:val="003D2543"/>
    <w:rsid w:val="003E1926"/>
    <w:rsid w:val="003F06AF"/>
    <w:rsid w:val="003F3C7D"/>
    <w:rsid w:val="0040185D"/>
    <w:rsid w:val="00403886"/>
    <w:rsid w:val="00412FBA"/>
    <w:rsid w:val="00414637"/>
    <w:rsid w:val="0042083C"/>
    <w:rsid w:val="00420CB3"/>
    <w:rsid w:val="00424EAE"/>
    <w:rsid w:val="004323E1"/>
    <w:rsid w:val="0043435D"/>
    <w:rsid w:val="00440007"/>
    <w:rsid w:val="004454BF"/>
    <w:rsid w:val="00450E7C"/>
    <w:rsid w:val="00457890"/>
    <w:rsid w:val="00461A49"/>
    <w:rsid w:val="00466660"/>
    <w:rsid w:val="00466825"/>
    <w:rsid w:val="004672FE"/>
    <w:rsid w:val="00467E89"/>
    <w:rsid w:val="00470BDE"/>
    <w:rsid w:val="00474E98"/>
    <w:rsid w:val="004751ED"/>
    <w:rsid w:val="00480316"/>
    <w:rsid w:val="00483503"/>
    <w:rsid w:val="0048386B"/>
    <w:rsid w:val="00490574"/>
    <w:rsid w:val="0049225C"/>
    <w:rsid w:val="00493692"/>
    <w:rsid w:val="00495C73"/>
    <w:rsid w:val="004A117F"/>
    <w:rsid w:val="004A1BC5"/>
    <w:rsid w:val="004A1F66"/>
    <w:rsid w:val="004A376B"/>
    <w:rsid w:val="004A4069"/>
    <w:rsid w:val="004A69D9"/>
    <w:rsid w:val="004A71D4"/>
    <w:rsid w:val="004A7F6E"/>
    <w:rsid w:val="004B0DA9"/>
    <w:rsid w:val="004B1968"/>
    <w:rsid w:val="004B21DC"/>
    <w:rsid w:val="004B56F2"/>
    <w:rsid w:val="004B5F48"/>
    <w:rsid w:val="004C5CC2"/>
    <w:rsid w:val="004D205B"/>
    <w:rsid w:val="004D59BF"/>
    <w:rsid w:val="004D60F2"/>
    <w:rsid w:val="004D7BD2"/>
    <w:rsid w:val="004E228C"/>
    <w:rsid w:val="004E2D8B"/>
    <w:rsid w:val="004E43A8"/>
    <w:rsid w:val="004F0D02"/>
    <w:rsid w:val="004F2E34"/>
    <w:rsid w:val="004F4086"/>
    <w:rsid w:val="004F440D"/>
    <w:rsid w:val="004F5B80"/>
    <w:rsid w:val="004F6FBA"/>
    <w:rsid w:val="0050406D"/>
    <w:rsid w:val="00512181"/>
    <w:rsid w:val="00524F23"/>
    <w:rsid w:val="00530ED3"/>
    <w:rsid w:val="00532CFE"/>
    <w:rsid w:val="00533A80"/>
    <w:rsid w:val="0053404F"/>
    <w:rsid w:val="00541DBB"/>
    <w:rsid w:val="00545BD4"/>
    <w:rsid w:val="0055242F"/>
    <w:rsid w:val="0055475A"/>
    <w:rsid w:val="00554F87"/>
    <w:rsid w:val="00562B03"/>
    <w:rsid w:val="00562F39"/>
    <w:rsid w:val="00563841"/>
    <w:rsid w:val="0056428B"/>
    <w:rsid w:val="00564DA4"/>
    <w:rsid w:val="005707F4"/>
    <w:rsid w:val="00573353"/>
    <w:rsid w:val="00581D87"/>
    <w:rsid w:val="0058240A"/>
    <w:rsid w:val="00591142"/>
    <w:rsid w:val="005A2963"/>
    <w:rsid w:val="005A34BF"/>
    <w:rsid w:val="005B5221"/>
    <w:rsid w:val="005B58B8"/>
    <w:rsid w:val="005C0CBC"/>
    <w:rsid w:val="005D0794"/>
    <w:rsid w:val="005D262F"/>
    <w:rsid w:val="005D428A"/>
    <w:rsid w:val="005D7D63"/>
    <w:rsid w:val="005E00BD"/>
    <w:rsid w:val="005E79FB"/>
    <w:rsid w:val="005F05B1"/>
    <w:rsid w:val="005F4FA1"/>
    <w:rsid w:val="005F6585"/>
    <w:rsid w:val="006040D3"/>
    <w:rsid w:val="006060E3"/>
    <w:rsid w:val="00607D89"/>
    <w:rsid w:val="00611A3A"/>
    <w:rsid w:val="00621FAA"/>
    <w:rsid w:val="00624FBB"/>
    <w:rsid w:val="00626741"/>
    <w:rsid w:val="00632AA1"/>
    <w:rsid w:val="00634D45"/>
    <w:rsid w:val="0063537D"/>
    <w:rsid w:val="0063707C"/>
    <w:rsid w:val="00644A6A"/>
    <w:rsid w:val="0064579F"/>
    <w:rsid w:val="006537F0"/>
    <w:rsid w:val="0066145E"/>
    <w:rsid w:val="00663779"/>
    <w:rsid w:val="0067096B"/>
    <w:rsid w:val="00670B70"/>
    <w:rsid w:val="00670EEE"/>
    <w:rsid w:val="00672962"/>
    <w:rsid w:val="00675F06"/>
    <w:rsid w:val="00681255"/>
    <w:rsid w:val="00681CD4"/>
    <w:rsid w:val="0068564D"/>
    <w:rsid w:val="006972CD"/>
    <w:rsid w:val="00697CD3"/>
    <w:rsid w:val="006A3106"/>
    <w:rsid w:val="006A3826"/>
    <w:rsid w:val="006A7977"/>
    <w:rsid w:val="006B0F24"/>
    <w:rsid w:val="006B6F03"/>
    <w:rsid w:val="006B769F"/>
    <w:rsid w:val="006C2027"/>
    <w:rsid w:val="006C270E"/>
    <w:rsid w:val="006C3AA3"/>
    <w:rsid w:val="006C4B8A"/>
    <w:rsid w:val="006D21D2"/>
    <w:rsid w:val="006D42F7"/>
    <w:rsid w:val="006D4D72"/>
    <w:rsid w:val="006D659F"/>
    <w:rsid w:val="006E7A25"/>
    <w:rsid w:val="006F1E60"/>
    <w:rsid w:val="006F4529"/>
    <w:rsid w:val="006F772B"/>
    <w:rsid w:val="00712654"/>
    <w:rsid w:val="00715BE7"/>
    <w:rsid w:val="007234CF"/>
    <w:rsid w:val="007505F0"/>
    <w:rsid w:val="00750FD7"/>
    <w:rsid w:val="00752BE8"/>
    <w:rsid w:val="00760A6F"/>
    <w:rsid w:val="00771E0B"/>
    <w:rsid w:val="00773B83"/>
    <w:rsid w:val="00780C00"/>
    <w:rsid w:val="00791872"/>
    <w:rsid w:val="00792E7D"/>
    <w:rsid w:val="0079644E"/>
    <w:rsid w:val="00796D65"/>
    <w:rsid w:val="007A1128"/>
    <w:rsid w:val="007A1474"/>
    <w:rsid w:val="007B1540"/>
    <w:rsid w:val="007B3998"/>
    <w:rsid w:val="007B7BB5"/>
    <w:rsid w:val="007C135F"/>
    <w:rsid w:val="007C6AFC"/>
    <w:rsid w:val="007D02A9"/>
    <w:rsid w:val="007D0834"/>
    <w:rsid w:val="007D4EE6"/>
    <w:rsid w:val="007D7527"/>
    <w:rsid w:val="007E04F2"/>
    <w:rsid w:val="007E0C63"/>
    <w:rsid w:val="007E5141"/>
    <w:rsid w:val="00800F99"/>
    <w:rsid w:val="0080294C"/>
    <w:rsid w:val="00806FD7"/>
    <w:rsid w:val="00812626"/>
    <w:rsid w:val="00823C7E"/>
    <w:rsid w:val="0083273B"/>
    <w:rsid w:val="00836195"/>
    <w:rsid w:val="0083762F"/>
    <w:rsid w:val="00840D14"/>
    <w:rsid w:val="00840E1F"/>
    <w:rsid w:val="00844004"/>
    <w:rsid w:val="008454B6"/>
    <w:rsid w:val="00846DBE"/>
    <w:rsid w:val="00852510"/>
    <w:rsid w:val="0086451C"/>
    <w:rsid w:val="00866F1E"/>
    <w:rsid w:val="00872BAC"/>
    <w:rsid w:val="008736D6"/>
    <w:rsid w:val="0087652F"/>
    <w:rsid w:val="00877605"/>
    <w:rsid w:val="00877FF7"/>
    <w:rsid w:val="008846FA"/>
    <w:rsid w:val="0088561C"/>
    <w:rsid w:val="00890273"/>
    <w:rsid w:val="0089435A"/>
    <w:rsid w:val="00897017"/>
    <w:rsid w:val="00897569"/>
    <w:rsid w:val="008A1634"/>
    <w:rsid w:val="008A1ACB"/>
    <w:rsid w:val="008A3237"/>
    <w:rsid w:val="008A6D04"/>
    <w:rsid w:val="008A7517"/>
    <w:rsid w:val="008B2F3B"/>
    <w:rsid w:val="008B36CF"/>
    <w:rsid w:val="008C110E"/>
    <w:rsid w:val="008C202B"/>
    <w:rsid w:val="008C384D"/>
    <w:rsid w:val="008C3F03"/>
    <w:rsid w:val="008D246B"/>
    <w:rsid w:val="008D7320"/>
    <w:rsid w:val="008D7478"/>
    <w:rsid w:val="008E034C"/>
    <w:rsid w:val="008E1620"/>
    <w:rsid w:val="008E2503"/>
    <w:rsid w:val="008E5497"/>
    <w:rsid w:val="008E71FB"/>
    <w:rsid w:val="008F22DA"/>
    <w:rsid w:val="008F2E40"/>
    <w:rsid w:val="008F3976"/>
    <w:rsid w:val="008F4B9C"/>
    <w:rsid w:val="008F6647"/>
    <w:rsid w:val="00902425"/>
    <w:rsid w:val="0090610D"/>
    <w:rsid w:val="0091156B"/>
    <w:rsid w:val="00911FA1"/>
    <w:rsid w:val="00921621"/>
    <w:rsid w:val="00930BD0"/>
    <w:rsid w:val="00940ED9"/>
    <w:rsid w:val="00953619"/>
    <w:rsid w:val="009617A0"/>
    <w:rsid w:val="009731DB"/>
    <w:rsid w:val="009749C1"/>
    <w:rsid w:val="009771E7"/>
    <w:rsid w:val="00977CB9"/>
    <w:rsid w:val="00981F6E"/>
    <w:rsid w:val="00982470"/>
    <w:rsid w:val="00983B23"/>
    <w:rsid w:val="0098600E"/>
    <w:rsid w:val="00987613"/>
    <w:rsid w:val="009878A4"/>
    <w:rsid w:val="00992281"/>
    <w:rsid w:val="009963E2"/>
    <w:rsid w:val="009A578B"/>
    <w:rsid w:val="009A5CA0"/>
    <w:rsid w:val="009B7DF4"/>
    <w:rsid w:val="009C1420"/>
    <w:rsid w:val="009C1ACA"/>
    <w:rsid w:val="009C1BB2"/>
    <w:rsid w:val="009C29CB"/>
    <w:rsid w:val="009C5794"/>
    <w:rsid w:val="009D1589"/>
    <w:rsid w:val="009D1C7B"/>
    <w:rsid w:val="009D1CB2"/>
    <w:rsid w:val="009D2062"/>
    <w:rsid w:val="009D66F5"/>
    <w:rsid w:val="009F68D7"/>
    <w:rsid w:val="00A01346"/>
    <w:rsid w:val="00A028BB"/>
    <w:rsid w:val="00A04DF9"/>
    <w:rsid w:val="00A066D8"/>
    <w:rsid w:val="00A067D7"/>
    <w:rsid w:val="00A100A8"/>
    <w:rsid w:val="00A12B3D"/>
    <w:rsid w:val="00A15242"/>
    <w:rsid w:val="00A1557D"/>
    <w:rsid w:val="00A234AE"/>
    <w:rsid w:val="00A23769"/>
    <w:rsid w:val="00A374E1"/>
    <w:rsid w:val="00A378E9"/>
    <w:rsid w:val="00A45025"/>
    <w:rsid w:val="00A61051"/>
    <w:rsid w:val="00A71083"/>
    <w:rsid w:val="00A75D95"/>
    <w:rsid w:val="00A76E1F"/>
    <w:rsid w:val="00A81C6B"/>
    <w:rsid w:val="00A84538"/>
    <w:rsid w:val="00A848F7"/>
    <w:rsid w:val="00A869B3"/>
    <w:rsid w:val="00A8730F"/>
    <w:rsid w:val="00A900F8"/>
    <w:rsid w:val="00A92D57"/>
    <w:rsid w:val="00A939C1"/>
    <w:rsid w:val="00A965F9"/>
    <w:rsid w:val="00AA390B"/>
    <w:rsid w:val="00AB0B4E"/>
    <w:rsid w:val="00AB12DE"/>
    <w:rsid w:val="00AB2A97"/>
    <w:rsid w:val="00AC0E0D"/>
    <w:rsid w:val="00AC2DE8"/>
    <w:rsid w:val="00AC46E1"/>
    <w:rsid w:val="00AD35EF"/>
    <w:rsid w:val="00AE4709"/>
    <w:rsid w:val="00AE5DE0"/>
    <w:rsid w:val="00AF5E1B"/>
    <w:rsid w:val="00B028D3"/>
    <w:rsid w:val="00B12009"/>
    <w:rsid w:val="00B14D26"/>
    <w:rsid w:val="00B20149"/>
    <w:rsid w:val="00B25272"/>
    <w:rsid w:val="00B30B09"/>
    <w:rsid w:val="00B31390"/>
    <w:rsid w:val="00B33620"/>
    <w:rsid w:val="00B37883"/>
    <w:rsid w:val="00B42EDC"/>
    <w:rsid w:val="00B52489"/>
    <w:rsid w:val="00B52A87"/>
    <w:rsid w:val="00B55FB1"/>
    <w:rsid w:val="00B565E5"/>
    <w:rsid w:val="00B61C13"/>
    <w:rsid w:val="00B6307A"/>
    <w:rsid w:val="00B63115"/>
    <w:rsid w:val="00B67168"/>
    <w:rsid w:val="00B715AD"/>
    <w:rsid w:val="00B71D45"/>
    <w:rsid w:val="00B76012"/>
    <w:rsid w:val="00B8668E"/>
    <w:rsid w:val="00B86AD1"/>
    <w:rsid w:val="00B91CE8"/>
    <w:rsid w:val="00B925B4"/>
    <w:rsid w:val="00B97E0D"/>
    <w:rsid w:val="00BA1206"/>
    <w:rsid w:val="00BB1BA9"/>
    <w:rsid w:val="00BB4D1C"/>
    <w:rsid w:val="00BC71A1"/>
    <w:rsid w:val="00BD24F5"/>
    <w:rsid w:val="00BD3CB5"/>
    <w:rsid w:val="00BE36A2"/>
    <w:rsid w:val="00BE47A0"/>
    <w:rsid w:val="00BE47A4"/>
    <w:rsid w:val="00BF0AE3"/>
    <w:rsid w:val="00BF0D80"/>
    <w:rsid w:val="00BF3D47"/>
    <w:rsid w:val="00BF4508"/>
    <w:rsid w:val="00C060BB"/>
    <w:rsid w:val="00C0712F"/>
    <w:rsid w:val="00C108EB"/>
    <w:rsid w:val="00C1257C"/>
    <w:rsid w:val="00C13C73"/>
    <w:rsid w:val="00C1598B"/>
    <w:rsid w:val="00C15B62"/>
    <w:rsid w:val="00C209DD"/>
    <w:rsid w:val="00C20AE5"/>
    <w:rsid w:val="00C21289"/>
    <w:rsid w:val="00C26B96"/>
    <w:rsid w:val="00C342D2"/>
    <w:rsid w:val="00C359E0"/>
    <w:rsid w:val="00C36189"/>
    <w:rsid w:val="00C41AE0"/>
    <w:rsid w:val="00C43AF4"/>
    <w:rsid w:val="00C45CB2"/>
    <w:rsid w:val="00C66DDB"/>
    <w:rsid w:val="00C67EF4"/>
    <w:rsid w:val="00C73A8D"/>
    <w:rsid w:val="00C7485F"/>
    <w:rsid w:val="00C758C0"/>
    <w:rsid w:val="00C7714D"/>
    <w:rsid w:val="00C81702"/>
    <w:rsid w:val="00C8362E"/>
    <w:rsid w:val="00C97F42"/>
    <w:rsid w:val="00CA1412"/>
    <w:rsid w:val="00CA6736"/>
    <w:rsid w:val="00CA6BAA"/>
    <w:rsid w:val="00CB2E1C"/>
    <w:rsid w:val="00CB4D89"/>
    <w:rsid w:val="00CB5204"/>
    <w:rsid w:val="00CC1E84"/>
    <w:rsid w:val="00CC328B"/>
    <w:rsid w:val="00CC6D22"/>
    <w:rsid w:val="00CD3BC3"/>
    <w:rsid w:val="00CD6105"/>
    <w:rsid w:val="00CE07E9"/>
    <w:rsid w:val="00CE252D"/>
    <w:rsid w:val="00CE325C"/>
    <w:rsid w:val="00D049B0"/>
    <w:rsid w:val="00D05F9C"/>
    <w:rsid w:val="00D10FEE"/>
    <w:rsid w:val="00D11665"/>
    <w:rsid w:val="00D16203"/>
    <w:rsid w:val="00D337D3"/>
    <w:rsid w:val="00D34431"/>
    <w:rsid w:val="00D36491"/>
    <w:rsid w:val="00D5237F"/>
    <w:rsid w:val="00D54F19"/>
    <w:rsid w:val="00D57234"/>
    <w:rsid w:val="00D60430"/>
    <w:rsid w:val="00D62FC3"/>
    <w:rsid w:val="00D64BDF"/>
    <w:rsid w:val="00D66934"/>
    <w:rsid w:val="00D72034"/>
    <w:rsid w:val="00D75F9A"/>
    <w:rsid w:val="00D77C18"/>
    <w:rsid w:val="00D81C9B"/>
    <w:rsid w:val="00D830BE"/>
    <w:rsid w:val="00D918ED"/>
    <w:rsid w:val="00D958DF"/>
    <w:rsid w:val="00D97CD8"/>
    <w:rsid w:val="00DB03DB"/>
    <w:rsid w:val="00DB1461"/>
    <w:rsid w:val="00DB1A73"/>
    <w:rsid w:val="00DB1D83"/>
    <w:rsid w:val="00DB395C"/>
    <w:rsid w:val="00DC0DE2"/>
    <w:rsid w:val="00DC4B24"/>
    <w:rsid w:val="00DD26F3"/>
    <w:rsid w:val="00DE0983"/>
    <w:rsid w:val="00DE6FF8"/>
    <w:rsid w:val="00DE7719"/>
    <w:rsid w:val="00DF14F0"/>
    <w:rsid w:val="00DF38F1"/>
    <w:rsid w:val="00DF67E5"/>
    <w:rsid w:val="00DF7413"/>
    <w:rsid w:val="00E0244C"/>
    <w:rsid w:val="00E03B29"/>
    <w:rsid w:val="00E11644"/>
    <w:rsid w:val="00E1221B"/>
    <w:rsid w:val="00E13711"/>
    <w:rsid w:val="00E13D54"/>
    <w:rsid w:val="00E209C1"/>
    <w:rsid w:val="00E22033"/>
    <w:rsid w:val="00E24DF6"/>
    <w:rsid w:val="00E30807"/>
    <w:rsid w:val="00E31E77"/>
    <w:rsid w:val="00E31F40"/>
    <w:rsid w:val="00E333F0"/>
    <w:rsid w:val="00E342B8"/>
    <w:rsid w:val="00E34AB6"/>
    <w:rsid w:val="00E35672"/>
    <w:rsid w:val="00E360CB"/>
    <w:rsid w:val="00E36BFC"/>
    <w:rsid w:val="00E40F17"/>
    <w:rsid w:val="00E45769"/>
    <w:rsid w:val="00E46E20"/>
    <w:rsid w:val="00E4777A"/>
    <w:rsid w:val="00E527FB"/>
    <w:rsid w:val="00E53BEF"/>
    <w:rsid w:val="00E746C2"/>
    <w:rsid w:val="00E77F9F"/>
    <w:rsid w:val="00E859C7"/>
    <w:rsid w:val="00E85A7B"/>
    <w:rsid w:val="00E91F7E"/>
    <w:rsid w:val="00E93724"/>
    <w:rsid w:val="00EA1C0C"/>
    <w:rsid w:val="00EA1FA4"/>
    <w:rsid w:val="00EA3819"/>
    <w:rsid w:val="00EA391A"/>
    <w:rsid w:val="00EA3AB6"/>
    <w:rsid w:val="00EA6B93"/>
    <w:rsid w:val="00EB1238"/>
    <w:rsid w:val="00EB1FC4"/>
    <w:rsid w:val="00EB29C3"/>
    <w:rsid w:val="00EB6720"/>
    <w:rsid w:val="00ED11D1"/>
    <w:rsid w:val="00ED5E52"/>
    <w:rsid w:val="00EE1BD9"/>
    <w:rsid w:val="00EE6B9F"/>
    <w:rsid w:val="00EE6EF0"/>
    <w:rsid w:val="00EF0567"/>
    <w:rsid w:val="00EF3956"/>
    <w:rsid w:val="00EF7C07"/>
    <w:rsid w:val="00F02A29"/>
    <w:rsid w:val="00F041DF"/>
    <w:rsid w:val="00F0485D"/>
    <w:rsid w:val="00F05BC1"/>
    <w:rsid w:val="00F06473"/>
    <w:rsid w:val="00F11664"/>
    <w:rsid w:val="00F14980"/>
    <w:rsid w:val="00F14E9E"/>
    <w:rsid w:val="00F168DB"/>
    <w:rsid w:val="00F20CED"/>
    <w:rsid w:val="00F258F7"/>
    <w:rsid w:val="00F2671E"/>
    <w:rsid w:val="00F36342"/>
    <w:rsid w:val="00F427E0"/>
    <w:rsid w:val="00F43E58"/>
    <w:rsid w:val="00F450DF"/>
    <w:rsid w:val="00F51A6B"/>
    <w:rsid w:val="00F54340"/>
    <w:rsid w:val="00F55A83"/>
    <w:rsid w:val="00F61959"/>
    <w:rsid w:val="00F6448D"/>
    <w:rsid w:val="00F65C7B"/>
    <w:rsid w:val="00F774E8"/>
    <w:rsid w:val="00F85B75"/>
    <w:rsid w:val="00F90758"/>
    <w:rsid w:val="00F91848"/>
    <w:rsid w:val="00F95D20"/>
    <w:rsid w:val="00F9654B"/>
    <w:rsid w:val="00FA23DC"/>
    <w:rsid w:val="00FA34AC"/>
    <w:rsid w:val="00FA3844"/>
    <w:rsid w:val="00FA430D"/>
    <w:rsid w:val="00FB0D19"/>
    <w:rsid w:val="00FB1963"/>
    <w:rsid w:val="00FC0BAC"/>
    <w:rsid w:val="00FC66D7"/>
    <w:rsid w:val="00FC6EE2"/>
    <w:rsid w:val="00FD0062"/>
    <w:rsid w:val="00FD189C"/>
    <w:rsid w:val="00FD7058"/>
    <w:rsid w:val="00FE139C"/>
    <w:rsid w:val="00FE2542"/>
    <w:rsid w:val="00FE699A"/>
    <w:rsid w:val="00FF108A"/>
    <w:rsid w:val="00FF2D91"/>
    <w:rsid w:val="00FF5BF8"/>
    <w:rsid w:val="00FF5C97"/>
    <w:rsid w:val="00FF6434"/>
    <w:rsid w:val="17263951"/>
    <w:rsid w:val="26C21DB7"/>
    <w:rsid w:val="78866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semiHidden="0"/>
    <w:lsdException w:name="header" w:semiHidden="0"/>
    <w:lsdException w:name="footer" w:semiHidden="0"/>
    <w:lsdException w:name="caption" w:uiPriority="35" w:qFormat="1"/>
    <w:lsdException w:name="footnote reference" w:semiHidden="0" w:uiPriority="0"/>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8B2F3B"/>
    <w:rPr>
      <w:sz w:val="21"/>
      <w:szCs w:val="21"/>
    </w:rPr>
  </w:style>
  <w:style w:type="character" w:styleId="a4">
    <w:name w:val="footnote reference"/>
    <w:unhideWhenUsed/>
    <w:rsid w:val="008B2F3B"/>
    <w:rPr>
      <w:vertAlign w:val="superscript"/>
    </w:rPr>
  </w:style>
  <w:style w:type="character" w:customStyle="1" w:styleId="Char">
    <w:name w:val="页脚 Char"/>
    <w:link w:val="a5"/>
    <w:uiPriority w:val="99"/>
    <w:rsid w:val="008B2F3B"/>
    <w:rPr>
      <w:sz w:val="18"/>
      <w:szCs w:val="18"/>
    </w:rPr>
  </w:style>
  <w:style w:type="character" w:customStyle="1" w:styleId="Char0">
    <w:name w:val="脚注文本 Char"/>
    <w:link w:val="a6"/>
    <w:semiHidden/>
    <w:rsid w:val="008B2F3B"/>
    <w:rPr>
      <w:rFonts w:ascii="Times New Roman" w:eastAsia="宋体" w:hAnsi="Times New Roman" w:cs="Times New Roman"/>
      <w:sz w:val="18"/>
      <w:szCs w:val="20"/>
    </w:rPr>
  </w:style>
  <w:style w:type="character" w:customStyle="1" w:styleId="Char1">
    <w:name w:val="页眉 Char"/>
    <w:link w:val="a7"/>
    <w:uiPriority w:val="99"/>
    <w:rsid w:val="008B2F3B"/>
    <w:rPr>
      <w:sz w:val="18"/>
      <w:szCs w:val="18"/>
    </w:rPr>
  </w:style>
  <w:style w:type="character" w:customStyle="1" w:styleId="Char2">
    <w:name w:val="批注主题 Char"/>
    <w:link w:val="a8"/>
    <w:uiPriority w:val="99"/>
    <w:semiHidden/>
    <w:rsid w:val="008B2F3B"/>
    <w:rPr>
      <w:b/>
      <w:bCs/>
      <w:kern w:val="2"/>
      <w:sz w:val="21"/>
      <w:szCs w:val="22"/>
    </w:rPr>
  </w:style>
  <w:style w:type="character" w:customStyle="1" w:styleId="Char3">
    <w:name w:val="批注文字 Char"/>
    <w:link w:val="a9"/>
    <w:uiPriority w:val="99"/>
    <w:semiHidden/>
    <w:rsid w:val="008B2F3B"/>
    <w:rPr>
      <w:kern w:val="2"/>
      <w:sz w:val="21"/>
      <w:szCs w:val="22"/>
    </w:rPr>
  </w:style>
  <w:style w:type="character" w:customStyle="1" w:styleId="Char4">
    <w:name w:val="批注框文本 Char"/>
    <w:link w:val="aa"/>
    <w:uiPriority w:val="99"/>
    <w:semiHidden/>
    <w:rsid w:val="008B2F3B"/>
    <w:rPr>
      <w:kern w:val="2"/>
      <w:sz w:val="18"/>
      <w:szCs w:val="18"/>
    </w:rPr>
  </w:style>
  <w:style w:type="character" w:customStyle="1" w:styleId="mailheadsubjectmainword1">
    <w:name w:val="mail_head_subject_main_word1"/>
    <w:rsid w:val="008B2F3B"/>
  </w:style>
  <w:style w:type="paragraph" w:styleId="a8">
    <w:name w:val="annotation subject"/>
    <w:basedOn w:val="a9"/>
    <w:next w:val="a9"/>
    <w:link w:val="Char2"/>
    <w:uiPriority w:val="99"/>
    <w:unhideWhenUsed/>
    <w:rsid w:val="008B2F3B"/>
    <w:rPr>
      <w:b/>
      <w:bCs/>
    </w:rPr>
  </w:style>
  <w:style w:type="paragraph" w:styleId="a9">
    <w:name w:val="annotation text"/>
    <w:basedOn w:val="a"/>
    <w:link w:val="Char3"/>
    <w:uiPriority w:val="99"/>
    <w:unhideWhenUsed/>
    <w:rsid w:val="008B2F3B"/>
    <w:pPr>
      <w:jc w:val="left"/>
    </w:pPr>
  </w:style>
  <w:style w:type="paragraph" w:styleId="aa">
    <w:name w:val="Balloon Text"/>
    <w:basedOn w:val="a"/>
    <w:link w:val="Char4"/>
    <w:uiPriority w:val="99"/>
    <w:unhideWhenUsed/>
    <w:rsid w:val="008B2F3B"/>
    <w:rPr>
      <w:sz w:val="18"/>
      <w:szCs w:val="18"/>
    </w:rPr>
  </w:style>
  <w:style w:type="paragraph" w:styleId="a6">
    <w:name w:val="footnote text"/>
    <w:basedOn w:val="a"/>
    <w:link w:val="Char0"/>
    <w:unhideWhenUsed/>
    <w:rsid w:val="008B2F3B"/>
    <w:pPr>
      <w:snapToGrid w:val="0"/>
      <w:jc w:val="left"/>
    </w:pPr>
    <w:rPr>
      <w:rFonts w:ascii="Times New Roman" w:hAnsi="Times New Roman"/>
      <w:kern w:val="0"/>
      <w:sz w:val="18"/>
      <w:szCs w:val="20"/>
    </w:rPr>
  </w:style>
  <w:style w:type="paragraph" w:styleId="a7">
    <w:name w:val="header"/>
    <w:basedOn w:val="a"/>
    <w:link w:val="Char1"/>
    <w:uiPriority w:val="99"/>
    <w:unhideWhenUsed/>
    <w:rsid w:val="008B2F3B"/>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
    <w:uiPriority w:val="99"/>
    <w:unhideWhenUsed/>
    <w:rsid w:val="008B2F3B"/>
    <w:pPr>
      <w:tabs>
        <w:tab w:val="center" w:pos="4153"/>
        <w:tab w:val="right" w:pos="8306"/>
      </w:tabs>
      <w:snapToGrid w:val="0"/>
      <w:jc w:val="left"/>
    </w:pPr>
    <w:rPr>
      <w:kern w:val="0"/>
      <w:sz w:val="18"/>
      <w:szCs w:val="18"/>
    </w:rPr>
  </w:style>
  <w:style w:type="paragraph" w:customStyle="1" w:styleId="CharCharCharChar">
    <w:name w:val="Char Char Char Char"/>
    <w:basedOn w:val="a"/>
    <w:rsid w:val="008B2F3B"/>
    <w:pPr>
      <w:tabs>
        <w:tab w:val="left" w:pos="360"/>
      </w:tabs>
    </w:pPr>
    <w:rPr>
      <w:rFonts w:ascii="Times New Roman" w:hAnsi="Times New Roman"/>
      <w:sz w:val="24"/>
      <w:szCs w:val="24"/>
    </w:rPr>
  </w:style>
  <w:style w:type="paragraph" w:styleId="ab">
    <w:name w:val="No Spacing"/>
    <w:uiPriority w:val="1"/>
    <w:qFormat/>
    <w:rsid w:val="008B2F3B"/>
    <w:pPr>
      <w:widowControl w:val="0"/>
      <w:jc w:val="both"/>
    </w:pPr>
    <w:rPr>
      <w:kern w:val="2"/>
      <w:sz w:val="21"/>
      <w:szCs w:val="22"/>
    </w:rPr>
  </w:style>
  <w:style w:type="table" w:styleId="ac">
    <w:name w:val="Table Grid"/>
    <w:basedOn w:val="a1"/>
    <w:uiPriority w:val="59"/>
    <w:rsid w:val="008B2F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3074517">
      <w:bodyDiv w:val="1"/>
      <w:marLeft w:val="0"/>
      <w:marRight w:val="0"/>
      <w:marTop w:val="0"/>
      <w:marBottom w:val="0"/>
      <w:divBdr>
        <w:top w:val="none" w:sz="0" w:space="0" w:color="auto"/>
        <w:left w:val="none" w:sz="0" w:space="0" w:color="auto"/>
        <w:bottom w:val="none" w:sz="0" w:space="0" w:color="auto"/>
        <w:right w:val="none" w:sz="0" w:space="0" w:color="auto"/>
      </w:divBdr>
    </w:div>
    <w:div w:id="1317683103">
      <w:bodyDiv w:val="1"/>
      <w:marLeft w:val="0"/>
      <w:marRight w:val="0"/>
      <w:marTop w:val="0"/>
      <w:marBottom w:val="0"/>
      <w:divBdr>
        <w:top w:val="none" w:sz="0" w:space="0" w:color="auto"/>
        <w:left w:val="none" w:sz="0" w:space="0" w:color="auto"/>
        <w:bottom w:val="none" w:sz="0" w:space="0" w:color="auto"/>
        <w:right w:val="none" w:sz="0" w:space="0" w:color="auto"/>
      </w:divBdr>
    </w:div>
    <w:div w:id="1539661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1584</Characters>
  <Application>Microsoft Office Word</Application>
  <DocSecurity>4</DocSecurity>
  <PresentationFormat/>
  <Lines>13</Lines>
  <Paragraphs>3</Paragraphs>
  <Slides>0</Slides>
  <Notes>0</Notes>
  <HiddenSlides>0</HiddenSlides>
  <MMClips>0</MMClips>
  <ScaleCrop>false</ScaleCrop>
  <Manager/>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SHAN</dc:creator>
  <cp:keywords/>
  <dc:description/>
  <cp:lastModifiedBy>ZHONGM</cp:lastModifiedBy>
  <cp:revision>2</cp:revision>
  <cp:lastPrinted>2018-05-15T04:37:00Z</cp:lastPrinted>
  <dcterms:created xsi:type="dcterms:W3CDTF">2020-09-23T16:01:00Z</dcterms:created>
  <dcterms:modified xsi:type="dcterms:W3CDTF">2020-09-23T16:01:00Z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HT</vt:lpwstr>
  </property>
  <property fmtid="{D5CDD505-2E9C-101B-9397-08002B2CF9AE}" pid="3" name="ReportType">
    <vt:lpwstr>FA050010</vt:lpwstr>
  </property>
  <property fmtid="{D5CDD505-2E9C-101B-9397-08002B2CF9AE}" pid="4" name="XmlPath">
    <vt:lpwstr>C:\Users\yangmin_pc\Desktop\临时公告\0110\基金合同生效公告模板配置文件.xml</vt:lpwstr>
  </property>
  <property fmtid="{D5CDD505-2E9C-101B-9397-08002B2CF9AE}" pid="5" name="KSOProductBuildVer">
    <vt:lpwstr>2052-11.1.0.8661</vt:lpwstr>
  </property>
</Properties>
</file>