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43D8F" w:rsidRDefault="00243D8F">
      <w:pPr>
        <w:rPr>
          <w:sz w:val="24"/>
        </w:rPr>
      </w:pPr>
    </w:p>
    <w:p w:rsidR="00243D8F" w:rsidRDefault="00243D8F">
      <w:pPr>
        <w:rPr>
          <w:sz w:val="24"/>
        </w:rPr>
      </w:pPr>
    </w:p>
    <w:p w:rsidR="00243D8F" w:rsidRDefault="00243D8F">
      <w:pPr>
        <w:rPr>
          <w:sz w:val="24"/>
        </w:rPr>
      </w:pPr>
    </w:p>
    <w:p w:rsidR="00243D8F" w:rsidRDefault="00243D8F">
      <w:pPr>
        <w:rPr>
          <w:sz w:val="24"/>
        </w:rPr>
      </w:pPr>
    </w:p>
    <w:p w:rsidR="00243D8F" w:rsidRDefault="000619FA" w:rsidP="00331F58">
      <w:pPr>
        <w:jc w:val="center"/>
        <w:rPr>
          <w:rFonts w:ascii="宋体" w:hAnsi="宋体"/>
          <w:b/>
          <w:sz w:val="48"/>
          <w:szCs w:val="48"/>
        </w:rPr>
      </w:pPr>
      <w:bookmarkStart w:id="0" w:name="t_2_0_table"/>
      <w:bookmarkEnd w:id="0"/>
      <w:r w:rsidRPr="000619FA">
        <w:rPr>
          <w:rFonts w:ascii="宋体" w:hAnsi="宋体" w:hint="eastAsia"/>
          <w:b/>
          <w:sz w:val="48"/>
          <w:szCs w:val="48"/>
        </w:rPr>
        <w:t>泰康长江经济带债券型证券投资基金</w:t>
      </w:r>
      <w:r>
        <w:rPr>
          <w:rFonts w:ascii="宋体" w:hAnsi="宋体" w:hint="eastAsia"/>
          <w:b/>
          <w:sz w:val="48"/>
          <w:szCs w:val="48"/>
        </w:rPr>
        <w:t>开放</w:t>
      </w:r>
      <w:r w:rsidR="003E773F">
        <w:rPr>
          <w:rFonts w:ascii="宋体" w:hAnsi="宋体" w:hint="eastAsia"/>
          <w:b/>
          <w:sz w:val="48"/>
          <w:szCs w:val="48"/>
        </w:rPr>
        <w:t>日常</w:t>
      </w:r>
      <w:r w:rsidR="002F140A">
        <w:rPr>
          <w:rFonts w:ascii="宋体" w:hAnsi="宋体" w:hint="eastAsia"/>
          <w:b/>
          <w:sz w:val="48"/>
          <w:szCs w:val="48"/>
        </w:rPr>
        <w:t>申购、赎回</w:t>
      </w:r>
      <w:r>
        <w:rPr>
          <w:rFonts w:ascii="宋体" w:hAnsi="宋体" w:hint="eastAsia"/>
          <w:b/>
          <w:sz w:val="48"/>
          <w:szCs w:val="48"/>
        </w:rPr>
        <w:t>、</w:t>
      </w:r>
      <w:r w:rsidR="00D36AD2">
        <w:rPr>
          <w:rFonts w:ascii="宋体" w:hAnsi="宋体" w:hint="eastAsia"/>
          <w:b/>
          <w:sz w:val="48"/>
          <w:szCs w:val="48"/>
        </w:rPr>
        <w:t>转换</w:t>
      </w:r>
      <w:r w:rsidRPr="000619FA">
        <w:rPr>
          <w:rFonts w:ascii="宋体" w:hAnsi="宋体" w:hint="eastAsia"/>
          <w:b/>
          <w:sz w:val="48"/>
          <w:szCs w:val="48"/>
        </w:rPr>
        <w:t>及定期定额投资</w:t>
      </w:r>
      <w:r w:rsidR="002F140A">
        <w:rPr>
          <w:rFonts w:ascii="宋体" w:hAnsi="宋体" w:hint="eastAsia"/>
          <w:b/>
          <w:sz w:val="48"/>
          <w:szCs w:val="48"/>
        </w:rPr>
        <w:t>业务公告</w:t>
      </w:r>
    </w:p>
    <w:p w:rsidR="00243D8F" w:rsidRDefault="00243D8F">
      <w:pPr>
        <w:jc w:val="center"/>
        <w:rPr>
          <w:rFonts w:ascii="宋体" w:hAnsi="宋体"/>
          <w:sz w:val="30"/>
          <w:szCs w:val="30"/>
        </w:rPr>
      </w:pPr>
    </w:p>
    <w:p w:rsidR="00243D8F" w:rsidRDefault="00243D8F">
      <w:pPr>
        <w:jc w:val="center"/>
        <w:rPr>
          <w:rFonts w:ascii="宋体" w:hAnsi="宋体"/>
          <w:sz w:val="30"/>
          <w:szCs w:val="30"/>
        </w:rPr>
      </w:pPr>
      <w:bookmarkStart w:id="1" w:name="t_2_0_0002_a2_fm1"/>
      <w:bookmarkEnd w:id="1"/>
    </w:p>
    <w:p w:rsidR="00243D8F" w:rsidRDefault="00243D8F">
      <w:pPr>
        <w:jc w:val="center"/>
        <w:rPr>
          <w:rFonts w:ascii="宋体" w:hAnsi="宋体"/>
          <w:sz w:val="30"/>
          <w:szCs w:val="30"/>
        </w:rPr>
      </w:pPr>
    </w:p>
    <w:p w:rsidR="00243D8F" w:rsidRDefault="00243D8F">
      <w:pPr>
        <w:jc w:val="center"/>
        <w:rPr>
          <w:rFonts w:ascii="宋体" w:hAnsi="宋体"/>
          <w:sz w:val="30"/>
          <w:szCs w:val="30"/>
        </w:rPr>
      </w:pPr>
    </w:p>
    <w:p w:rsidR="00243D8F" w:rsidRDefault="00243D8F">
      <w:pPr>
        <w:jc w:val="center"/>
        <w:rPr>
          <w:rFonts w:ascii="宋体" w:hAnsi="宋体"/>
          <w:sz w:val="30"/>
          <w:szCs w:val="30"/>
        </w:rPr>
      </w:pPr>
    </w:p>
    <w:p w:rsidR="00243D8F" w:rsidRDefault="00243D8F">
      <w:pPr>
        <w:jc w:val="center"/>
        <w:rPr>
          <w:rFonts w:ascii="宋体" w:hAnsi="宋体"/>
          <w:sz w:val="30"/>
          <w:szCs w:val="30"/>
        </w:rPr>
      </w:pPr>
    </w:p>
    <w:p w:rsidR="00243D8F" w:rsidRDefault="00243D8F">
      <w:pPr>
        <w:rPr>
          <w:sz w:val="24"/>
        </w:rPr>
      </w:pPr>
    </w:p>
    <w:p w:rsidR="00243D8F" w:rsidRDefault="00243D8F">
      <w:pPr>
        <w:rPr>
          <w:sz w:val="24"/>
        </w:rPr>
      </w:pPr>
    </w:p>
    <w:p w:rsidR="00243D8F" w:rsidRDefault="00243D8F">
      <w:pPr>
        <w:rPr>
          <w:sz w:val="24"/>
        </w:rPr>
      </w:pPr>
    </w:p>
    <w:p w:rsidR="00243D8F" w:rsidRDefault="00243D8F">
      <w:pPr>
        <w:rPr>
          <w:sz w:val="24"/>
        </w:rPr>
      </w:pPr>
    </w:p>
    <w:p w:rsidR="00243D8F" w:rsidRDefault="00243D8F">
      <w:pPr>
        <w:rPr>
          <w:sz w:val="24"/>
        </w:rPr>
      </w:pPr>
    </w:p>
    <w:p w:rsidR="00243D8F" w:rsidRDefault="00243D8F">
      <w:pPr>
        <w:rPr>
          <w:sz w:val="24"/>
        </w:rPr>
      </w:pPr>
    </w:p>
    <w:p w:rsidR="00243D8F" w:rsidRDefault="00243D8F">
      <w:pPr>
        <w:rPr>
          <w:sz w:val="24"/>
        </w:rPr>
      </w:pPr>
    </w:p>
    <w:p w:rsidR="00243D8F" w:rsidRDefault="00243D8F">
      <w:pPr>
        <w:rPr>
          <w:sz w:val="24"/>
        </w:rPr>
      </w:pPr>
    </w:p>
    <w:p w:rsidR="00243D8F" w:rsidRDefault="00243D8F">
      <w:pPr>
        <w:rPr>
          <w:sz w:val="24"/>
        </w:rPr>
      </w:pPr>
    </w:p>
    <w:p w:rsidR="00243D8F" w:rsidRDefault="00243D8F">
      <w:pPr>
        <w:rPr>
          <w:sz w:val="24"/>
        </w:rPr>
      </w:pPr>
    </w:p>
    <w:p w:rsidR="00243D8F" w:rsidRDefault="00243D8F">
      <w:pPr>
        <w:rPr>
          <w:sz w:val="24"/>
        </w:rPr>
      </w:pPr>
    </w:p>
    <w:p w:rsidR="00243D8F" w:rsidRDefault="00243D8F">
      <w:pPr>
        <w:rPr>
          <w:sz w:val="24"/>
        </w:rPr>
      </w:pPr>
    </w:p>
    <w:p w:rsidR="00243D8F" w:rsidRDefault="00243D8F">
      <w:pPr>
        <w:rPr>
          <w:sz w:val="24"/>
        </w:rPr>
      </w:pPr>
    </w:p>
    <w:p w:rsidR="00243D8F" w:rsidRDefault="00243D8F">
      <w:pPr>
        <w:rPr>
          <w:sz w:val="24"/>
        </w:rPr>
      </w:pPr>
    </w:p>
    <w:p w:rsidR="00243D8F" w:rsidRDefault="00243D8F">
      <w:pPr>
        <w:rPr>
          <w:sz w:val="24"/>
        </w:rPr>
      </w:pPr>
    </w:p>
    <w:p w:rsidR="00243D8F" w:rsidRDefault="00243D8F">
      <w:pPr>
        <w:rPr>
          <w:sz w:val="24"/>
        </w:rPr>
      </w:pPr>
    </w:p>
    <w:p w:rsidR="00243D8F" w:rsidRDefault="00243D8F">
      <w:pPr>
        <w:rPr>
          <w:sz w:val="24"/>
        </w:rPr>
      </w:pPr>
    </w:p>
    <w:p w:rsidR="00243D8F" w:rsidRDefault="00243D8F">
      <w:pPr>
        <w:rPr>
          <w:sz w:val="24"/>
        </w:rPr>
      </w:pPr>
    </w:p>
    <w:p w:rsidR="00243D8F" w:rsidRDefault="00243D8F">
      <w:pPr>
        <w:ind w:left="2100" w:firstLine="420"/>
        <w:rPr>
          <w:rFonts w:ascii="宋体" w:hAnsi="宋体"/>
          <w:b/>
          <w:sz w:val="28"/>
          <w:szCs w:val="28"/>
        </w:rPr>
      </w:pPr>
      <w:r>
        <w:rPr>
          <w:rFonts w:ascii="宋体" w:hAnsi="宋体" w:hint="eastAsia"/>
          <w:b/>
          <w:sz w:val="28"/>
          <w:szCs w:val="28"/>
        </w:rPr>
        <w:t>公告</w:t>
      </w:r>
      <w:r>
        <w:rPr>
          <w:rFonts w:ascii="宋体" w:hAnsi="宋体"/>
          <w:b/>
          <w:sz w:val="28"/>
          <w:szCs w:val="28"/>
        </w:rPr>
        <w:t>送出日期：</w:t>
      </w:r>
      <w:bookmarkStart w:id="2" w:name="t_2_0_0003_a1_fm1"/>
      <w:bookmarkEnd w:id="2"/>
      <w:r w:rsidR="002F140A">
        <w:rPr>
          <w:rFonts w:ascii="宋体" w:hAnsi="宋体"/>
          <w:b/>
          <w:sz w:val="28"/>
          <w:szCs w:val="28"/>
        </w:rPr>
        <w:t>20</w:t>
      </w:r>
      <w:r w:rsidR="00FB2CE1">
        <w:rPr>
          <w:rFonts w:ascii="宋体" w:hAnsi="宋体"/>
          <w:b/>
          <w:sz w:val="28"/>
          <w:szCs w:val="28"/>
        </w:rPr>
        <w:t>20</w:t>
      </w:r>
      <w:r w:rsidR="002F140A">
        <w:rPr>
          <w:rFonts w:ascii="宋体" w:hAnsi="宋体"/>
          <w:b/>
          <w:sz w:val="28"/>
          <w:szCs w:val="28"/>
        </w:rPr>
        <w:t>年</w:t>
      </w:r>
      <w:r w:rsidR="00331F58">
        <w:rPr>
          <w:rFonts w:ascii="宋体" w:hAnsi="宋体"/>
          <w:b/>
          <w:sz w:val="28"/>
          <w:szCs w:val="28"/>
        </w:rPr>
        <w:t>9</w:t>
      </w:r>
      <w:r w:rsidR="002F140A">
        <w:rPr>
          <w:rFonts w:ascii="宋体" w:hAnsi="宋体"/>
          <w:b/>
          <w:sz w:val="28"/>
          <w:szCs w:val="28"/>
        </w:rPr>
        <w:t>月</w:t>
      </w:r>
      <w:r w:rsidR="000619FA">
        <w:rPr>
          <w:rFonts w:ascii="宋体" w:hAnsi="宋体"/>
          <w:b/>
          <w:sz w:val="28"/>
          <w:szCs w:val="28"/>
        </w:rPr>
        <w:t>22</w:t>
      </w:r>
      <w:r w:rsidR="002F140A">
        <w:rPr>
          <w:rFonts w:ascii="宋体" w:hAnsi="宋体"/>
          <w:b/>
          <w:sz w:val="28"/>
          <w:szCs w:val="28"/>
        </w:rPr>
        <w:t>日</w:t>
      </w:r>
    </w:p>
    <w:p w:rsidR="00243D8F" w:rsidRDefault="00243D8F">
      <w:pPr>
        <w:rPr>
          <w:sz w:val="24"/>
        </w:rPr>
      </w:pPr>
    </w:p>
    <w:p w:rsidR="00243D8F" w:rsidRDefault="00243D8F">
      <w:pPr>
        <w:rPr>
          <w:sz w:val="24"/>
        </w:rPr>
      </w:pPr>
    </w:p>
    <w:p w:rsidR="00243D8F" w:rsidRDefault="00243D8F"/>
    <w:p w:rsidR="00243D8F" w:rsidRPr="005765BF" w:rsidRDefault="00243D8F" w:rsidP="0081360F">
      <w:pPr>
        <w:pStyle w:val="2"/>
        <w:spacing w:beforeLines="150" w:afterLines="50" w:line="240" w:lineRule="auto"/>
        <w:rPr>
          <w:rFonts w:ascii="宋体" w:eastAsia="宋体" w:hAnsi="宋体"/>
          <w:bCs/>
          <w:sz w:val="24"/>
          <w:szCs w:val="24"/>
        </w:rPr>
      </w:pPr>
      <w:r w:rsidRPr="005765BF">
        <w:rPr>
          <w:rFonts w:ascii="宋体" w:eastAsia="宋体" w:hAnsi="宋体" w:hint="eastAsia"/>
          <w:bCs/>
          <w:sz w:val="24"/>
          <w:szCs w:val="24"/>
        </w:rPr>
        <w:lastRenderedPageBreak/>
        <w:t>1</w:t>
      </w:r>
      <w:bookmarkStart w:id="3" w:name="t_2_1_table"/>
      <w:bookmarkEnd w:id="3"/>
      <w:r w:rsidRPr="005765BF">
        <w:rPr>
          <w:rFonts w:ascii="宋体" w:eastAsia="宋体" w:hAnsi="宋体" w:hint="eastAsia"/>
          <w:bCs/>
          <w:sz w:val="24"/>
          <w:szCs w:val="24"/>
        </w:rPr>
        <w:t>公告基本信息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61"/>
        <w:gridCol w:w="2736"/>
        <w:gridCol w:w="2823"/>
      </w:tblGrid>
      <w:tr w:rsidR="00243D8F" w:rsidTr="005765BF">
        <w:tc>
          <w:tcPr>
            <w:tcW w:w="3261" w:type="dxa"/>
          </w:tcPr>
          <w:p w:rsidR="00243D8F" w:rsidRDefault="00243D8F" w:rsidP="005765BF">
            <w:pPr>
              <w:spacing w:line="360" w:lineRule="auto"/>
              <w:rPr>
                <w:rFonts w:ascii="宋体" w:hAnsi="宋体"/>
                <w:szCs w:val="21"/>
              </w:rPr>
            </w:pPr>
            <w:r>
              <w:rPr>
                <w:rFonts w:ascii="宋体" w:hAnsi="宋体" w:hint="eastAsia"/>
                <w:szCs w:val="21"/>
              </w:rPr>
              <w:t>基金名称</w:t>
            </w:r>
          </w:p>
        </w:tc>
        <w:tc>
          <w:tcPr>
            <w:tcW w:w="5559" w:type="dxa"/>
            <w:gridSpan w:val="2"/>
          </w:tcPr>
          <w:p w:rsidR="00243D8F" w:rsidRDefault="000619FA" w:rsidP="00136FC8">
            <w:pPr>
              <w:spacing w:line="360" w:lineRule="auto"/>
              <w:rPr>
                <w:rFonts w:ascii="宋体" w:hAnsi="宋体"/>
                <w:szCs w:val="21"/>
              </w:rPr>
            </w:pPr>
            <w:bookmarkStart w:id="4" w:name="t_2_1_0009_a1_fm1"/>
            <w:bookmarkEnd w:id="4"/>
            <w:r w:rsidRPr="000619FA">
              <w:rPr>
                <w:rFonts w:ascii="宋体" w:hAnsi="宋体" w:hint="eastAsia"/>
                <w:szCs w:val="21"/>
              </w:rPr>
              <w:t>泰康长江经济带债券型证券投资基金</w:t>
            </w:r>
          </w:p>
        </w:tc>
      </w:tr>
      <w:tr w:rsidR="00243D8F" w:rsidTr="005765BF">
        <w:tc>
          <w:tcPr>
            <w:tcW w:w="3261" w:type="dxa"/>
          </w:tcPr>
          <w:p w:rsidR="00243D8F" w:rsidRDefault="00243D8F" w:rsidP="005765BF">
            <w:pPr>
              <w:spacing w:line="360" w:lineRule="auto"/>
              <w:rPr>
                <w:rFonts w:ascii="宋体" w:hAnsi="宋体"/>
                <w:szCs w:val="21"/>
              </w:rPr>
            </w:pPr>
            <w:r>
              <w:rPr>
                <w:rFonts w:ascii="宋体" w:hAnsi="宋体" w:hint="eastAsia"/>
                <w:szCs w:val="21"/>
              </w:rPr>
              <w:t>基金简称</w:t>
            </w:r>
          </w:p>
        </w:tc>
        <w:tc>
          <w:tcPr>
            <w:tcW w:w="5559" w:type="dxa"/>
            <w:gridSpan w:val="2"/>
          </w:tcPr>
          <w:p w:rsidR="00243D8F" w:rsidRDefault="000619FA" w:rsidP="00730658">
            <w:pPr>
              <w:spacing w:line="360" w:lineRule="auto"/>
              <w:rPr>
                <w:rFonts w:ascii="宋体" w:hAnsi="宋体"/>
                <w:szCs w:val="21"/>
              </w:rPr>
            </w:pPr>
            <w:bookmarkStart w:id="5" w:name="t_2_1_0011_a1_fm1"/>
            <w:bookmarkEnd w:id="5"/>
            <w:r w:rsidRPr="000619FA">
              <w:rPr>
                <w:rFonts w:ascii="宋体" w:hAnsi="宋体" w:hint="eastAsia"/>
                <w:szCs w:val="21"/>
              </w:rPr>
              <w:t>泰康长江经济带债券</w:t>
            </w:r>
          </w:p>
        </w:tc>
      </w:tr>
      <w:tr w:rsidR="00243D8F" w:rsidTr="005765BF">
        <w:tc>
          <w:tcPr>
            <w:tcW w:w="3261" w:type="dxa"/>
          </w:tcPr>
          <w:p w:rsidR="00243D8F" w:rsidRDefault="00243D8F" w:rsidP="005765BF">
            <w:pPr>
              <w:spacing w:line="360" w:lineRule="auto"/>
              <w:rPr>
                <w:rFonts w:ascii="宋体" w:hAnsi="宋体"/>
                <w:szCs w:val="21"/>
              </w:rPr>
            </w:pPr>
            <w:r>
              <w:rPr>
                <w:rFonts w:ascii="宋体" w:hAnsi="宋体" w:hint="eastAsia"/>
                <w:szCs w:val="21"/>
              </w:rPr>
              <w:t>基金主代码</w:t>
            </w:r>
          </w:p>
        </w:tc>
        <w:tc>
          <w:tcPr>
            <w:tcW w:w="5559" w:type="dxa"/>
            <w:gridSpan w:val="2"/>
          </w:tcPr>
          <w:p w:rsidR="00243D8F" w:rsidRDefault="000619FA" w:rsidP="005765BF">
            <w:pPr>
              <w:spacing w:line="360" w:lineRule="auto"/>
              <w:rPr>
                <w:rFonts w:ascii="宋体" w:hAnsi="宋体"/>
                <w:szCs w:val="21"/>
              </w:rPr>
            </w:pPr>
            <w:bookmarkStart w:id="6" w:name="t_2_1_0012_a1_fm1"/>
            <w:bookmarkEnd w:id="6"/>
            <w:r w:rsidRPr="000619FA">
              <w:rPr>
                <w:rFonts w:ascii="宋体" w:hAnsi="宋体"/>
                <w:szCs w:val="21"/>
              </w:rPr>
              <w:t>009343</w:t>
            </w:r>
          </w:p>
        </w:tc>
      </w:tr>
      <w:tr w:rsidR="00243D8F" w:rsidTr="005765BF">
        <w:tc>
          <w:tcPr>
            <w:tcW w:w="3261" w:type="dxa"/>
          </w:tcPr>
          <w:p w:rsidR="00243D8F" w:rsidRDefault="00243D8F" w:rsidP="005765BF">
            <w:pPr>
              <w:spacing w:line="360" w:lineRule="auto"/>
              <w:rPr>
                <w:rFonts w:ascii="宋体" w:hAnsi="宋体"/>
                <w:szCs w:val="21"/>
              </w:rPr>
            </w:pPr>
            <w:r>
              <w:rPr>
                <w:rFonts w:ascii="宋体" w:hAnsi="宋体" w:hint="eastAsia"/>
                <w:szCs w:val="21"/>
              </w:rPr>
              <w:t>基金运作方式</w:t>
            </w:r>
          </w:p>
        </w:tc>
        <w:tc>
          <w:tcPr>
            <w:tcW w:w="5559" w:type="dxa"/>
            <w:gridSpan w:val="2"/>
          </w:tcPr>
          <w:p w:rsidR="00243D8F" w:rsidRDefault="000619FA" w:rsidP="005765BF">
            <w:pPr>
              <w:spacing w:line="360" w:lineRule="auto"/>
              <w:rPr>
                <w:rFonts w:ascii="宋体" w:hAnsi="宋体"/>
                <w:szCs w:val="21"/>
              </w:rPr>
            </w:pPr>
            <w:bookmarkStart w:id="7" w:name="t_2_1_0017_a1_fm1"/>
            <w:bookmarkEnd w:id="7"/>
            <w:r w:rsidRPr="000619FA">
              <w:rPr>
                <w:rFonts w:ascii="宋体" w:hAnsi="宋体" w:hint="eastAsia"/>
                <w:szCs w:val="21"/>
              </w:rPr>
              <w:t>契约型开放式</w:t>
            </w:r>
          </w:p>
        </w:tc>
      </w:tr>
      <w:tr w:rsidR="00243D8F" w:rsidTr="005765BF">
        <w:tc>
          <w:tcPr>
            <w:tcW w:w="3261" w:type="dxa"/>
          </w:tcPr>
          <w:p w:rsidR="00243D8F" w:rsidRDefault="00243D8F" w:rsidP="005765BF">
            <w:pPr>
              <w:spacing w:line="360" w:lineRule="auto"/>
              <w:rPr>
                <w:rFonts w:ascii="宋体" w:hAnsi="宋体"/>
                <w:szCs w:val="21"/>
              </w:rPr>
            </w:pPr>
            <w:r>
              <w:rPr>
                <w:rFonts w:ascii="宋体" w:hAnsi="宋体" w:hint="eastAsia"/>
                <w:szCs w:val="21"/>
              </w:rPr>
              <w:t>基金合同生效日</w:t>
            </w:r>
          </w:p>
        </w:tc>
        <w:tc>
          <w:tcPr>
            <w:tcW w:w="5559" w:type="dxa"/>
            <w:gridSpan w:val="2"/>
          </w:tcPr>
          <w:p w:rsidR="00243D8F" w:rsidRDefault="000619FA" w:rsidP="00857857">
            <w:pPr>
              <w:spacing w:line="360" w:lineRule="auto"/>
              <w:rPr>
                <w:rFonts w:ascii="宋体" w:hAnsi="宋体"/>
                <w:szCs w:val="21"/>
              </w:rPr>
            </w:pPr>
            <w:bookmarkStart w:id="8" w:name="t_2_1_0018_a1_fm1"/>
            <w:bookmarkEnd w:id="8"/>
            <w:r w:rsidRPr="000619FA">
              <w:rPr>
                <w:rFonts w:ascii="宋体" w:hAnsi="宋体"/>
                <w:szCs w:val="21"/>
              </w:rPr>
              <w:t>2020</w:t>
            </w:r>
            <w:r>
              <w:rPr>
                <w:rFonts w:ascii="宋体" w:hAnsi="宋体" w:hint="eastAsia"/>
                <w:szCs w:val="21"/>
              </w:rPr>
              <w:t>年</w:t>
            </w:r>
            <w:r>
              <w:rPr>
                <w:rFonts w:ascii="宋体" w:hAnsi="宋体"/>
                <w:szCs w:val="21"/>
              </w:rPr>
              <w:t>6月</w:t>
            </w:r>
            <w:r w:rsidRPr="000619FA">
              <w:rPr>
                <w:rFonts w:ascii="宋体" w:hAnsi="宋体"/>
                <w:szCs w:val="21"/>
              </w:rPr>
              <w:t>24</w:t>
            </w:r>
            <w:r>
              <w:rPr>
                <w:rFonts w:ascii="宋体" w:hAnsi="宋体"/>
                <w:szCs w:val="21"/>
              </w:rPr>
              <w:t>日</w:t>
            </w:r>
          </w:p>
        </w:tc>
      </w:tr>
      <w:tr w:rsidR="00243D8F" w:rsidTr="005765BF">
        <w:tc>
          <w:tcPr>
            <w:tcW w:w="3261" w:type="dxa"/>
          </w:tcPr>
          <w:p w:rsidR="00243D8F" w:rsidRDefault="00243D8F" w:rsidP="005765BF">
            <w:pPr>
              <w:spacing w:line="360" w:lineRule="auto"/>
              <w:rPr>
                <w:rFonts w:ascii="宋体" w:hAnsi="宋体"/>
                <w:szCs w:val="21"/>
              </w:rPr>
            </w:pPr>
            <w:r>
              <w:rPr>
                <w:rFonts w:ascii="宋体" w:hAnsi="宋体" w:hint="eastAsia"/>
                <w:szCs w:val="21"/>
              </w:rPr>
              <w:t>基金管理人名称</w:t>
            </w:r>
          </w:p>
        </w:tc>
        <w:tc>
          <w:tcPr>
            <w:tcW w:w="5559" w:type="dxa"/>
            <w:gridSpan w:val="2"/>
          </w:tcPr>
          <w:p w:rsidR="00243D8F" w:rsidRDefault="002F140A" w:rsidP="005765BF">
            <w:pPr>
              <w:spacing w:line="360" w:lineRule="auto"/>
              <w:rPr>
                <w:rFonts w:ascii="宋体" w:hAnsi="宋体"/>
                <w:szCs w:val="21"/>
              </w:rPr>
            </w:pPr>
            <w:bookmarkStart w:id="9" w:name="t_2_1_0186_a1_fm1"/>
            <w:bookmarkEnd w:id="9"/>
            <w:r>
              <w:rPr>
                <w:rFonts w:ascii="宋体" w:hAnsi="宋体" w:hint="eastAsia"/>
                <w:szCs w:val="21"/>
              </w:rPr>
              <w:t>泰康资产管理有限责任公司</w:t>
            </w:r>
          </w:p>
        </w:tc>
      </w:tr>
      <w:tr w:rsidR="00243D8F" w:rsidTr="005765BF">
        <w:tc>
          <w:tcPr>
            <w:tcW w:w="3261" w:type="dxa"/>
          </w:tcPr>
          <w:p w:rsidR="00243D8F" w:rsidRDefault="00243D8F" w:rsidP="005765BF">
            <w:pPr>
              <w:spacing w:line="360" w:lineRule="auto"/>
              <w:rPr>
                <w:rFonts w:ascii="宋体" w:hAnsi="宋体"/>
                <w:szCs w:val="21"/>
              </w:rPr>
            </w:pPr>
            <w:r>
              <w:rPr>
                <w:rFonts w:ascii="宋体" w:hAnsi="宋体" w:hint="eastAsia"/>
                <w:szCs w:val="21"/>
              </w:rPr>
              <w:t>基金托管人名称</w:t>
            </w:r>
          </w:p>
        </w:tc>
        <w:tc>
          <w:tcPr>
            <w:tcW w:w="5559" w:type="dxa"/>
            <w:gridSpan w:val="2"/>
          </w:tcPr>
          <w:p w:rsidR="00243D8F" w:rsidRDefault="000619FA" w:rsidP="005765BF">
            <w:pPr>
              <w:spacing w:line="360" w:lineRule="auto"/>
              <w:rPr>
                <w:rFonts w:ascii="宋体" w:hAnsi="宋体"/>
                <w:szCs w:val="21"/>
              </w:rPr>
            </w:pPr>
            <w:bookmarkStart w:id="10" w:name="t_2_1_0213_a1_fm1"/>
            <w:bookmarkEnd w:id="10"/>
            <w:r w:rsidRPr="000619FA">
              <w:rPr>
                <w:rFonts w:hint="eastAsia"/>
              </w:rPr>
              <w:t>中国民生银行股份有限公司</w:t>
            </w:r>
          </w:p>
        </w:tc>
      </w:tr>
      <w:tr w:rsidR="00243D8F" w:rsidTr="005765BF">
        <w:tc>
          <w:tcPr>
            <w:tcW w:w="3261" w:type="dxa"/>
          </w:tcPr>
          <w:p w:rsidR="00243D8F" w:rsidRDefault="00243D8F" w:rsidP="005765BF">
            <w:pPr>
              <w:spacing w:line="360" w:lineRule="auto"/>
              <w:rPr>
                <w:rFonts w:ascii="宋体" w:hAnsi="宋体"/>
                <w:szCs w:val="21"/>
              </w:rPr>
            </w:pPr>
            <w:r>
              <w:rPr>
                <w:rFonts w:ascii="宋体" w:hAnsi="宋体" w:hint="eastAsia"/>
                <w:szCs w:val="21"/>
              </w:rPr>
              <w:t>基金注册登记机构名称</w:t>
            </w:r>
          </w:p>
        </w:tc>
        <w:tc>
          <w:tcPr>
            <w:tcW w:w="5559" w:type="dxa"/>
            <w:gridSpan w:val="2"/>
          </w:tcPr>
          <w:p w:rsidR="00243D8F" w:rsidRDefault="002F140A" w:rsidP="005765BF">
            <w:pPr>
              <w:spacing w:line="360" w:lineRule="auto"/>
              <w:rPr>
                <w:rFonts w:ascii="宋体" w:hAnsi="宋体"/>
                <w:szCs w:val="21"/>
              </w:rPr>
            </w:pPr>
            <w:bookmarkStart w:id="11" w:name="t_2_1_0310_a1_fm1"/>
            <w:bookmarkEnd w:id="11"/>
            <w:r>
              <w:rPr>
                <w:rFonts w:ascii="宋体" w:hAnsi="宋体" w:hint="eastAsia"/>
                <w:szCs w:val="21"/>
              </w:rPr>
              <w:t>泰康资产管理有限责任公司</w:t>
            </w:r>
          </w:p>
        </w:tc>
      </w:tr>
      <w:tr w:rsidR="00243D8F" w:rsidTr="005765BF">
        <w:tc>
          <w:tcPr>
            <w:tcW w:w="3261" w:type="dxa"/>
          </w:tcPr>
          <w:p w:rsidR="00243D8F" w:rsidRDefault="00243D8F" w:rsidP="005765BF">
            <w:pPr>
              <w:spacing w:line="360" w:lineRule="auto"/>
              <w:rPr>
                <w:rFonts w:ascii="宋体" w:hAnsi="宋体"/>
                <w:szCs w:val="21"/>
              </w:rPr>
            </w:pPr>
            <w:r>
              <w:rPr>
                <w:rFonts w:ascii="宋体" w:hAnsi="宋体" w:hint="eastAsia"/>
                <w:szCs w:val="21"/>
              </w:rPr>
              <w:t>公告依据</w:t>
            </w:r>
          </w:p>
        </w:tc>
        <w:tc>
          <w:tcPr>
            <w:tcW w:w="5559" w:type="dxa"/>
            <w:gridSpan w:val="2"/>
          </w:tcPr>
          <w:p w:rsidR="00243D8F" w:rsidRDefault="002F140A" w:rsidP="00DD1B14">
            <w:pPr>
              <w:spacing w:line="360" w:lineRule="auto"/>
              <w:rPr>
                <w:rFonts w:ascii="宋体" w:hAnsi="宋体"/>
                <w:szCs w:val="21"/>
              </w:rPr>
            </w:pPr>
            <w:bookmarkStart w:id="12" w:name="t_2_1_2631_a1_fm1"/>
            <w:bookmarkEnd w:id="12"/>
            <w:r>
              <w:rPr>
                <w:rFonts w:ascii="宋体" w:hAnsi="宋体" w:hint="eastAsia"/>
                <w:szCs w:val="21"/>
              </w:rPr>
              <w:t>《中华人民共和国证券投资基金法》、《</w:t>
            </w:r>
            <w:r w:rsidR="006357E5" w:rsidRPr="00BF503B">
              <w:rPr>
                <w:rFonts w:ascii="宋体" w:hAnsi="宋体" w:hint="eastAsia"/>
                <w:szCs w:val="21"/>
              </w:rPr>
              <w:t>公开募集证券投资基金信息披露管理办法</w:t>
            </w:r>
            <w:r>
              <w:rPr>
                <w:rFonts w:ascii="宋体" w:hAnsi="宋体" w:hint="eastAsia"/>
                <w:szCs w:val="21"/>
              </w:rPr>
              <w:t>》等相关法律法规以及《</w:t>
            </w:r>
            <w:r w:rsidR="000619FA" w:rsidRPr="000619FA">
              <w:rPr>
                <w:rFonts w:ascii="宋体" w:hAnsi="宋体" w:hint="eastAsia"/>
                <w:szCs w:val="21"/>
              </w:rPr>
              <w:t>泰康长江经济带债券型证券投资基金</w:t>
            </w:r>
            <w:r>
              <w:rPr>
                <w:rFonts w:ascii="宋体" w:hAnsi="宋体" w:hint="eastAsia"/>
                <w:szCs w:val="21"/>
              </w:rPr>
              <w:t>基金合同》、《</w:t>
            </w:r>
            <w:r w:rsidR="000619FA" w:rsidRPr="000619FA">
              <w:rPr>
                <w:rFonts w:ascii="宋体" w:hAnsi="宋体" w:hint="eastAsia"/>
                <w:szCs w:val="21"/>
              </w:rPr>
              <w:t>泰康长江经济带债券型证券投资基金</w:t>
            </w:r>
            <w:r>
              <w:rPr>
                <w:rFonts w:ascii="宋体" w:hAnsi="宋体" w:hint="eastAsia"/>
                <w:szCs w:val="21"/>
              </w:rPr>
              <w:t>招募说明书》</w:t>
            </w:r>
          </w:p>
        </w:tc>
      </w:tr>
      <w:tr w:rsidR="00243D8F" w:rsidTr="005765BF">
        <w:tc>
          <w:tcPr>
            <w:tcW w:w="3261" w:type="dxa"/>
          </w:tcPr>
          <w:p w:rsidR="00243D8F" w:rsidRDefault="00243D8F" w:rsidP="005765BF">
            <w:pPr>
              <w:spacing w:line="360" w:lineRule="auto"/>
              <w:rPr>
                <w:rFonts w:ascii="宋体" w:hAnsi="宋体"/>
                <w:szCs w:val="21"/>
              </w:rPr>
            </w:pPr>
            <w:r>
              <w:rPr>
                <w:rFonts w:ascii="宋体" w:hAnsi="宋体" w:hint="eastAsia"/>
                <w:szCs w:val="21"/>
              </w:rPr>
              <w:t>申购起始日</w:t>
            </w:r>
          </w:p>
        </w:tc>
        <w:tc>
          <w:tcPr>
            <w:tcW w:w="5559" w:type="dxa"/>
            <w:gridSpan w:val="2"/>
          </w:tcPr>
          <w:p w:rsidR="00243D8F" w:rsidRDefault="002F140A" w:rsidP="000619FA">
            <w:pPr>
              <w:spacing w:line="360" w:lineRule="auto"/>
              <w:rPr>
                <w:rFonts w:ascii="宋体" w:hAnsi="宋体"/>
                <w:szCs w:val="21"/>
              </w:rPr>
            </w:pPr>
            <w:bookmarkStart w:id="13" w:name="t_2_1_2660_a1_fm1"/>
            <w:bookmarkEnd w:id="13"/>
            <w:r>
              <w:rPr>
                <w:rFonts w:ascii="宋体" w:hAnsi="宋体"/>
                <w:szCs w:val="21"/>
              </w:rPr>
              <w:t>20</w:t>
            </w:r>
            <w:r w:rsidR="00FB2CE1">
              <w:rPr>
                <w:rFonts w:ascii="宋体" w:hAnsi="宋体"/>
                <w:szCs w:val="21"/>
              </w:rPr>
              <w:t>20年</w:t>
            </w:r>
            <w:r w:rsidR="00331F58">
              <w:rPr>
                <w:rFonts w:ascii="宋体" w:hAnsi="宋体"/>
                <w:szCs w:val="21"/>
              </w:rPr>
              <w:t>9</w:t>
            </w:r>
            <w:r>
              <w:rPr>
                <w:rFonts w:ascii="宋体" w:hAnsi="宋体"/>
                <w:szCs w:val="21"/>
              </w:rPr>
              <w:t>月</w:t>
            </w:r>
            <w:r w:rsidR="000619FA">
              <w:rPr>
                <w:rFonts w:ascii="宋体" w:hAnsi="宋体"/>
                <w:szCs w:val="21"/>
              </w:rPr>
              <w:t>24</w:t>
            </w:r>
            <w:r>
              <w:rPr>
                <w:rFonts w:ascii="宋体" w:hAnsi="宋体"/>
                <w:szCs w:val="21"/>
              </w:rPr>
              <w:t>日</w:t>
            </w:r>
          </w:p>
        </w:tc>
      </w:tr>
      <w:tr w:rsidR="000619FA" w:rsidTr="005765BF">
        <w:tc>
          <w:tcPr>
            <w:tcW w:w="3261" w:type="dxa"/>
          </w:tcPr>
          <w:p w:rsidR="000619FA" w:rsidRDefault="000619FA" w:rsidP="000619FA">
            <w:pPr>
              <w:spacing w:line="360" w:lineRule="auto"/>
              <w:rPr>
                <w:rFonts w:ascii="宋体" w:hAnsi="宋体"/>
                <w:szCs w:val="21"/>
              </w:rPr>
            </w:pPr>
            <w:r>
              <w:rPr>
                <w:rFonts w:ascii="宋体" w:hAnsi="宋体" w:hint="eastAsia"/>
                <w:szCs w:val="21"/>
              </w:rPr>
              <w:t>赎回起始日</w:t>
            </w:r>
          </w:p>
        </w:tc>
        <w:tc>
          <w:tcPr>
            <w:tcW w:w="5559" w:type="dxa"/>
            <w:gridSpan w:val="2"/>
          </w:tcPr>
          <w:p w:rsidR="000619FA" w:rsidRDefault="000619FA" w:rsidP="000619FA">
            <w:pPr>
              <w:spacing w:line="360" w:lineRule="auto"/>
              <w:rPr>
                <w:rFonts w:ascii="宋体" w:hAnsi="宋体"/>
                <w:szCs w:val="21"/>
              </w:rPr>
            </w:pPr>
            <w:bookmarkStart w:id="14" w:name="t_2_1_2661_a1_fm1"/>
            <w:bookmarkEnd w:id="14"/>
            <w:r>
              <w:rPr>
                <w:rFonts w:ascii="宋体" w:hAnsi="宋体"/>
                <w:szCs w:val="21"/>
              </w:rPr>
              <w:t>2020年9月24日</w:t>
            </w:r>
          </w:p>
        </w:tc>
      </w:tr>
      <w:tr w:rsidR="000619FA" w:rsidTr="00D36AD2">
        <w:tc>
          <w:tcPr>
            <w:tcW w:w="3261" w:type="dxa"/>
            <w:tcBorders>
              <w:top w:val="single" w:sz="4" w:space="0" w:color="auto"/>
              <w:left w:val="single" w:sz="4" w:space="0" w:color="auto"/>
              <w:bottom w:val="single" w:sz="4" w:space="0" w:color="auto"/>
              <w:right w:val="single" w:sz="4" w:space="0" w:color="auto"/>
            </w:tcBorders>
          </w:tcPr>
          <w:p w:rsidR="000619FA" w:rsidRDefault="000619FA" w:rsidP="000619FA">
            <w:pPr>
              <w:spacing w:line="360" w:lineRule="auto"/>
              <w:rPr>
                <w:rFonts w:ascii="宋体" w:hAnsi="宋体"/>
                <w:szCs w:val="21"/>
              </w:rPr>
            </w:pPr>
            <w:r>
              <w:rPr>
                <w:rFonts w:ascii="宋体" w:hAnsi="宋体" w:hint="eastAsia"/>
                <w:szCs w:val="21"/>
              </w:rPr>
              <w:t>转换转入起始日</w:t>
            </w:r>
          </w:p>
        </w:tc>
        <w:tc>
          <w:tcPr>
            <w:tcW w:w="5559" w:type="dxa"/>
            <w:gridSpan w:val="2"/>
            <w:tcBorders>
              <w:top w:val="single" w:sz="4" w:space="0" w:color="auto"/>
              <w:left w:val="single" w:sz="4" w:space="0" w:color="auto"/>
              <w:bottom w:val="single" w:sz="4" w:space="0" w:color="auto"/>
              <w:right w:val="single" w:sz="4" w:space="0" w:color="auto"/>
            </w:tcBorders>
          </w:tcPr>
          <w:p w:rsidR="000619FA" w:rsidRDefault="000619FA" w:rsidP="000619FA">
            <w:pPr>
              <w:spacing w:line="360" w:lineRule="auto"/>
              <w:rPr>
                <w:rFonts w:ascii="宋体" w:hAnsi="宋体"/>
                <w:szCs w:val="21"/>
              </w:rPr>
            </w:pPr>
            <w:bookmarkStart w:id="15" w:name="t_2_1_2793_a1_fm1"/>
            <w:bookmarkEnd w:id="15"/>
            <w:r>
              <w:rPr>
                <w:rFonts w:ascii="宋体" w:hAnsi="宋体"/>
                <w:szCs w:val="21"/>
              </w:rPr>
              <w:t>2020年9月24日</w:t>
            </w:r>
          </w:p>
        </w:tc>
      </w:tr>
      <w:tr w:rsidR="000619FA" w:rsidTr="00D36AD2">
        <w:tc>
          <w:tcPr>
            <w:tcW w:w="3261" w:type="dxa"/>
            <w:tcBorders>
              <w:top w:val="single" w:sz="4" w:space="0" w:color="auto"/>
              <w:left w:val="single" w:sz="4" w:space="0" w:color="auto"/>
              <w:bottom w:val="single" w:sz="4" w:space="0" w:color="auto"/>
              <w:right w:val="single" w:sz="4" w:space="0" w:color="auto"/>
            </w:tcBorders>
          </w:tcPr>
          <w:p w:rsidR="000619FA" w:rsidRDefault="000619FA" w:rsidP="000619FA">
            <w:pPr>
              <w:spacing w:line="360" w:lineRule="auto"/>
              <w:rPr>
                <w:rFonts w:ascii="宋体" w:hAnsi="宋体"/>
                <w:szCs w:val="21"/>
              </w:rPr>
            </w:pPr>
            <w:r>
              <w:rPr>
                <w:rFonts w:ascii="宋体" w:hAnsi="宋体" w:hint="eastAsia"/>
                <w:szCs w:val="21"/>
              </w:rPr>
              <w:t>转换转出起始日</w:t>
            </w:r>
          </w:p>
        </w:tc>
        <w:tc>
          <w:tcPr>
            <w:tcW w:w="5559" w:type="dxa"/>
            <w:gridSpan w:val="2"/>
            <w:tcBorders>
              <w:top w:val="single" w:sz="4" w:space="0" w:color="auto"/>
              <w:left w:val="single" w:sz="4" w:space="0" w:color="auto"/>
              <w:bottom w:val="single" w:sz="4" w:space="0" w:color="auto"/>
              <w:right w:val="single" w:sz="4" w:space="0" w:color="auto"/>
            </w:tcBorders>
          </w:tcPr>
          <w:p w:rsidR="000619FA" w:rsidRDefault="000619FA" w:rsidP="000619FA">
            <w:pPr>
              <w:spacing w:line="360" w:lineRule="auto"/>
              <w:rPr>
                <w:rFonts w:ascii="宋体" w:hAnsi="宋体"/>
                <w:szCs w:val="21"/>
              </w:rPr>
            </w:pPr>
            <w:bookmarkStart w:id="16" w:name="t_2_1_2794_a1_fm1"/>
            <w:bookmarkEnd w:id="16"/>
            <w:r>
              <w:rPr>
                <w:rFonts w:ascii="宋体" w:hAnsi="宋体"/>
                <w:szCs w:val="21"/>
              </w:rPr>
              <w:t>2020年9月24日</w:t>
            </w:r>
          </w:p>
        </w:tc>
      </w:tr>
      <w:tr w:rsidR="000619FA" w:rsidTr="0024789F">
        <w:tc>
          <w:tcPr>
            <w:tcW w:w="3261" w:type="dxa"/>
          </w:tcPr>
          <w:p w:rsidR="000619FA" w:rsidRDefault="000619FA" w:rsidP="000619FA">
            <w:pPr>
              <w:spacing w:line="360" w:lineRule="auto"/>
              <w:rPr>
                <w:rFonts w:ascii="宋体" w:hAnsi="宋体"/>
                <w:szCs w:val="21"/>
              </w:rPr>
            </w:pPr>
            <w:r>
              <w:rPr>
                <w:rFonts w:ascii="宋体" w:hAnsi="宋体" w:hint="eastAsia"/>
                <w:szCs w:val="21"/>
              </w:rPr>
              <w:t>定期定额投资起始日</w:t>
            </w:r>
          </w:p>
        </w:tc>
        <w:tc>
          <w:tcPr>
            <w:tcW w:w="5559" w:type="dxa"/>
            <w:gridSpan w:val="2"/>
          </w:tcPr>
          <w:p w:rsidR="000619FA" w:rsidRDefault="000619FA" w:rsidP="000619FA">
            <w:pPr>
              <w:spacing w:line="360" w:lineRule="auto"/>
              <w:rPr>
                <w:rFonts w:ascii="宋体" w:hAnsi="宋体"/>
                <w:szCs w:val="21"/>
              </w:rPr>
            </w:pPr>
            <w:bookmarkStart w:id="17" w:name="t_2_1_2795_a1_fm1"/>
            <w:bookmarkEnd w:id="17"/>
            <w:r>
              <w:rPr>
                <w:rFonts w:ascii="宋体" w:hAnsi="宋体"/>
                <w:szCs w:val="21"/>
              </w:rPr>
              <w:t>2020年9月24日</w:t>
            </w:r>
          </w:p>
        </w:tc>
      </w:tr>
      <w:tr w:rsidR="000619FA" w:rsidTr="0024789F">
        <w:tblPrEx>
          <w:tblLook w:val="04A0"/>
        </w:tblPrEx>
        <w:tc>
          <w:tcPr>
            <w:tcW w:w="3261" w:type="dxa"/>
            <w:tcBorders>
              <w:top w:val="single" w:sz="4" w:space="0" w:color="auto"/>
              <w:left w:val="single" w:sz="4" w:space="0" w:color="auto"/>
              <w:bottom w:val="single" w:sz="4" w:space="0" w:color="auto"/>
              <w:right w:val="single" w:sz="4" w:space="0" w:color="auto"/>
            </w:tcBorders>
            <w:hideMark/>
          </w:tcPr>
          <w:p w:rsidR="000619FA" w:rsidRDefault="000619FA" w:rsidP="0024789F">
            <w:pPr>
              <w:spacing w:line="360" w:lineRule="auto"/>
              <w:rPr>
                <w:rFonts w:ascii="宋体" w:hAnsi="宋体"/>
                <w:szCs w:val="21"/>
              </w:rPr>
            </w:pPr>
            <w:r>
              <w:rPr>
                <w:rFonts w:ascii="宋体" w:hAnsi="宋体" w:hint="eastAsia"/>
                <w:szCs w:val="21"/>
              </w:rPr>
              <w:t>下属分级基金的基金简称</w:t>
            </w:r>
          </w:p>
        </w:tc>
        <w:tc>
          <w:tcPr>
            <w:tcW w:w="2736" w:type="dxa"/>
            <w:tcBorders>
              <w:top w:val="single" w:sz="4" w:space="0" w:color="auto"/>
              <w:left w:val="single" w:sz="4" w:space="0" w:color="auto"/>
              <w:bottom w:val="single" w:sz="4" w:space="0" w:color="auto"/>
              <w:right w:val="single" w:sz="4" w:space="0" w:color="auto"/>
            </w:tcBorders>
            <w:hideMark/>
          </w:tcPr>
          <w:p w:rsidR="000619FA" w:rsidRDefault="000619FA" w:rsidP="0024789F">
            <w:pPr>
              <w:spacing w:line="360" w:lineRule="auto"/>
              <w:rPr>
                <w:rFonts w:ascii="宋体" w:hAnsi="宋体"/>
                <w:szCs w:val="21"/>
              </w:rPr>
            </w:pPr>
            <w:r w:rsidRPr="000619FA">
              <w:rPr>
                <w:rFonts w:ascii="宋体" w:hAnsi="宋体" w:hint="eastAsia"/>
                <w:szCs w:val="21"/>
              </w:rPr>
              <w:t>泰康长江经济带债券</w:t>
            </w:r>
            <w:r w:rsidRPr="00D83B23">
              <w:rPr>
                <w:rFonts w:hint="eastAsia"/>
              </w:rPr>
              <w:t>A</w:t>
            </w:r>
          </w:p>
        </w:tc>
        <w:tc>
          <w:tcPr>
            <w:tcW w:w="2823" w:type="dxa"/>
            <w:tcBorders>
              <w:top w:val="single" w:sz="4" w:space="0" w:color="auto"/>
              <w:left w:val="single" w:sz="4" w:space="0" w:color="auto"/>
              <w:bottom w:val="single" w:sz="4" w:space="0" w:color="auto"/>
              <w:right w:val="single" w:sz="4" w:space="0" w:color="auto"/>
            </w:tcBorders>
            <w:hideMark/>
          </w:tcPr>
          <w:p w:rsidR="000619FA" w:rsidRDefault="000619FA" w:rsidP="0024789F">
            <w:pPr>
              <w:spacing w:line="360" w:lineRule="auto"/>
              <w:rPr>
                <w:rFonts w:ascii="宋体" w:hAnsi="宋体"/>
                <w:szCs w:val="21"/>
              </w:rPr>
            </w:pPr>
            <w:bookmarkStart w:id="18" w:name="t_1_1_fj_0011C_a1_fm1"/>
            <w:bookmarkStart w:id="19" w:name="t_1_1_fj_0011B_a1_fm1"/>
            <w:bookmarkEnd w:id="18"/>
            <w:bookmarkEnd w:id="19"/>
            <w:r w:rsidRPr="000619FA">
              <w:rPr>
                <w:rFonts w:ascii="宋体" w:hAnsi="宋体" w:hint="eastAsia"/>
                <w:szCs w:val="21"/>
              </w:rPr>
              <w:t>泰康长江经济带债券</w:t>
            </w:r>
            <w:r>
              <w:rPr>
                <w:rFonts w:ascii="宋体" w:hAnsi="宋体"/>
                <w:szCs w:val="21"/>
              </w:rPr>
              <w:t>C</w:t>
            </w:r>
          </w:p>
        </w:tc>
      </w:tr>
      <w:tr w:rsidR="000619FA" w:rsidTr="0024789F">
        <w:tblPrEx>
          <w:tblLook w:val="04A0"/>
        </w:tblPrEx>
        <w:tc>
          <w:tcPr>
            <w:tcW w:w="3261" w:type="dxa"/>
            <w:tcBorders>
              <w:top w:val="single" w:sz="4" w:space="0" w:color="auto"/>
              <w:left w:val="single" w:sz="4" w:space="0" w:color="auto"/>
              <w:bottom w:val="single" w:sz="4" w:space="0" w:color="auto"/>
              <w:right w:val="single" w:sz="4" w:space="0" w:color="auto"/>
            </w:tcBorders>
            <w:hideMark/>
          </w:tcPr>
          <w:p w:rsidR="000619FA" w:rsidRDefault="000619FA" w:rsidP="0024789F">
            <w:pPr>
              <w:spacing w:line="360" w:lineRule="auto"/>
              <w:rPr>
                <w:rFonts w:ascii="宋体" w:hAnsi="宋体"/>
                <w:szCs w:val="21"/>
              </w:rPr>
            </w:pPr>
            <w:r>
              <w:rPr>
                <w:rFonts w:ascii="宋体" w:hAnsi="宋体" w:hint="eastAsia"/>
                <w:szCs w:val="21"/>
              </w:rPr>
              <w:t>下属分级基金的交易代码</w:t>
            </w:r>
          </w:p>
        </w:tc>
        <w:tc>
          <w:tcPr>
            <w:tcW w:w="2736" w:type="dxa"/>
            <w:tcBorders>
              <w:top w:val="single" w:sz="4" w:space="0" w:color="auto"/>
              <w:left w:val="single" w:sz="4" w:space="0" w:color="auto"/>
              <w:bottom w:val="single" w:sz="4" w:space="0" w:color="auto"/>
              <w:right w:val="single" w:sz="4" w:space="0" w:color="auto"/>
            </w:tcBorders>
            <w:hideMark/>
          </w:tcPr>
          <w:p w:rsidR="000619FA" w:rsidRDefault="00267B6D" w:rsidP="0024789F">
            <w:pPr>
              <w:spacing w:line="360" w:lineRule="auto"/>
              <w:rPr>
                <w:rFonts w:ascii="宋体" w:hAnsi="宋体"/>
                <w:szCs w:val="21"/>
              </w:rPr>
            </w:pPr>
            <w:r w:rsidRPr="00267B6D">
              <w:rPr>
                <w:rFonts w:ascii="宋体" w:hAnsi="宋体"/>
                <w:szCs w:val="21"/>
              </w:rPr>
              <w:t>009343</w:t>
            </w:r>
          </w:p>
        </w:tc>
        <w:tc>
          <w:tcPr>
            <w:tcW w:w="2823" w:type="dxa"/>
            <w:tcBorders>
              <w:top w:val="single" w:sz="4" w:space="0" w:color="auto"/>
              <w:left w:val="single" w:sz="4" w:space="0" w:color="auto"/>
              <w:bottom w:val="single" w:sz="4" w:space="0" w:color="auto"/>
              <w:right w:val="single" w:sz="4" w:space="0" w:color="auto"/>
            </w:tcBorders>
            <w:hideMark/>
          </w:tcPr>
          <w:p w:rsidR="000619FA" w:rsidRDefault="00267B6D" w:rsidP="0024789F">
            <w:pPr>
              <w:spacing w:line="360" w:lineRule="auto"/>
              <w:rPr>
                <w:rFonts w:ascii="宋体" w:hAnsi="宋体"/>
                <w:szCs w:val="21"/>
              </w:rPr>
            </w:pPr>
            <w:bookmarkStart w:id="20" w:name="t_1_1_fj_0012C_a1_fm1"/>
            <w:bookmarkStart w:id="21" w:name="t_1_1_fj_0012B_a1_fm1"/>
            <w:bookmarkEnd w:id="20"/>
            <w:bookmarkEnd w:id="21"/>
            <w:r w:rsidRPr="00267B6D">
              <w:rPr>
                <w:rFonts w:ascii="宋体" w:hAnsi="宋体"/>
                <w:szCs w:val="21"/>
              </w:rPr>
              <w:t>009344</w:t>
            </w:r>
          </w:p>
        </w:tc>
      </w:tr>
      <w:tr w:rsidR="000619FA" w:rsidTr="0024789F">
        <w:tblPrEx>
          <w:tblLook w:val="04A0"/>
        </w:tblPrEx>
        <w:tc>
          <w:tcPr>
            <w:tcW w:w="3261" w:type="dxa"/>
            <w:tcBorders>
              <w:top w:val="single" w:sz="4" w:space="0" w:color="auto"/>
              <w:left w:val="single" w:sz="4" w:space="0" w:color="auto"/>
              <w:bottom w:val="single" w:sz="4" w:space="0" w:color="auto"/>
              <w:right w:val="single" w:sz="4" w:space="0" w:color="auto"/>
            </w:tcBorders>
            <w:hideMark/>
          </w:tcPr>
          <w:p w:rsidR="000619FA" w:rsidRDefault="000619FA" w:rsidP="0024789F">
            <w:pPr>
              <w:spacing w:line="360" w:lineRule="auto"/>
              <w:rPr>
                <w:rFonts w:ascii="宋体" w:hAnsi="宋体"/>
                <w:szCs w:val="21"/>
              </w:rPr>
            </w:pPr>
            <w:r>
              <w:rPr>
                <w:rFonts w:ascii="宋体" w:hAnsi="宋体" w:hint="eastAsia"/>
                <w:szCs w:val="21"/>
              </w:rPr>
              <w:t>该分级基金是否开放申购</w:t>
            </w:r>
          </w:p>
        </w:tc>
        <w:tc>
          <w:tcPr>
            <w:tcW w:w="2736" w:type="dxa"/>
            <w:tcBorders>
              <w:top w:val="single" w:sz="4" w:space="0" w:color="auto"/>
              <w:left w:val="single" w:sz="4" w:space="0" w:color="auto"/>
              <w:bottom w:val="single" w:sz="4" w:space="0" w:color="auto"/>
              <w:right w:val="single" w:sz="4" w:space="0" w:color="auto"/>
            </w:tcBorders>
            <w:hideMark/>
          </w:tcPr>
          <w:p w:rsidR="000619FA" w:rsidRDefault="000619FA" w:rsidP="0024789F">
            <w:pPr>
              <w:spacing w:line="360" w:lineRule="auto"/>
              <w:rPr>
                <w:rFonts w:ascii="宋体" w:hAnsi="宋体"/>
                <w:szCs w:val="21"/>
              </w:rPr>
            </w:pPr>
            <w:r>
              <w:rPr>
                <w:rFonts w:ascii="宋体" w:hAnsi="宋体" w:hint="eastAsia"/>
                <w:szCs w:val="21"/>
              </w:rPr>
              <w:t>是</w:t>
            </w:r>
          </w:p>
        </w:tc>
        <w:tc>
          <w:tcPr>
            <w:tcW w:w="2823" w:type="dxa"/>
            <w:tcBorders>
              <w:top w:val="single" w:sz="4" w:space="0" w:color="auto"/>
              <w:left w:val="single" w:sz="4" w:space="0" w:color="auto"/>
              <w:bottom w:val="single" w:sz="4" w:space="0" w:color="auto"/>
              <w:right w:val="single" w:sz="4" w:space="0" w:color="auto"/>
            </w:tcBorders>
            <w:hideMark/>
          </w:tcPr>
          <w:p w:rsidR="000619FA" w:rsidRDefault="000619FA" w:rsidP="0024789F">
            <w:pPr>
              <w:spacing w:line="360" w:lineRule="auto"/>
              <w:rPr>
                <w:rFonts w:ascii="宋体" w:hAnsi="宋体"/>
                <w:szCs w:val="21"/>
              </w:rPr>
            </w:pPr>
            <w:r>
              <w:rPr>
                <w:rFonts w:ascii="宋体" w:hAnsi="宋体" w:hint="eastAsia"/>
                <w:szCs w:val="21"/>
              </w:rPr>
              <w:t>是</w:t>
            </w:r>
          </w:p>
        </w:tc>
      </w:tr>
    </w:tbl>
    <w:p w:rsidR="00243D8F" w:rsidRDefault="00243D8F" w:rsidP="0081360F">
      <w:pPr>
        <w:pStyle w:val="2"/>
        <w:spacing w:beforeLines="150" w:afterLines="50" w:line="240" w:lineRule="auto"/>
        <w:rPr>
          <w:rFonts w:ascii="宋体" w:eastAsia="宋体" w:hAnsi="宋体"/>
          <w:bCs/>
          <w:sz w:val="24"/>
          <w:szCs w:val="24"/>
        </w:rPr>
      </w:pPr>
      <w:r w:rsidRPr="005765BF">
        <w:rPr>
          <w:rFonts w:ascii="宋体" w:eastAsia="宋体" w:hAnsi="宋体" w:hint="eastAsia"/>
          <w:bCs/>
          <w:sz w:val="24"/>
          <w:szCs w:val="24"/>
        </w:rPr>
        <w:t>2</w:t>
      </w:r>
      <w:r w:rsidR="00716A1B" w:rsidRPr="005765BF">
        <w:rPr>
          <w:rFonts w:ascii="宋体" w:eastAsia="宋体" w:hAnsi="宋体" w:hint="eastAsia"/>
          <w:bCs/>
          <w:sz w:val="24"/>
          <w:szCs w:val="24"/>
        </w:rPr>
        <w:t>申购、赎回</w:t>
      </w:r>
      <w:r w:rsidR="00267B6D">
        <w:rPr>
          <w:rFonts w:ascii="宋体" w:eastAsia="宋体" w:hAnsi="宋体" w:hint="eastAsia"/>
          <w:bCs/>
          <w:sz w:val="24"/>
          <w:szCs w:val="24"/>
        </w:rPr>
        <w:t>、</w:t>
      </w:r>
      <w:r w:rsidR="00D36AD2">
        <w:rPr>
          <w:rFonts w:ascii="宋体" w:eastAsia="宋体" w:hAnsi="宋体" w:hint="eastAsia"/>
          <w:bCs/>
          <w:sz w:val="24"/>
          <w:szCs w:val="24"/>
        </w:rPr>
        <w:t>转换</w:t>
      </w:r>
      <w:r w:rsidR="00267B6D">
        <w:rPr>
          <w:rFonts w:ascii="宋体" w:eastAsia="宋体" w:hAnsi="宋体" w:hint="eastAsia"/>
          <w:bCs/>
          <w:sz w:val="24"/>
          <w:szCs w:val="24"/>
        </w:rPr>
        <w:t>及</w:t>
      </w:r>
      <w:r w:rsidR="00267B6D" w:rsidRPr="00267B6D">
        <w:rPr>
          <w:rFonts w:ascii="宋体" w:eastAsia="宋体" w:hAnsi="宋体" w:hint="eastAsia"/>
          <w:bCs/>
          <w:sz w:val="24"/>
          <w:szCs w:val="24"/>
        </w:rPr>
        <w:t>定期定额投资</w:t>
      </w:r>
      <w:r w:rsidRPr="005765BF">
        <w:rPr>
          <w:rFonts w:ascii="宋体" w:eastAsia="宋体" w:hAnsi="宋体" w:hint="eastAsia"/>
          <w:bCs/>
          <w:sz w:val="24"/>
          <w:szCs w:val="24"/>
        </w:rPr>
        <w:t>业务的办理时间</w:t>
      </w:r>
    </w:p>
    <w:p w:rsidR="00347B36" w:rsidRPr="00347B36" w:rsidRDefault="00347B36" w:rsidP="00347B36">
      <w:pPr>
        <w:spacing w:line="360" w:lineRule="auto"/>
        <w:ind w:firstLineChars="200" w:firstLine="420"/>
        <w:rPr>
          <w:bCs/>
          <w:szCs w:val="24"/>
        </w:rPr>
      </w:pPr>
      <w:r w:rsidRPr="00347B36">
        <w:rPr>
          <w:rFonts w:hint="eastAsia"/>
          <w:bCs/>
          <w:szCs w:val="24"/>
        </w:rPr>
        <w:t>投资人在开放日办理基金份额的申购、赎回及转换业务，本基金的申购、赎回及转换业务的开放日为上海证券交易所、深圳证券交易所的正常交易日，具体办理时间为上海证券交易所、深圳证券交易所的正常交易日的交易时间，但基金管理人根据法律法规、中国证监会的要求或基金合同的规定公告暂停申购、赎回时除外。</w:t>
      </w:r>
    </w:p>
    <w:p w:rsidR="00347B36" w:rsidRPr="00347B36" w:rsidRDefault="00347B36" w:rsidP="00347B36">
      <w:pPr>
        <w:spacing w:line="360" w:lineRule="auto"/>
        <w:ind w:firstLineChars="200" w:firstLine="420"/>
        <w:rPr>
          <w:bCs/>
          <w:szCs w:val="24"/>
        </w:rPr>
      </w:pPr>
      <w:r w:rsidRPr="00347B36">
        <w:rPr>
          <w:rFonts w:hint="eastAsia"/>
          <w:bCs/>
          <w:szCs w:val="24"/>
        </w:rPr>
        <w:t>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p>
    <w:p w:rsidR="00243D8F" w:rsidRPr="005765BF" w:rsidRDefault="00243D8F" w:rsidP="0081360F">
      <w:pPr>
        <w:pStyle w:val="2"/>
        <w:spacing w:beforeLines="150" w:afterLines="50" w:line="240" w:lineRule="auto"/>
        <w:rPr>
          <w:rFonts w:ascii="宋体" w:eastAsia="宋体" w:hAnsi="宋体"/>
          <w:bCs/>
          <w:sz w:val="24"/>
          <w:szCs w:val="24"/>
        </w:rPr>
      </w:pPr>
      <w:r w:rsidRPr="005765BF">
        <w:rPr>
          <w:rFonts w:ascii="宋体" w:eastAsia="宋体" w:hAnsi="宋体" w:hint="eastAsia"/>
          <w:bCs/>
          <w:sz w:val="24"/>
          <w:szCs w:val="24"/>
        </w:rPr>
        <w:lastRenderedPageBreak/>
        <w:t>3申购业务</w:t>
      </w:r>
    </w:p>
    <w:p w:rsidR="005C5243" w:rsidRDefault="00243D8F" w:rsidP="0081360F">
      <w:pPr>
        <w:spacing w:beforeLines="50" w:afterLines="50"/>
        <w:rPr>
          <w:rFonts w:ascii="宋体" w:hAnsi="宋体"/>
          <w:b/>
          <w:sz w:val="24"/>
          <w:szCs w:val="20"/>
        </w:rPr>
      </w:pPr>
      <w:r>
        <w:rPr>
          <w:rFonts w:ascii="宋体" w:hAnsi="宋体" w:hint="eastAsia"/>
          <w:b/>
          <w:sz w:val="24"/>
          <w:szCs w:val="20"/>
        </w:rPr>
        <w:t xml:space="preserve">3.1 </w:t>
      </w:r>
      <w:bookmarkStart w:id="22" w:name="t_2_3_1_table"/>
      <w:bookmarkEnd w:id="22"/>
      <w:r>
        <w:rPr>
          <w:rFonts w:ascii="宋体" w:hAnsi="宋体" w:hint="eastAsia"/>
          <w:b/>
          <w:sz w:val="24"/>
          <w:szCs w:val="20"/>
        </w:rPr>
        <w:t>申购金额限制</w:t>
      </w:r>
    </w:p>
    <w:p w:rsidR="00347B36" w:rsidRPr="00347B36" w:rsidRDefault="005765BF" w:rsidP="00347B36">
      <w:pPr>
        <w:spacing w:line="360" w:lineRule="auto"/>
        <w:ind w:firstLineChars="200" w:firstLine="420"/>
        <w:jc w:val="left"/>
        <w:rPr>
          <w:rFonts w:ascii="宋体" w:hAnsi="宋体"/>
          <w:szCs w:val="21"/>
        </w:rPr>
      </w:pPr>
      <w:bookmarkStart w:id="23" w:name="t_2_3_1_2820_a1_fm1"/>
      <w:bookmarkEnd w:id="23"/>
      <w:r>
        <w:rPr>
          <w:rFonts w:ascii="宋体" w:hAnsi="宋体" w:hint="eastAsia"/>
          <w:szCs w:val="21"/>
        </w:rPr>
        <w:t>（</w:t>
      </w:r>
      <w:r w:rsidR="002F140A">
        <w:rPr>
          <w:rFonts w:ascii="宋体" w:hAnsi="宋体"/>
          <w:szCs w:val="21"/>
        </w:rPr>
        <w:t>1</w:t>
      </w:r>
      <w:r>
        <w:rPr>
          <w:rFonts w:ascii="宋体" w:hAnsi="宋体" w:hint="eastAsia"/>
          <w:szCs w:val="21"/>
        </w:rPr>
        <w:t>）</w:t>
      </w:r>
      <w:r w:rsidR="00347B36" w:rsidRPr="00347B36">
        <w:rPr>
          <w:rFonts w:ascii="宋体" w:hAnsi="宋体" w:hint="eastAsia"/>
          <w:szCs w:val="21"/>
        </w:rPr>
        <w:t>投资者通过基金管理人直销电子交易系统（包括网上交易系统、泰康保手机客户端、“泰康资产微基金”</w:t>
      </w:r>
      <w:proofErr w:type="gramStart"/>
      <w:r w:rsidR="00347B36" w:rsidRPr="00347B36">
        <w:rPr>
          <w:rFonts w:ascii="宋体" w:hAnsi="宋体" w:hint="eastAsia"/>
          <w:szCs w:val="21"/>
        </w:rPr>
        <w:t>微信公众号</w:t>
      </w:r>
      <w:proofErr w:type="gramEnd"/>
      <w:r w:rsidR="00347B36" w:rsidRPr="00347B36">
        <w:rPr>
          <w:rFonts w:ascii="宋体" w:hAnsi="宋体" w:hint="eastAsia"/>
          <w:szCs w:val="21"/>
        </w:rPr>
        <w:t>以及基金管理人另行公告的其他电子交易系统等）或本基金其他销售机构申购A类基金份额与C类基金份额的，单个基金账户首笔最低申购金额（含申购费，下同）为10元，追加申购每笔最低金额为10元。基金管理人或销售机构另有规定的，从其规定。</w:t>
      </w:r>
    </w:p>
    <w:p w:rsidR="00184DC6" w:rsidRPr="00DF55A4" w:rsidRDefault="00347B36" w:rsidP="00347B36">
      <w:pPr>
        <w:spacing w:line="360" w:lineRule="auto"/>
        <w:ind w:firstLineChars="200" w:firstLine="420"/>
        <w:jc w:val="left"/>
        <w:rPr>
          <w:rFonts w:ascii="宋体" w:hAnsi="宋体"/>
          <w:szCs w:val="21"/>
        </w:rPr>
      </w:pPr>
      <w:r w:rsidRPr="00347B36">
        <w:rPr>
          <w:rFonts w:ascii="宋体" w:hAnsi="宋体" w:hint="eastAsia"/>
          <w:szCs w:val="21"/>
        </w:rPr>
        <w:t>投资者通过基金管理人直销中心柜台申购A类基金份额与C类基金份额的，单个基金账户首笔最低申购金额为100,000元，追加申购单笔最低金额为1,000元。基金管理人另有规定的，从其规定。</w:t>
      </w:r>
    </w:p>
    <w:p w:rsidR="005765BF" w:rsidRDefault="005765BF" w:rsidP="005765BF">
      <w:pPr>
        <w:spacing w:line="360" w:lineRule="auto"/>
        <w:ind w:firstLineChars="200" w:firstLine="420"/>
        <w:jc w:val="left"/>
        <w:rPr>
          <w:rFonts w:ascii="宋体" w:hAnsi="宋体"/>
          <w:szCs w:val="21"/>
        </w:rPr>
      </w:pPr>
      <w:r>
        <w:rPr>
          <w:rFonts w:ascii="宋体" w:hAnsi="宋体" w:hint="eastAsia"/>
          <w:szCs w:val="21"/>
        </w:rPr>
        <w:t>（2）</w:t>
      </w:r>
      <w:r w:rsidR="002F140A">
        <w:rPr>
          <w:rFonts w:ascii="宋体" w:hAnsi="宋体"/>
          <w:szCs w:val="21"/>
        </w:rPr>
        <w:t>投资人将当期分配的基金收益转为基金份额时，不受最低申购金额的限制。</w:t>
      </w:r>
    </w:p>
    <w:p w:rsidR="00F033C6" w:rsidRDefault="005765BF" w:rsidP="00F033C6">
      <w:pPr>
        <w:spacing w:line="360" w:lineRule="auto"/>
        <w:ind w:firstLineChars="200" w:firstLine="420"/>
        <w:jc w:val="left"/>
        <w:rPr>
          <w:rFonts w:ascii="宋体" w:hAnsi="宋体"/>
          <w:szCs w:val="21"/>
        </w:rPr>
      </w:pPr>
      <w:r>
        <w:rPr>
          <w:rFonts w:ascii="宋体" w:hAnsi="宋体" w:hint="eastAsia"/>
          <w:szCs w:val="21"/>
        </w:rPr>
        <w:t>（3）</w:t>
      </w:r>
      <w:r w:rsidR="00F033C6" w:rsidRPr="00F033C6">
        <w:rPr>
          <w:rFonts w:ascii="宋体" w:hAnsi="宋体" w:hint="eastAsia"/>
          <w:szCs w:val="21"/>
        </w:rPr>
        <w:t>基金管理人可以规定单个投资人累计持有的基金份额上限，具体规定请参见招募说明书（更新）或相关公告。</w:t>
      </w:r>
    </w:p>
    <w:p w:rsidR="00F033C6" w:rsidRPr="00F033C6" w:rsidRDefault="00F033C6" w:rsidP="00F033C6">
      <w:pPr>
        <w:spacing w:line="360" w:lineRule="auto"/>
        <w:ind w:firstLineChars="200" w:firstLine="420"/>
        <w:jc w:val="left"/>
        <w:rPr>
          <w:rFonts w:ascii="宋体" w:hAnsi="宋体"/>
          <w:szCs w:val="21"/>
        </w:rPr>
      </w:pPr>
      <w:r>
        <w:rPr>
          <w:rFonts w:ascii="宋体" w:hAnsi="宋体" w:hint="eastAsia"/>
          <w:szCs w:val="21"/>
        </w:rPr>
        <w:t>（4）</w:t>
      </w:r>
      <w:r w:rsidRPr="00F033C6">
        <w:rPr>
          <w:rFonts w:ascii="宋体" w:hAnsi="宋体" w:hint="eastAsia"/>
          <w:szCs w:val="21"/>
        </w:rPr>
        <w:t>基金管理人可以规定单一投资者单日或单笔申购金额上限，具体金额请参见招募说明书（更新）或相关公告。</w:t>
      </w:r>
    </w:p>
    <w:p w:rsidR="005765BF" w:rsidRDefault="005765BF" w:rsidP="005765BF">
      <w:pPr>
        <w:spacing w:line="360" w:lineRule="auto"/>
        <w:ind w:firstLineChars="200" w:firstLine="420"/>
        <w:jc w:val="left"/>
        <w:rPr>
          <w:rFonts w:ascii="宋体" w:hAnsi="宋体"/>
          <w:szCs w:val="21"/>
        </w:rPr>
      </w:pPr>
      <w:r>
        <w:rPr>
          <w:rFonts w:ascii="宋体" w:hAnsi="宋体" w:hint="eastAsia"/>
          <w:szCs w:val="21"/>
        </w:rPr>
        <w:t>（</w:t>
      </w:r>
      <w:r w:rsidR="00F033C6">
        <w:rPr>
          <w:rFonts w:ascii="宋体" w:hAnsi="宋体"/>
          <w:szCs w:val="21"/>
        </w:rPr>
        <w:t>5</w:t>
      </w:r>
      <w:r>
        <w:rPr>
          <w:rFonts w:ascii="宋体" w:hAnsi="宋体" w:hint="eastAsia"/>
          <w:szCs w:val="21"/>
        </w:rPr>
        <w:t>）</w:t>
      </w:r>
      <w:r w:rsidR="00F033C6" w:rsidRPr="00F033C6">
        <w:rPr>
          <w:rFonts w:ascii="宋体" w:hAnsi="宋体" w:hint="eastAsia"/>
          <w:szCs w:val="21"/>
        </w:rPr>
        <w:t>基金管理人可以规定本基金的总规模限额和单日净申购比例上限，具体规模或比例上限请参见招募说明书（更新）或相关公告。</w:t>
      </w:r>
    </w:p>
    <w:p w:rsidR="00DF55A4" w:rsidRDefault="00DF55A4" w:rsidP="00DF55A4">
      <w:pPr>
        <w:spacing w:line="360" w:lineRule="auto"/>
        <w:ind w:firstLineChars="200" w:firstLine="420"/>
        <w:jc w:val="left"/>
        <w:rPr>
          <w:rFonts w:ascii="宋体" w:hAnsi="宋体"/>
          <w:szCs w:val="21"/>
        </w:rPr>
      </w:pPr>
      <w:r>
        <w:rPr>
          <w:rFonts w:ascii="宋体" w:hAnsi="宋体" w:hint="eastAsia"/>
          <w:szCs w:val="21"/>
        </w:rPr>
        <w:t>（</w:t>
      </w:r>
      <w:r w:rsidR="00F033C6">
        <w:rPr>
          <w:rFonts w:ascii="宋体" w:hAnsi="宋体"/>
          <w:szCs w:val="21"/>
        </w:rPr>
        <w:t>6</w:t>
      </w:r>
      <w:r>
        <w:rPr>
          <w:rFonts w:ascii="宋体" w:hAnsi="宋体" w:hint="eastAsia"/>
          <w:szCs w:val="21"/>
        </w:rPr>
        <w:t>）</w:t>
      </w:r>
      <w:r w:rsidR="00347B36" w:rsidRPr="00347B36">
        <w:rPr>
          <w:rFonts w:ascii="宋体" w:hAnsi="宋体" w:hint="eastAsia"/>
          <w:szCs w:val="21"/>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参见基金管理人相关公告。</w:t>
      </w:r>
    </w:p>
    <w:p w:rsidR="00243D8F" w:rsidRDefault="00243D8F" w:rsidP="0081360F">
      <w:pPr>
        <w:spacing w:beforeLines="50" w:afterLines="50"/>
        <w:rPr>
          <w:rFonts w:ascii="宋体" w:hAnsi="宋体"/>
          <w:b/>
          <w:sz w:val="24"/>
          <w:szCs w:val="20"/>
        </w:rPr>
      </w:pPr>
      <w:r>
        <w:rPr>
          <w:rFonts w:ascii="宋体" w:hAnsi="宋体" w:hint="eastAsia"/>
          <w:b/>
          <w:sz w:val="24"/>
          <w:szCs w:val="20"/>
        </w:rPr>
        <w:t xml:space="preserve">3.2 </w:t>
      </w:r>
      <w:bookmarkStart w:id="24" w:name="t_2_3_2_table"/>
      <w:bookmarkEnd w:id="24"/>
      <w:r>
        <w:rPr>
          <w:rFonts w:ascii="宋体" w:hAnsi="宋体" w:hint="eastAsia"/>
          <w:b/>
          <w:sz w:val="24"/>
          <w:szCs w:val="20"/>
        </w:rPr>
        <w:t>申购费率</w:t>
      </w:r>
    </w:p>
    <w:p w:rsidR="002F140A" w:rsidRDefault="00347B36" w:rsidP="005765BF">
      <w:pPr>
        <w:spacing w:line="360" w:lineRule="auto"/>
        <w:ind w:firstLineChars="200" w:firstLine="420"/>
        <w:jc w:val="left"/>
        <w:rPr>
          <w:rFonts w:ascii="宋体" w:hAnsi="宋体"/>
          <w:szCs w:val="21"/>
        </w:rPr>
      </w:pPr>
      <w:bookmarkStart w:id="25" w:name="t_2_3_2_2842_a1_fm1"/>
      <w:bookmarkEnd w:id="25"/>
      <w:r w:rsidRPr="00347B36">
        <w:rPr>
          <w:rFonts w:ascii="宋体" w:hAnsi="宋体" w:hint="eastAsia"/>
          <w:szCs w:val="21"/>
        </w:rPr>
        <w:t>本基金A类基金份额在申购时收取基金申购费用；投资者可以多次申购本基金，申购费率按每笔申购申请单独计算。本基金C类基金份额不收取申购费。具体费用安排如下表所示。</w:t>
      </w:r>
    </w:p>
    <w:tbl>
      <w:tblPr>
        <w:tblW w:w="4736" w:type="pct"/>
        <w:jc w:val="center"/>
        <w:tblInd w:w="-1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1711"/>
        <w:gridCol w:w="3687"/>
        <w:gridCol w:w="3184"/>
      </w:tblGrid>
      <w:tr w:rsidR="00347B36" w:rsidRPr="00AB00DA" w:rsidTr="00347B36">
        <w:trPr>
          <w:trHeight w:val="285"/>
          <w:jc w:val="center"/>
        </w:trPr>
        <w:tc>
          <w:tcPr>
            <w:tcW w:w="9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47B36" w:rsidRPr="00347B36" w:rsidRDefault="00347B36" w:rsidP="00347B36">
            <w:pPr>
              <w:pStyle w:val="ad"/>
              <w:spacing w:before="0" w:beforeAutospacing="0" w:after="0" w:afterAutospacing="0" w:line="360" w:lineRule="auto"/>
              <w:jc w:val="center"/>
              <w:rPr>
                <w:sz w:val="21"/>
                <w:szCs w:val="21"/>
              </w:rPr>
            </w:pPr>
            <w:r w:rsidRPr="00347B36">
              <w:rPr>
                <w:rFonts w:hint="eastAsia"/>
                <w:sz w:val="21"/>
                <w:szCs w:val="21"/>
              </w:rPr>
              <w:t>费用种类</w:t>
            </w:r>
          </w:p>
        </w:tc>
        <w:tc>
          <w:tcPr>
            <w:tcW w:w="2148" w:type="pct"/>
            <w:tcBorders>
              <w:top w:val="single" w:sz="4" w:space="0" w:color="auto"/>
              <w:left w:val="single" w:sz="4" w:space="0" w:color="auto"/>
              <w:bottom w:val="single" w:sz="4" w:space="0" w:color="auto"/>
              <w:right w:val="single" w:sz="4" w:space="0" w:color="auto"/>
            </w:tcBorders>
            <w:shd w:val="clear" w:color="auto" w:fill="FFFFFF"/>
            <w:hideMark/>
          </w:tcPr>
          <w:p w:rsidR="00347B36" w:rsidRPr="00347B36" w:rsidRDefault="00347B36" w:rsidP="00347B36">
            <w:pPr>
              <w:pStyle w:val="ad"/>
              <w:spacing w:before="0" w:beforeAutospacing="0" w:after="0" w:afterAutospacing="0" w:line="360" w:lineRule="auto"/>
              <w:jc w:val="center"/>
              <w:rPr>
                <w:sz w:val="21"/>
                <w:szCs w:val="21"/>
              </w:rPr>
            </w:pPr>
            <w:r w:rsidRPr="00347B36">
              <w:rPr>
                <w:sz w:val="21"/>
                <w:szCs w:val="21"/>
              </w:rPr>
              <w:t>A</w:t>
            </w:r>
            <w:r w:rsidRPr="00347B36">
              <w:rPr>
                <w:rFonts w:hint="eastAsia"/>
                <w:sz w:val="21"/>
                <w:szCs w:val="21"/>
              </w:rPr>
              <w:t>类基金份额的</w:t>
            </w:r>
          </w:p>
          <w:p w:rsidR="00347B36" w:rsidRPr="00347B36" w:rsidRDefault="00347B36" w:rsidP="00347B36">
            <w:pPr>
              <w:pStyle w:val="ad"/>
              <w:spacing w:before="0" w:beforeAutospacing="0" w:after="0" w:afterAutospacing="0" w:line="360" w:lineRule="auto"/>
              <w:jc w:val="center"/>
              <w:rPr>
                <w:sz w:val="21"/>
                <w:szCs w:val="21"/>
              </w:rPr>
            </w:pPr>
            <w:r w:rsidRPr="00347B36">
              <w:rPr>
                <w:rFonts w:hint="eastAsia"/>
                <w:sz w:val="21"/>
                <w:szCs w:val="21"/>
              </w:rPr>
              <w:t>申购金额</w:t>
            </w:r>
          </w:p>
        </w:tc>
        <w:tc>
          <w:tcPr>
            <w:tcW w:w="1855" w:type="pct"/>
            <w:tcBorders>
              <w:top w:val="single" w:sz="4" w:space="0" w:color="auto"/>
              <w:left w:val="single" w:sz="4" w:space="0" w:color="auto"/>
              <w:bottom w:val="single" w:sz="4" w:space="0" w:color="auto"/>
              <w:right w:val="single" w:sz="4" w:space="0" w:color="auto"/>
            </w:tcBorders>
            <w:shd w:val="clear" w:color="auto" w:fill="FFFFFF"/>
          </w:tcPr>
          <w:p w:rsidR="00347B36" w:rsidRPr="00347B36" w:rsidRDefault="00347B36" w:rsidP="00347B36">
            <w:pPr>
              <w:pStyle w:val="ad"/>
              <w:spacing w:before="0" w:beforeAutospacing="0" w:after="0" w:afterAutospacing="0" w:line="360" w:lineRule="auto"/>
              <w:jc w:val="center"/>
              <w:rPr>
                <w:sz w:val="21"/>
                <w:szCs w:val="21"/>
              </w:rPr>
            </w:pPr>
            <w:r w:rsidRPr="00347B36">
              <w:rPr>
                <w:sz w:val="21"/>
                <w:szCs w:val="21"/>
              </w:rPr>
              <w:t>A</w:t>
            </w:r>
            <w:r w:rsidRPr="00347B36">
              <w:rPr>
                <w:rFonts w:hint="eastAsia"/>
                <w:sz w:val="21"/>
                <w:szCs w:val="21"/>
              </w:rPr>
              <w:t>类基金份额的</w:t>
            </w:r>
          </w:p>
          <w:p w:rsidR="00347B36" w:rsidRPr="00347B36" w:rsidRDefault="00347B36" w:rsidP="00347B36">
            <w:pPr>
              <w:pStyle w:val="ad"/>
              <w:spacing w:before="0" w:beforeAutospacing="0" w:after="0" w:afterAutospacing="0" w:line="360" w:lineRule="auto"/>
              <w:jc w:val="center"/>
              <w:rPr>
                <w:sz w:val="21"/>
                <w:szCs w:val="21"/>
              </w:rPr>
            </w:pPr>
            <w:r w:rsidRPr="00347B36">
              <w:rPr>
                <w:rFonts w:hint="eastAsia"/>
                <w:sz w:val="21"/>
                <w:szCs w:val="21"/>
              </w:rPr>
              <w:t>申购费率</w:t>
            </w:r>
          </w:p>
        </w:tc>
      </w:tr>
      <w:tr w:rsidR="00347B36" w:rsidRPr="00AB00DA" w:rsidTr="00347B36">
        <w:trPr>
          <w:trHeight w:val="285"/>
          <w:jc w:val="center"/>
        </w:trPr>
        <w:tc>
          <w:tcPr>
            <w:tcW w:w="99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47B36" w:rsidRPr="00347B36" w:rsidRDefault="00347B36" w:rsidP="00347B36">
            <w:pPr>
              <w:pStyle w:val="ad"/>
              <w:spacing w:before="0" w:beforeAutospacing="0" w:after="0" w:afterAutospacing="0" w:line="360" w:lineRule="auto"/>
              <w:jc w:val="center"/>
              <w:rPr>
                <w:sz w:val="21"/>
                <w:szCs w:val="21"/>
              </w:rPr>
            </w:pPr>
            <w:r w:rsidRPr="00347B36">
              <w:rPr>
                <w:rFonts w:hint="eastAsia"/>
                <w:sz w:val="21"/>
                <w:szCs w:val="21"/>
              </w:rPr>
              <w:t>非养老金客户</w:t>
            </w:r>
          </w:p>
          <w:p w:rsidR="00347B36" w:rsidRPr="00347B36" w:rsidRDefault="00347B36" w:rsidP="00347B36">
            <w:pPr>
              <w:pStyle w:val="ad"/>
              <w:spacing w:before="0" w:beforeAutospacing="0" w:after="0" w:afterAutospacing="0" w:line="360" w:lineRule="auto"/>
              <w:jc w:val="center"/>
              <w:rPr>
                <w:sz w:val="21"/>
                <w:szCs w:val="21"/>
              </w:rPr>
            </w:pPr>
            <w:r w:rsidRPr="00347B36">
              <w:rPr>
                <w:rFonts w:hint="eastAsia"/>
                <w:sz w:val="21"/>
                <w:szCs w:val="21"/>
              </w:rPr>
              <w:t>申购费率</w:t>
            </w:r>
          </w:p>
        </w:tc>
        <w:tc>
          <w:tcPr>
            <w:tcW w:w="2148" w:type="pct"/>
            <w:tcBorders>
              <w:top w:val="single" w:sz="4" w:space="0" w:color="auto"/>
              <w:left w:val="single" w:sz="4" w:space="0" w:color="auto"/>
              <w:bottom w:val="single" w:sz="4" w:space="0" w:color="auto"/>
              <w:right w:val="single" w:sz="4" w:space="0" w:color="auto"/>
            </w:tcBorders>
            <w:shd w:val="clear" w:color="auto" w:fill="FFFFFF"/>
            <w:vAlign w:val="center"/>
          </w:tcPr>
          <w:p w:rsidR="00347B36" w:rsidRPr="00347B36" w:rsidRDefault="00347B36" w:rsidP="00347B36">
            <w:pPr>
              <w:pStyle w:val="ad"/>
              <w:spacing w:before="0" w:beforeAutospacing="0" w:after="0" w:afterAutospacing="0" w:line="360" w:lineRule="auto"/>
              <w:jc w:val="center"/>
              <w:rPr>
                <w:sz w:val="21"/>
                <w:szCs w:val="21"/>
              </w:rPr>
            </w:pPr>
            <w:r w:rsidRPr="00347B36">
              <w:rPr>
                <w:sz w:val="21"/>
                <w:szCs w:val="21"/>
              </w:rPr>
              <w:t>M＜100万</w:t>
            </w:r>
          </w:p>
        </w:tc>
        <w:tc>
          <w:tcPr>
            <w:tcW w:w="1855" w:type="pct"/>
            <w:tcBorders>
              <w:top w:val="single" w:sz="4" w:space="0" w:color="auto"/>
              <w:left w:val="single" w:sz="4" w:space="0" w:color="auto"/>
              <w:bottom w:val="single" w:sz="4" w:space="0" w:color="auto"/>
              <w:right w:val="single" w:sz="4" w:space="0" w:color="auto"/>
            </w:tcBorders>
            <w:shd w:val="clear" w:color="auto" w:fill="FFFFFF"/>
          </w:tcPr>
          <w:p w:rsidR="00347B36" w:rsidRPr="00347B36" w:rsidRDefault="00347B36" w:rsidP="00347B36">
            <w:pPr>
              <w:pStyle w:val="ad"/>
              <w:spacing w:before="0" w:beforeAutospacing="0" w:after="0" w:afterAutospacing="0" w:line="360" w:lineRule="auto"/>
              <w:jc w:val="center"/>
              <w:rPr>
                <w:sz w:val="21"/>
                <w:szCs w:val="21"/>
              </w:rPr>
            </w:pPr>
            <w:r w:rsidRPr="00347B36">
              <w:rPr>
                <w:sz w:val="21"/>
                <w:szCs w:val="21"/>
              </w:rPr>
              <w:t>0.6%</w:t>
            </w:r>
          </w:p>
        </w:tc>
      </w:tr>
      <w:tr w:rsidR="00347B36" w:rsidRPr="00AB00DA" w:rsidTr="00347B36">
        <w:trPr>
          <w:trHeight w:val="285"/>
          <w:jc w:val="center"/>
        </w:trPr>
        <w:tc>
          <w:tcPr>
            <w:tcW w:w="997"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347B36" w:rsidRPr="00347B36" w:rsidRDefault="00347B36" w:rsidP="00347B36">
            <w:pPr>
              <w:pStyle w:val="ad"/>
              <w:spacing w:before="0" w:beforeAutospacing="0" w:after="0" w:afterAutospacing="0" w:line="360" w:lineRule="auto"/>
              <w:jc w:val="center"/>
              <w:rPr>
                <w:sz w:val="21"/>
                <w:szCs w:val="21"/>
              </w:rPr>
            </w:pPr>
          </w:p>
        </w:tc>
        <w:tc>
          <w:tcPr>
            <w:tcW w:w="2148" w:type="pct"/>
            <w:tcBorders>
              <w:top w:val="single" w:sz="4" w:space="0" w:color="auto"/>
              <w:left w:val="single" w:sz="4" w:space="0" w:color="auto"/>
              <w:bottom w:val="single" w:sz="4" w:space="0" w:color="auto"/>
              <w:right w:val="single" w:sz="4" w:space="0" w:color="auto"/>
            </w:tcBorders>
            <w:shd w:val="clear" w:color="auto" w:fill="FFFFFF"/>
            <w:vAlign w:val="center"/>
          </w:tcPr>
          <w:p w:rsidR="00347B36" w:rsidRPr="00347B36" w:rsidRDefault="00347B36" w:rsidP="00347B36">
            <w:pPr>
              <w:pStyle w:val="ad"/>
              <w:spacing w:before="0" w:beforeAutospacing="0" w:after="0" w:afterAutospacing="0" w:line="360" w:lineRule="auto"/>
              <w:jc w:val="center"/>
              <w:rPr>
                <w:sz w:val="21"/>
                <w:szCs w:val="21"/>
              </w:rPr>
            </w:pPr>
            <w:r w:rsidRPr="00347B36">
              <w:rPr>
                <w:sz w:val="21"/>
                <w:szCs w:val="21"/>
              </w:rPr>
              <w:t>100万≤M＜500万</w:t>
            </w:r>
          </w:p>
        </w:tc>
        <w:tc>
          <w:tcPr>
            <w:tcW w:w="1855" w:type="pct"/>
            <w:tcBorders>
              <w:top w:val="single" w:sz="4" w:space="0" w:color="auto"/>
              <w:left w:val="single" w:sz="4" w:space="0" w:color="auto"/>
              <w:bottom w:val="single" w:sz="4" w:space="0" w:color="auto"/>
              <w:right w:val="single" w:sz="4" w:space="0" w:color="auto"/>
            </w:tcBorders>
            <w:shd w:val="clear" w:color="auto" w:fill="FFFFFF"/>
          </w:tcPr>
          <w:p w:rsidR="00347B36" w:rsidRPr="00347B36" w:rsidRDefault="00347B36" w:rsidP="00347B36">
            <w:pPr>
              <w:pStyle w:val="ad"/>
              <w:spacing w:before="0" w:beforeAutospacing="0" w:after="0" w:afterAutospacing="0" w:line="360" w:lineRule="auto"/>
              <w:jc w:val="center"/>
              <w:rPr>
                <w:sz w:val="21"/>
                <w:szCs w:val="21"/>
              </w:rPr>
            </w:pPr>
            <w:r w:rsidRPr="00347B36">
              <w:rPr>
                <w:sz w:val="21"/>
                <w:szCs w:val="21"/>
              </w:rPr>
              <w:t>0.4%</w:t>
            </w:r>
          </w:p>
        </w:tc>
      </w:tr>
      <w:tr w:rsidR="00347B36" w:rsidRPr="00AB00DA" w:rsidTr="00347B36">
        <w:trPr>
          <w:trHeight w:val="285"/>
          <w:jc w:val="center"/>
        </w:trPr>
        <w:tc>
          <w:tcPr>
            <w:tcW w:w="997"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7B36" w:rsidRPr="00347B36" w:rsidRDefault="00347B36" w:rsidP="00347B36">
            <w:pPr>
              <w:pStyle w:val="ad"/>
              <w:spacing w:before="0" w:beforeAutospacing="0" w:after="0" w:afterAutospacing="0" w:line="360" w:lineRule="auto"/>
              <w:jc w:val="center"/>
              <w:rPr>
                <w:sz w:val="21"/>
                <w:szCs w:val="21"/>
              </w:rPr>
            </w:pPr>
          </w:p>
        </w:tc>
        <w:tc>
          <w:tcPr>
            <w:tcW w:w="2148" w:type="pct"/>
            <w:tcBorders>
              <w:top w:val="single" w:sz="4" w:space="0" w:color="auto"/>
              <w:left w:val="single" w:sz="4" w:space="0" w:color="auto"/>
              <w:bottom w:val="single" w:sz="4" w:space="0" w:color="auto"/>
              <w:right w:val="single" w:sz="4" w:space="0" w:color="auto"/>
            </w:tcBorders>
            <w:shd w:val="clear" w:color="auto" w:fill="FFFFFF"/>
            <w:vAlign w:val="center"/>
          </w:tcPr>
          <w:p w:rsidR="00347B36" w:rsidRPr="00347B36" w:rsidRDefault="00347B36" w:rsidP="00347B36">
            <w:pPr>
              <w:pStyle w:val="ad"/>
              <w:spacing w:before="0" w:beforeAutospacing="0" w:after="0" w:afterAutospacing="0" w:line="360" w:lineRule="auto"/>
              <w:jc w:val="center"/>
              <w:rPr>
                <w:sz w:val="21"/>
                <w:szCs w:val="21"/>
              </w:rPr>
            </w:pPr>
            <w:r w:rsidRPr="00347B36">
              <w:rPr>
                <w:sz w:val="21"/>
                <w:szCs w:val="21"/>
              </w:rPr>
              <w:t>M≥500万</w:t>
            </w:r>
          </w:p>
        </w:tc>
        <w:tc>
          <w:tcPr>
            <w:tcW w:w="1855" w:type="pct"/>
            <w:tcBorders>
              <w:top w:val="single" w:sz="4" w:space="0" w:color="auto"/>
              <w:left w:val="single" w:sz="4" w:space="0" w:color="auto"/>
              <w:bottom w:val="single" w:sz="4" w:space="0" w:color="auto"/>
              <w:right w:val="single" w:sz="4" w:space="0" w:color="auto"/>
            </w:tcBorders>
            <w:shd w:val="clear" w:color="auto" w:fill="FFFFFF"/>
            <w:vAlign w:val="center"/>
          </w:tcPr>
          <w:p w:rsidR="00347B36" w:rsidRPr="00347B36" w:rsidRDefault="00347B36" w:rsidP="00347B36">
            <w:pPr>
              <w:pStyle w:val="ad"/>
              <w:spacing w:before="0" w:beforeAutospacing="0" w:after="0" w:afterAutospacing="0" w:line="360" w:lineRule="auto"/>
              <w:jc w:val="center"/>
              <w:rPr>
                <w:sz w:val="21"/>
                <w:szCs w:val="21"/>
              </w:rPr>
            </w:pPr>
            <w:proofErr w:type="gramStart"/>
            <w:r w:rsidRPr="00347B36">
              <w:rPr>
                <w:rFonts w:hint="eastAsia"/>
                <w:sz w:val="21"/>
                <w:szCs w:val="21"/>
              </w:rPr>
              <w:t>按笔收取</w:t>
            </w:r>
            <w:proofErr w:type="gramEnd"/>
            <w:r w:rsidRPr="00347B36">
              <w:rPr>
                <w:rFonts w:hint="eastAsia"/>
                <w:sz w:val="21"/>
                <w:szCs w:val="21"/>
              </w:rPr>
              <w:t>，</w:t>
            </w:r>
            <w:r w:rsidRPr="00347B36">
              <w:rPr>
                <w:sz w:val="21"/>
                <w:szCs w:val="21"/>
              </w:rPr>
              <w:t>1,000</w:t>
            </w:r>
            <w:r w:rsidRPr="00347B36">
              <w:rPr>
                <w:rFonts w:hint="eastAsia"/>
                <w:sz w:val="21"/>
                <w:szCs w:val="21"/>
              </w:rPr>
              <w:t>元</w:t>
            </w:r>
            <w:r w:rsidRPr="00347B36">
              <w:rPr>
                <w:sz w:val="21"/>
                <w:szCs w:val="21"/>
              </w:rPr>
              <w:t>/</w:t>
            </w:r>
            <w:r w:rsidRPr="00347B36">
              <w:rPr>
                <w:rFonts w:hint="eastAsia"/>
                <w:sz w:val="21"/>
                <w:szCs w:val="21"/>
              </w:rPr>
              <w:t>笔</w:t>
            </w:r>
          </w:p>
        </w:tc>
      </w:tr>
      <w:tr w:rsidR="00347B36" w:rsidRPr="00AB00DA" w:rsidTr="00347B36">
        <w:trPr>
          <w:trHeight w:val="285"/>
          <w:jc w:val="center"/>
        </w:trPr>
        <w:tc>
          <w:tcPr>
            <w:tcW w:w="99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47B36" w:rsidRPr="00347B36" w:rsidRDefault="00347B36" w:rsidP="00347B36">
            <w:pPr>
              <w:pStyle w:val="ad"/>
              <w:spacing w:before="0" w:beforeAutospacing="0" w:after="0" w:afterAutospacing="0" w:line="360" w:lineRule="auto"/>
              <w:jc w:val="center"/>
              <w:rPr>
                <w:sz w:val="21"/>
                <w:szCs w:val="21"/>
              </w:rPr>
            </w:pPr>
            <w:r w:rsidRPr="00347B36">
              <w:rPr>
                <w:rFonts w:hint="eastAsia"/>
                <w:sz w:val="21"/>
                <w:szCs w:val="21"/>
              </w:rPr>
              <w:t>养老金客户</w:t>
            </w:r>
          </w:p>
          <w:p w:rsidR="00347B36" w:rsidRPr="00347B36" w:rsidRDefault="00347B36" w:rsidP="00347B36">
            <w:pPr>
              <w:pStyle w:val="ad"/>
              <w:spacing w:before="0" w:beforeAutospacing="0" w:after="0" w:afterAutospacing="0" w:line="360" w:lineRule="auto"/>
              <w:jc w:val="center"/>
              <w:rPr>
                <w:sz w:val="21"/>
                <w:szCs w:val="21"/>
              </w:rPr>
            </w:pPr>
            <w:r w:rsidRPr="00347B36">
              <w:rPr>
                <w:rFonts w:hint="eastAsia"/>
                <w:sz w:val="21"/>
                <w:szCs w:val="21"/>
              </w:rPr>
              <w:lastRenderedPageBreak/>
              <w:t xml:space="preserve">申购费率　</w:t>
            </w:r>
          </w:p>
        </w:tc>
        <w:tc>
          <w:tcPr>
            <w:tcW w:w="2148" w:type="pct"/>
            <w:tcBorders>
              <w:top w:val="single" w:sz="4" w:space="0" w:color="auto"/>
              <w:left w:val="single" w:sz="4" w:space="0" w:color="auto"/>
              <w:bottom w:val="single" w:sz="4" w:space="0" w:color="auto"/>
              <w:right w:val="single" w:sz="4" w:space="0" w:color="auto"/>
            </w:tcBorders>
            <w:shd w:val="clear" w:color="auto" w:fill="FFFFFF"/>
            <w:vAlign w:val="center"/>
          </w:tcPr>
          <w:p w:rsidR="00347B36" w:rsidRPr="00347B36" w:rsidRDefault="00347B36" w:rsidP="00347B36">
            <w:pPr>
              <w:pStyle w:val="ad"/>
              <w:spacing w:before="0" w:beforeAutospacing="0" w:after="0" w:afterAutospacing="0" w:line="360" w:lineRule="auto"/>
              <w:jc w:val="center"/>
              <w:rPr>
                <w:sz w:val="21"/>
                <w:szCs w:val="21"/>
              </w:rPr>
            </w:pPr>
            <w:r w:rsidRPr="00347B36">
              <w:rPr>
                <w:sz w:val="21"/>
                <w:szCs w:val="21"/>
              </w:rPr>
              <w:lastRenderedPageBreak/>
              <w:t>M＜100万</w:t>
            </w:r>
          </w:p>
        </w:tc>
        <w:tc>
          <w:tcPr>
            <w:tcW w:w="1855" w:type="pct"/>
            <w:tcBorders>
              <w:top w:val="single" w:sz="4" w:space="0" w:color="auto"/>
              <w:left w:val="single" w:sz="4" w:space="0" w:color="auto"/>
              <w:bottom w:val="single" w:sz="4" w:space="0" w:color="auto"/>
              <w:right w:val="single" w:sz="4" w:space="0" w:color="auto"/>
            </w:tcBorders>
            <w:shd w:val="clear" w:color="auto" w:fill="FFFFFF"/>
            <w:vAlign w:val="center"/>
          </w:tcPr>
          <w:p w:rsidR="00347B36" w:rsidRPr="00347B36" w:rsidRDefault="00347B36" w:rsidP="00347B36">
            <w:pPr>
              <w:pStyle w:val="ad"/>
              <w:spacing w:before="0" w:beforeAutospacing="0" w:after="0" w:afterAutospacing="0" w:line="360" w:lineRule="auto"/>
              <w:jc w:val="center"/>
              <w:rPr>
                <w:sz w:val="21"/>
                <w:szCs w:val="21"/>
              </w:rPr>
            </w:pPr>
            <w:r w:rsidRPr="00347B36">
              <w:rPr>
                <w:sz w:val="21"/>
                <w:szCs w:val="21"/>
              </w:rPr>
              <w:t>0.18%</w:t>
            </w:r>
          </w:p>
        </w:tc>
      </w:tr>
      <w:tr w:rsidR="00347B36" w:rsidRPr="00AB00DA" w:rsidTr="00347B36">
        <w:trPr>
          <w:trHeight w:val="285"/>
          <w:jc w:val="center"/>
        </w:trPr>
        <w:tc>
          <w:tcPr>
            <w:tcW w:w="997"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347B36" w:rsidRPr="00347B36" w:rsidRDefault="00347B36" w:rsidP="00347B36">
            <w:pPr>
              <w:pStyle w:val="ad"/>
              <w:spacing w:before="0" w:beforeAutospacing="0" w:after="0" w:afterAutospacing="0" w:line="360" w:lineRule="auto"/>
              <w:jc w:val="center"/>
              <w:rPr>
                <w:sz w:val="21"/>
                <w:szCs w:val="21"/>
              </w:rPr>
            </w:pPr>
          </w:p>
        </w:tc>
        <w:tc>
          <w:tcPr>
            <w:tcW w:w="2148" w:type="pct"/>
            <w:tcBorders>
              <w:top w:val="single" w:sz="4" w:space="0" w:color="auto"/>
              <w:left w:val="single" w:sz="4" w:space="0" w:color="auto"/>
              <w:bottom w:val="single" w:sz="4" w:space="0" w:color="auto"/>
              <w:right w:val="single" w:sz="4" w:space="0" w:color="auto"/>
            </w:tcBorders>
            <w:shd w:val="clear" w:color="auto" w:fill="FFFFFF"/>
            <w:vAlign w:val="center"/>
          </w:tcPr>
          <w:p w:rsidR="00347B36" w:rsidRPr="00347B36" w:rsidRDefault="00347B36" w:rsidP="00347B36">
            <w:pPr>
              <w:pStyle w:val="ad"/>
              <w:spacing w:before="0" w:beforeAutospacing="0" w:after="0" w:afterAutospacing="0" w:line="360" w:lineRule="auto"/>
              <w:jc w:val="center"/>
              <w:rPr>
                <w:sz w:val="21"/>
                <w:szCs w:val="21"/>
              </w:rPr>
            </w:pPr>
            <w:r w:rsidRPr="00347B36">
              <w:rPr>
                <w:sz w:val="21"/>
                <w:szCs w:val="21"/>
              </w:rPr>
              <w:t>100万≤M＜500万</w:t>
            </w:r>
          </w:p>
        </w:tc>
        <w:tc>
          <w:tcPr>
            <w:tcW w:w="1855" w:type="pct"/>
            <w:tcBorders>
              <w:top w:val="single" w:sz="4" w:space="0" w:color="auto"/>
              <w:left w:val="single" w:sz="4" w:space="0" w:color="auto"/>
              <w:bottom w:val="single" w:sz="4" w:space="0" w:color="auto"/>
              <w:right w:val="single" w:sz="4" w:space="0" w:color="auto"/>
            </w:tcBorders>
            <w:shd w:val="clear" w:color="auto" w:fill="FFFFFF"/>
            <w:vAlign w:val="center"/>
          </w:tcPr>
          <w:p w:rsidR="00347B36" w:rsidRPr="00347B36" w:rsidRDefault="00347B36" w:rsidP="00347B36">
            <w:pPr>
              <w:pStyle w:val="ad"/>
              <w:spacing w:before="0" w:beforeAutospacing="0" w:after="0" w:afterAutospacing="0" w:line="360" w:lineRule="auto"/>
              <w:jc w:val="center"/>
              <w:rPr>
                <w:sz w:val="21"/>
                <w:szCs w:val="21"/>
              </w:rPr>
            </w:pPr>
            <w:r w:rsidRPr="00347B36">
              <w:rPr>
                <w:sz w:val="21"/>
                <w:szCs w:val="21"/>
              </w:rPr>
              <w:t>0.12%</w:t>
            </w:r>
          </w:p>
        </w:tc>
      </w:tr>
      <w:tr w:rsidR="00347B36" w:rsidRPr="00AB00DA" w:rsidTr="00347B36">
        <w:trPr>
          <w:trHeight w:val="285"/>
          <w:jc w:val="center"/>
        </w:trPr>
        <w:tc>
          <w:tcPr>
            <w:tcW w:w="997"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7B36" w:rsidRPr="00347B36" w:rsidRDefault="00347B36" w:rsidP="00347B36">
            <w:pPr>
              <w:pStyle w:val="ad"/>
              <w:spacing w:before="0" w:beforeAutospacing="0" w:after="0" w:afterAutospacing="0" w:line="360" w:lineRule="auto"/>
              <w:jc w:val="center"/>
              <w:rPr>
                <w:sz w:val="21"/>
                <w:szCs w:val="21"/>
              </w:rPr>
            </w:pPr>
          </w:p>
        </w:tc>
        <w:tc>
          <w:tcPr>
            <w:tcW w:w="2148" w:type="pct"/>
            <w:tcBorders>
              <w:top w:val="single" w:sz="4" w:space="0" w:color="auto"/>
              <w:left w:val="single" w:sz="4" w:space="0" w:color="auto"/>
              <w:bottom w:val="single" w:sz="4" w:space="0" w:color="auto"/>
              <w:right w:val="single" w:sz="4" w:space="0" w:color="auto"/>
            </w:tcBorders>
            <w:shd w:val="clear" w:color="auto" w:fill="FFFFFF"/>
            <w:vAlign w:val="center"/>
          </w:tcPr>
          <w:p w:rsidR="00347B36" w:rsidRPr="00347B36" w:rsidRDefault="00347B36" w:rsidP="00347B36">
            <w:pPr>
              <w:pStyle w:val="ad"/>
              <w:spacing w:before="0" w:beforeAutospacing="0" w:after="0" w:afterAutospacing="0" w:line="360" w:lineRule="auto"/>
              <w:jc w:val="center"/>
              <w:rPr>
                <w:sz w:val="21"/>
                <w:szCs w:val="21"/>
              </w:rPr>
            </w:pPr>
            <w:r w:rsidRPr="00347B36">
              <w:rPr>
                <w:sz w:val="21"/>
                <w:szCs w:val="21"/>
              </w:rPr>
              <w:t>M≥500万</w:t>
            </w:r>
          </w:p>
        </w:tc>
        <w:tc>
          <w:tcPr>
            <w:tcW w:w="1855" w:type="pct"/>
            <w:tcBorders>
              <w:top w:val="single" w:sz="4" w:space="0" w:color="auto"/>
              <w:left w:val="single" w:sz="4" w:space="0" w:color="auto"/>
              <w:bottom w:val="single" w:sz="4" w:space="0" w:color="auto"/>
              <w:right w:val="single" w:sz="4" w:space="0" w:color="auto"/>
            </w:tcBorders>
            <w:shd w:val="clear" w:color="auto" w:fill="FFFFFF"/>
            <w:vAlign w:val="center"/>
          </w:tcPr>
          <w:p w:rsidR="00347B36" w:rsidRPr="00347B36" w:rsidRDefault="00347B36" w:rsidP="00347B36">
            <w:pPr>
              <w:pStyle w:val="ad"/>
              <w:spacing w:before="0" w:beforeAutospacing="0" w:after="0" w:afterAutospacing="0" w:line="360" w:lineRule="auto"/>
              <w:jc w:val="center"/>
              <w:rPr>
                <w:sz w:val="21"/>
                <w:szCs w:val="21"/>
              </w:rPr>
            </w:pPr>
            <w:proofErr w:type="gramStart"/>
            <w:r w:rsidRPr="00347B36">
              <w:rPr>
                <w:rFonts w:hint="eastAsia"/>
                <w:sz w:val="21"/>
                <w:szCs w:val="21"/>
              </w:rPr>
              <w:t>按笔收取</w:t>
            </w:r>
            <w:proofErr w:type="gramEnd"/>
            <w:r w:rsidRPr="00347B36">
              <w:rPr>
                <w:rFonts w:hint="eastAsia"/>
                <w:sz w:val="21"/>
                <w:szCs w:val="21"/>
              </w:rPr>
              <w:t>，</w:t>
            </w:r>
            <w:r w:rsidRPr="00347B36">
              <w:rPr>
                <w:sz w:val="21"/>
                <w:szCs w:val="21"/>
              </w:rPr>
              <w:t>1,000</w:t>
            </w:r>
            <w:r w:rsidRPr="00347B36">
              <w:rPr>
                <w:rFonts w:hint="eastAsia"/>
                <w:sz w:val="21"/>
                <w:szCs w:val="21"/>
              </w:rPr>
              <w:t>元</w:t>
            </w:r>
            <w:r w:rsidRPr="00347B36">
              <w:rPr>
                <w:sz w:val="21"/>
                <w:szCs w:val="21"/>
              </w:rPr>
              <w:t>/</w:t>
            </w:r>
            <w:r w:rsidRPr="00347B36">
              <w:rPr>
                <w:rFonts w:hint="eastAsia"/>
                <w:sz w:val="21"/>
                <w:szCs w:val="21"/>
              </w:rPr>
              <w:t>笔</w:t>
            </w:r>
          </w:p>
        </w:tc>
      </w:tr>
    </w:tbl>
    <w:p w:rsidR="00155D39" w:rsidRDefault="002F140A" w:rsidP="00155D39">
      <w:pPr>
        <w:spacing w:line="360" w:lineRule="auto"/>
        <w:ind w:firstLineChars="200" w:firstLine="420"/>
        <w:jc w:val="left"/>
        <w:rPr>
          <w:rFonts w:ascii="宋体" w:hAnsi="宋体"/>
          <w:szCs w:val="21"/>
        </w:rPr>
      </w:pPr>
      <w:r w:rsidRPr="002E77E7">
        <w:rPr>
          <w:rFonts w:ascii="宋体" w:hAnsi="宋体" w:hint="eastAsia"/>
          <w:szCs w:val="21"/>
        </w:rPr>
        <w:t>注：</w:t>
      </w:r>
      <w:r w:rsidR="00155D39" w:rsidRPr="00155D39">
        <w:rPr>
          <w:rFonts w:ascii="宋体" w:hAnsi="宋体" w:hint="eastAsia"/>
          <w:szCs w:val="21"/>
        </w:rPr>
        <w:t>（1）M为申购金额；</w:t>
      </w:r>
    </w:p>
    <w:p w:rsidR="00155D39" w:rsidRDefault="00155D39" w:rsidP="00155D39">
      <w:pPr>
        <w:spacing w:line="360" w:lineRule="auto"/>
        <w:ind w:firstLineChars="350" w:firstLine="735"/>
        <w:jc w:val="left"/>
        <w:rPr>
          <w:rFonts w:ascii="宋体" w:hAnsi="宋体"/>
          <w:szCs w:val="21"/>
        </w:rPr>
      </w:pPr>
      <w:r w:rsidRPr="00155D39">
        <w:rPr>
          <w:rFonts w:ascii="宋体" w:hAnsi="宋体" w:hint="eastAsia"/>
          <w:szCs w:val="21"/>
        </w:rPr>
        <w:t>（2）</w:t>
      </w:r>
      <w:r w:rsidR="00347B36" w:rsidRPr="00347B36">
        <w:rPr>
          <w:rFonts w:ascii="宋体" w:hAnsi="宋体" w:hint="eastAsia"/>
          <w:szCs w:val="21"/>
        </w:rPr>
        <w:t>实施特定申购费率的养老金客户包括：全国社会保障基金、可以投资基金的地方社会保障基金、企业年金单一计划以及集合计划、企业年金理事会委托的特定客户资产管理计划、基本养老保险基金、企业年金养老金产品、职业年金计划、养老目标基金、养老保障管理产品。如将来出现经养老基金监管部门认可的新的养老基金类型，基金</w:t>
      </w:r>
      <w:r w:rsidR="00347B36">
        <w:rPr>
          <w:rFonts w:ascii="宋体" w:hAnsi="宋体" w:hint="eastAsia"/>
          <w:szCs w:val="21"/>
        </w:rPr>
        <w:t>管理人将在招募说明书更新时或发布临时公告将其纳入养老金客户范围；</w:t>
      </w:r>
    </w:p>
    <w:p w:rsidR="00243D8F" w:rsidRPr="00155D39" w:rsidRDefault="00155D39" w:rsidP="00155D39">
      <w:pPr>
        <w:spacing w:line="360" w:lineRule="auto"/>
        <w:ind w:firstLineChars="350" w:firstLine="735"/>
        <w:jc w:val="left"/>
        <w:rPr>
          <w:rFonts w:ascii="宋体" w:hAnsi="宋体"/>
          <w:szCs w:val="21"/>
        </w:rPr>
      </w:pPr>
      <w:r w:rsidRPr="00155D39">
        <w:rPr>
          <w:rFonts w:ascii="宋体" w:hAnsi="宋体" w:hint="eastAsia"/>
          <w:szCs w:val="21"/>
        </w:rPr>
        <w:t>（3）</w:t>
      </w:r>
      <w:r w:rsidR="00F033C6" w:rsidRPr="00F033C6">
        <w:rPr>
          <w:rFonts w:ascii="宋体" w:hAnsi="宋体" w:hint="eastAsia"/>
          <w:szCs w:val="21"/>
        </w:rPr>
        <w:t>养老金客户须通过基金管理人直销柜台申购</w:t>
      </w:r>
      <w:r w:rsidRPr="00155D39">
        <w:rPr>
          <w:rFonts w:ascii="宋体" w:hAnsi="宋体" w:hint="eastAsia"/>
          <w:szCs w:val="21"/>
        </w:rPr>
        <w:t>。</w:t>
      </w:r>
    </w:p>
    <w:p w:rsidR="00243D8F" w:rsidRDefault="00243D8F" w:rsidP="0081360F">
      <w:pPr>
        <w:spacing w:beforeLines="50" w:afterLines="50"/>
        <w:jc w:val="left"/>
        <w:rPr>
          <w:rFonts w:ascii="宋体" w:hAnsi="宋体"/>
          <w:b/>
          <w:sz w:val="24"/>
          <w:szCs w:val="20"/>
        </w:rPr>
      </w:pPr>
      <w:r>
        <w:rPr>
          <w:rFonts w:ascii="宋体" w:hAnsi="宋体" w:hint="eastAsia"/>
          <w:b/>
          <w:sz w:val="24"/>
          <w:szCs w:val="20"/>
        </w:rPr>
        <w:t xml:space="preserve">3.3 </w:t>
      </w:r>
      <w:bookmarkStart w:id="26" w:name="t_2_3_3_table"/>
      <w:bookmarkEnd w:id="26"/>
      <w:r>
        <w:rPr>
          <w:rFonts w:ascii="宋体" w:hAnsi="宋体" w:hint="eastAsia"/>
          <w:b/>
          <w:sz w:val="24"/>
          <w:szCs w:val="20"/>
        </w:rPr>
        <w:t>其他与申购相关的事项</w:t>
      </w:r>
    </w:p>
    <w:p w:rsidR="00430969" w:rsidRDefault="008551B2" w:rsidP="00430969">
      <w:pPr>
        <w:spacing w:line="360" w:lineRule="auto"/>
        <w:ind w:firstLineChars="200" w:firstLine="420"/>
        <w:jc w:val="left"/>
        <w:rPr>
          <w:rFonts w:ascii="宋体" w:hAnsi="宋体"/>
          <w:szCs w:val="21"/>
        </w:rPr>
      </w:pPr>
      <w:bookmarkStart w:id="27" w:name="t_2_3_3_2821_a1_fm1"/>
      <w:bookmarkEnd w:id="27"/>
      <w:r>
        <w:rPr>
          <w:rFonts w:ascii="宋体" w:hAnsi="宋体" w:hint="eastAsia"/>
          <w:szCs w:val="21"/>
        </w:rPr>
        <w:t>（</w:t>
      </w:r>
      <w:r>
        <w:rPr>
          <w:rFonts w:ascii="宋体" w:hAnsi="宋体"/>
          <w:szCs w:val="21"/>
        </w:rPr>
        <w:t>1</w:t>
      </w:r>
      <w:r>
        <w:rPr>
          <w:rFonts w:ascii="宋体" w:hAnsi="宋体" w:hint="eastAsia"/>
          <w:szCs w:val="21"/>
        </w:rPr>
        <w:t>）</w:t>
      </w:r>
      <w:r w:rsidR="00673233" w:rsidRPr="00673233">
        <w:rPr>
          <w:rFonts w:hint="eastAsia"/>
        </w:rPr>
        <w:t>基金管理人可在法律法规允许的情况下，调整上述规定申购金额等数量限制。基金管理人必须在调整实施前依照《信息披露办法》的有关规定在指定媒介上公告</w:t>
      </w:r>
      <w:r w:rsidR="00430969">
        <w:t>。</w:t>
      </w:r>
    </w:p>
    <w:p w:rsidR="00430969" w:rsidRDefault="00430969" w:rsidP="00430969">
      <w:pPr>
        <w:spacing w:line="360" w:lineRule="auto"/>
        <w:ind w:firstLineChars="200" w:firstLine="420"/>
        <w:jc w:val="left"/>
      </w:pPr>
      <w:r>
        <w:rPr>
          <w:rFonts w:ascii="宋体" w:hAnsi="宋体" w:hint="eastAsia"/>
          <w:szCs w:val="21"/>
        </w:rPr>
        <w:t>（2）</w:t>
      </w:r>
      <w:r w:rsidR="00F033C6" w:rsidRPr="00F033C6">
        <w:rPr>
          <w:rFonts w:hint="eastAsia"/>
        </w:rPr>
        <w:t>基金管理人可以在基金合同约定的范围内调整费率或收费方式，并最迟应于新的费率或收费方式实施日前依照《信息披露办法》的有关规定在指定媒介上公告</w:t>
      </w:r>
      <w:r>
        <w:t>。</w:t>
      </w:r>
    </w:p>
    <w:p w:rsidR="00430969" w:rsidRPr="00430969" w:rsidRDefault="00430969" w:rsidP="00430969">
      <w:pPr>
        <w:spacing w:line="360" w:lineRule="auto"/>
        <w:ind w:firstLineChars="200" w:firstLine="420"/>
        <w:jc w:val="left"/>
        <w:rPr>
          <w:rFonts w:ascii="宋体" w:hAnsi="宋体"/>
          <w:szCs w:val="21"/>
        </w:rPr>
      </w:pPr>
      <w:r>
        <w:rPr>
          <w:rFonts w:hint="eastAsia"/>
        </w:rPr>
        <w:t>（</w:t>
      </w:r>
      <w:r>
        <w:rPr>
          <w:rFonts w:hint="eastAsia"/>
        </w:rPr>
        <w:t>3</w:t>
      </w:r>
      <w:r>
        <w:rPr>
          <w:rFonts w:hint="eastAsia"/>
        </w:rPr>
        <w:t>）</w:t>
      </w:r>
      <w:r w:rsidR="00F033C6" w:rsidRPr="00F033C6">
        <w:rPr>
          <w:rFonts w:hint="eastAsia"/>
        </w:rPr>
        <w:t>基金管理人可以在不违反法律法规规定及基金合同约定的情形下根据市场情况制定基金促销计划，定期或不定期地开展基金促销活动。在基金促销活动期间，按相关监管部门要求履行必要手续后，基金管理人可以对销售费率实行一定的优惠</w:t>
      </w:r>
      <w:r>
        <w:t>。</w:t>
      </w:r>
    </w:p>
    <w:p w:rsidR="00243D8F" w:rsidRDefault="00243D8F" w:rsidP="0081360F">
      <w:pPr>
        <w:pStyle w:val="2"/>
        <w:spacing w:beforeLines="150" w:afterLines="50" w:line="240" w:lineRule="auto"/>
        <w:rPr>
          <w:rFonts w:ascii="宋体" w:eastAsia="宋体" w:hAnsi="宋体"/>
          <w:bCs/>
          <w:sz w:val="24"/>
          <w:szCs w:val="24"/>
        </w:rPr>
      </w:pPr>
      <w:r>
        <w:rPr>
          <w:rFonts w:ascii="宋体" w:eastAsia="宋体" w:hAnsi="宋体" w:hint="eastAsia"/>
          <w:bCs/>
          <w:sz w:val="24"/>
          <w:szCs w:val="24"/>
        </w:rPr>
        <w:t>4 赎回业务</w:t>
      </w:r>
    </w:p>
    <w:p w:rsidR="00243D8F" w:rsidRDefault="00243D8F" w:rsidP="0081360F">
      <w:pPr>
        <w:pStyle w:val="2"/>
        <w:spacing w:beforeLines="50" w:afterLines="50" w:line="240" w:lineRule="auto"/>
        <w:jc w:val="left"/>
        <w:rPr>
          <w:rFonts w:ascii="宋体" w:eastAsia="宋体" w:hAnsi="宋体"/>
          <w:bCs/>
          <w:sz w:val="24"/>
          <w:szCs w:val="24"/>
        </w:rPr>
      </w:pPr>
      <w:r>
        <w:rPr>
          <w:rFonts w:ascii="宋体" w:eastAsia="宋体" w:hAnsi="宋体" w:hint="eastAsia"/>
          <w:bCs/>
          <w:sz w:val="24"/>
          <w:szCs w:val="24"/>
        </w:rPr>
        <w:t>4.1</w:t>
      </w:r>
      <w:bookmarkStart w:id="28" w:name="t_2_4_1_table"/>
      <w:bookmarkEnd w:id="28"/>
      <w:r>
        <w:rPr>
          <w:rFonts w:ascii="宋体" w:eastAsia="宋体" w:hAnsi="宋体" w:hint="eastAsia"/>
          <w:bCs/>
          <w:sz w:val="24"/>
          <w:szCs w:val="24"/>
        </w:rPr>
        <w:t xml:space="preserve"> 赎回份额限制</w:t>
      </w:r>
    </w:p>
    <w:p w:rsidR="00DF55A4" w:rsidRDefault="00347B36" w:rsidP="008551B2">
      <w:pPr>
        <w:spacing w:line="360" w:lineRule="auto"/>
        <w:ind w:firstLineChars="200" w:firstLine="420"/>
        <w:jc w:val="left"/>
        <w:rPr>
          <w:rFonts w:ascii="宋体" w:hAnsi="宋体"/>
          <w:szCs w:val="21"/>
        </w:rPr>
      </w:pPr>
      <w:bookmarkStart w:id="29" w:name="t_2_4_1_2822_a1_fm1"/>
      <w:bookmarkEnd w:id="29"/>
      <w:r w:rsidRPr="00347B36">
        <w:rPr>
          <w:rFonts w:ascii="宋体" w:hAnsi="宋体" w:hint="eastAsia"/>
          <w:szCs w:val="21"/>
        </w:rPr>
        <w:t>基金份额持有人可将其持有的全部或部分基金份额赎回，单笔赎回不得少于10份。如该账户在该销售机构的基金份额余额不足10份，则必须一次性赎回基金全部基金份额。当某笔交易类业务（如赎回、基金转换等）导致单个交易账户基金份额余额少于10份时，基金管理人可对该部分剩余基金份额发起一次性自动全部赎回。</w:t>
      </w:r>
    </w:p>
    <w:p w:rsidR="00243D8F" w:rsidRDefault="00243D8F" w:rsidP="0081360F">
      <w:pPr>
        <w:pStyle w:val="2"/>
        <w:spacing w:beforeLines="50" w:afterLines="50" w:line="240" w:lineRule="auto"/>
        <w:jc w:val="left"/>
        <w:rPr>
          <w:rFonts w:ascii="宋体" w:eastAsia="宋体" w:hAnsi="宋体"/>
          <w:bCs/>
          <w:sz w:val="24"/>
          <w:szCs w:val="24"/>
        </w:rPr>
      </w:pPr>
      <w:r>
        <w:rPr>
          <w:rFonts w:ascii="宋体" w:eastAsia="宋体" w:hAnsi="宋体" w:hint="eastAsia"/>
          <w:bCs/>
          <w:sz w:val="24"/>
          <w:szCs w:val="24"/>
        </w:rPr>
        <w:t xml:space="preserve">4.2 </w:t>
      </w:r>
      <w:bookmarkStart w:id="30" w:name="t_2_4_2_table"/>
      <w:bookmarkEnd w:id="30"/>
      <w:r>
        <w:rPr>
          <w:rFonts w:ascii="宋体" w:eastAsia="宋体" w:hAnsi="宋体" w:hint="eastAsia"/>
          <w:bCs/>
          <w:sz w:val="24"/>
          <w:szCs w:val="24"/>
        </w:rPr>
        <w:t>赎回费率</w:t>
      </w:r>
    </w:p>
    <w:p w:rsidR="002F140A" w:rsidRDefault="00347B36" w:rsidP="000F76CF">
      <w:pPr>
        <w:spacing w:line="360" w:lineRule="auto"/>
        <w:ind w:firstLineChars="200" w:firstLine="420"/>
        <w:jc w:val="left"/>
        <w:rPr>
          <w:rFonts w:ascii="宋体" w:hAnsi="宋体"/>
          <w:szCs w:val="21"/>
        </w:rPr>
      </w:pPr>
      <w:bookmarkStart w:id="31" w:name="t_2_4_2_2843_a1_fm1"/>
      <w:bookmarkStart w:id="32" w:name="t_2_4_2_2699_a1_fm1"/>
      <w:bookmarkEnd w:id="31"/>
      <w:r w:rsidRPr="00347B36">
        <w:rPr>
          <w:rFonts w:ascii="宋体" w:hAnsi="宋体" w:hint="eastAsia"/>
          <w:szCs w:val="21"/>
        </w:rPr>
        <w:t>A类基金份额和C类基金份额赎回费率均随投资人持有基金份额期限的增加而递减。具体赎回费率结构如下表所示。</w:t>
      </w:r>
    </w:p>
    <w:tbl>
      <w:tblPr>
        <w:tblW w:w="485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1204"/>
        <w:gridCol w:w="2411"/>
        <w:gridCol w:w="1806"/>
        <w:gridCol w:w="1808"/>
        <w:gridCol w:w="1565"/>
      </w:tblGrid>
      <w:tr w:rsidR="00347B36" w:rsidRPr="00AB00DA" w:rsidTr="0024789F">
        <w:trPr>
          <w:trHeight w:val="285"/>
        </w:trPr>
        <w:tc>
          <w:tcPr>
            <w:tcW w:w="68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47B36" w:rsidRPr="00347B36" w:rsidRDefault="00347B36" w:rsidP="00347B36">
            <w:pPr>
              <w:widowControl/>
              <w:spacing w:line="360" w:lineRule="auto"/>
              <w:jc w:val="center"/>
              <w:rPr>
                <w:rFonts w:ascii="宋体" w:hAnsi="宋体" w:cs="宋体"/>
                <w:color w:val="000000"/>
                <w:kern w:val="0"/>
                <w:szCs w:val="21"/>
              </w:rPr>
            </w:pPr>
            <w:r w:rsidRPr="00347B36">
              <w:rPr>
                <w:rFonts w:ascii="宋体" w:hAnsi="宋体" w:cs="宋体" w:hint="eastAsia"/>
                <w:color w:val="000000"/>
                <w:kern w:val="0"/>
                <w:szCs w:val="21"/>
              </w:rPr>
              <w:t>费用种类</w:t>
            </w:r>
          </w:p>
        </w:tc>
        <w:tc>
          <w:tcPr>
            <w:tcW w:w="2398"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47B36" w:rsidRPr="00347B36" w:rsidRDefault="00347B36" w:rsidP="00347B36">
            <w:pPr>
              <w:widowControl/>
              <w:spacing w:line="360" w:lineRule="auto"/>
              <w:jc w:val="center"/>
              <w:rPr>
                <w:rFonts w:ascii="宋体" w:hAnsi="宋体" w:cs="宋体"/>
                <w:color w:val="000000"/>
                <w:kern w:val="0"/>
                <w:szCs w:val="21"/>
              </w:rPr>
            </w:pPr>
            <w:r w:rsidRPr="00347B36">
              <w:rPr>
                <w:rFonts w:ascii="宋体" w:hAnsi="宋体" w:cs="宋体"/>
                <w:color w:val="000000"/>
                <w:kern w:val="0"/>
                <w:szCs w:val="21"/>
              </w:rPr>
              <w:t>A类基金份额</w:t>
            </w:r>
          </w:p>
        </w:tc>
        <w:tc>
          <w:tcPr>
            <w:tcW w:w="1918" w:type="pct"/>
            <w:gridSpan w:val="2"/>
            <w:tcBorders>
              <w:top w:val="single" w:sz="4" w:space="0" w:color="auto"/>
              <w:left w:val="single" w:sz="4" w:space="0" w:color="auto"/>
              <w:bottom w:val="single" w:sz="4" w:space="0" w:color="auto"/>
              <w:right w:val="single" w:sz="4" w:space="0" w:color="auto"/>
            </w:tcBorders>
            <w:shd w:val="clear" w:color="auto" w:fill="FFFFFF"/>
          </w:tcPr>
          <w:p w:rsidR="00347B36" w:rsidRPr="00347B36" w:rsidRDefault="00347B36" w:rsidP="00347B36">
            <w:pPr>
              <w:widowControl/>
              <w:spacing w:line="360" w:lineRule="auto"/>
              <w:jc w:val="center"/>
              <w:rPr>
                <w:rFonts w:ascii="宋体" w:hAnsi="宋体" w:cs="宋体"/>
                <w:color w:val="000000"/>
                <w:kern w:val="0"/>
                <w:szCs w:val="21"/>
              </w:rPr>
            </w:pPr>
            <w:r w:rsidRPr="00347B36">
              <w:rPr>
                <w:rFonts w:ascii="宋体" w:hAnsi="宋体" w:cs="宋体"/>
                <w:color w:val="000000"/>
                <w:kern w:val="0"/>
                <w:szCs w:val="21"/>
              </w:rPr>
              <w:t>C类基金份额</w:t>
            </w:r>
          </w:p>
        </w:tc>
      </w:tr>
      <w:tr w:rsidR="00347B36" w:rsidRPr="00AB00DA" w:rsidTr="0024789F">
        <w:trPr>
          <w:trHeight w:val="285"/>
        </w:trPr>
        <w:tc>
          <w:tcPr>
            <w:tcW w:w="684" w:type="pct"/>
            <w:vMerge w:val="restart"/>
            <w:tcBorders>
              <w:top w:val="single" w:sz="4" w:space="0" w:color="auto"/>
              <w:left w:val="single" w:sz="4" w:space="0" w:color="auto"/>
              <w:right w:val="single" w:sz="4" w:space="0" w:color="auto"/>
            </w:tcBorders>
            <w:shd w:val="clear" w:color="auto" w:fill="FFFFFF"/>
            <w:vAlign w:val="center"/>
          </w:tcPr>
          <w:p w:rsidR="00347B36" w:rsidRPr="00347B36" w:rsidRDefault="00347B36" w:rsidP="00347B36">
            <w:pPr>
              <w:widowControl/>
              <w:spacing w:line="360" w:lineRule="auto"/>
              <w:jc w:val="center"/>
              <w:rPr>
                <w:rFonts w:ascii="宋体" w:hAnsi="宋体" w:cs="宋体"/>
                <w:color w:val="000000"/>
                <w:kern w:val="0"/>
                <w:szCs w:val="21"/>
              </w:rPr>
            </w:pPr>
            <w:r w:rsidRPr="00347B36">
              <w:rPr>
                <w:rFonts w:ascii="宋体" w:hAnsi="宋体" w:cs="宋体" w:hint="eastAsia"/>
                <w:color w:val="000000"/>
                <w:kern w:val="0"/>
                <w:szCs w:val="21"/>
              </w:rPr>
              <w:t>赎回费率</w:t>
            </w:r>
          </w:p>
        </w:tc>
        <w:tc>
          <w:tcPr>
            <w:tcW w:w="1371" w:type="pct"/>
            <w:tcBorders>
              <w:top w:val="single" w:sz="4" w:space="0" w:color="auto"/>
              <w:left w:val="single" w:sz="4" w:space="0" w:color="auto"/>
              <w:bottom w:val="single" w:sz="4" w:space="0" w:color="auto"/>
              <w:right w:val="single" w:sz="4" w:space="0" w:color="auto"/>
            </w:tcBorders>
            <w:shd w:val="clear" w:color="auto" w:fill="FFFFFF"/>
          </w:tcPr>
          <w:p w:rsidR="00347B36" w:rsidRPr="00347B36" w:rsidRDefault="00347B36" w:rsidP="00347B36">
            <w:pPr>
              <w:widowControl/>
              <w:spacing w:line="360" w:lineRule="auto"/>
              <w:jc w:val="center"/>
              <w:rPr>
                <w:rFonts w:ascii="宋体" w:hAnsi="宋体" w:cs="宋体"/>
                <w:color w:val="000000"/>
                <w:kern w:val="0"/>
                <w:szCs w:val="21"/>
              </w:rPr>
            </w:pPr>
            <w:r w:rsidRPr="00347B36">
              <w:rPr>
                <w:rFonts w:ascii="宋体" w:hAnsi="宋体" w:cs="宋体" w:hint="eastAsia"/>
                <w:color w:val="000000"/>
                <w:kern w:val="0"/>
                <w:szCs w:val="21"/>
              </w:rPr>
              <w:t>持有时间</w:t>
            </w:r>
          </w:p>
        </w:tc>
        <w:tc>
          <w:tcPr>
            <w:tcW w:w="1027" w:type="pct"/>
            <w:tcBorders>
              <w:top w:val="single" w:sz="4" w:space="0" w:color="auto"/>
              <w:left w:val="single" w:sz="4" w:space="0" w:color="auto"/>
              <w:bottom w:val="single" w:sz="4" w:space="0" w:color="auto"/>
              <w:right w:val="single" w:sz="4" w:space="0" w:color="auto"/>
            </w:tcBorders>
            <w:shd w:val="clear" w:color="auto" w:fill="FFFFFF"/>
          </w:tcPr>
          <w:p w:rsidR="00347B36" w:rsidRPr="00347B36" w:rsidRDefault="00347B36" w:rsidP="00347B36">
            <w:pPr>
              <w:widowControl/>
              <w:spacing w:line="360" w:lineRule="auto"/>
              <w:jc w:val="center"/>
              <w:rPr>
                <w:rFonts w:ascii="宋体" w:hAnsi="宋体" w:cs="宋体"/>
                <w:color w:val="000000"/>
                <w:kern w:val="0"/>
                <w:szCs w:val="21"/>
              </w:rPr>
            </w:pPr>
            <w:r w:rsidRPr="00347B36">
              <w:rPr>
                <w:rFonts w:ascii="宋体" w:hAnsi="宋体" w:cs="宋体" w:hint="eastAsia"/>
                <w:color w:val="000000"/>
                <w:kern w:val="0"/>
                <w:szCs w:val="21"/>
              </w:rPr>
              <w:t>赎回费率</w:t>
            </w:r>
          </w:p>
        </w:tc>
        <w:tc>
          <w:tcPr>
            <w:tcW w:w="1028" w:type="pct"/>
            <w:tcBorders>
              <w:top w:val="single" w:sz="4" w:space="0" w:color="auto"/>
              <w:left w:val="single" w:sz="4" w:space="0" w:color="auto"/>
              <w:bottom w:val="single" w:sz="4" w:space="0" w:color="auto"/>
              <w:right w:val="single" w:sz="4" w:space="0" w:color="auto"/>
            </w:tcBorders>
            <w:shd w:val="clear" w:color="auto" w:fill="FFFFFF"/>
            <w:vAlign w:val="center"/>
          </w:tcPr>
          <w:p w:rsidR="00347B36" w:rsidRPr="00347B36" w:rsidRDefault="00347B36" w:rsidP="00347B36">
            <w:pPr>
              <w:widowControl/>
              <w:spacing w:line="360" w:lineRule="auto"/>
              <w:jc w:val="center"/>
              <w:rPr>
                <w:rFonts w:ascii="宋体" w:hAnsi="宋体" w:cs="宋体"/>
                <w:color w:val="000000"/>
                <w:kern w:val="0"/>
                <w:szCs w:val="21"/>
              </w:rPr>
            </w:pPr>
            <w:r w:rsidRPr="00347B36">
              <w:rPr>
                <w:rFonts w:ascii="宋体" w:hAnsi="宋体" w:cs="宋体" w:hint="eastAsia"/>
                <w:color w:val="000000"/>
                <w:kern w:val="0"/>
                <w:szCs w:val="21"/>
              </w:rPr>
              <w:t>持有时间</w:t>
            </w:r>
          </w:p>
        </w:tc>
        <w:tc>
          <w:tcPr>
            <w:tcW w:w="890" w:type="pct"/>
            <w:tcBorders>
              <w:top w:val="single" w:sz="4" w:space="0" w:color="auto"/>
              <w:left w:val="single" w:sz="4" w:space="0" w:color="auto"/>
              <w:bottom w:val="single" w:sz="4" w:space="0" w:color="auto"/>
              <w:right w:val="single" w:sz="4" w:space="0" w:color="auto"/>
            </w:tcBorders>
            <w:shd w:val="clear" w:color="auto" w:fill="FFFFFF"/>
            <w:vAlign w:val="center"/>
          </w:tcPr>
          <w:p w:rsidR="00347B36" w:rsidRPr="00347B36" w:rsidRDefault="00347B36" w:rsidP="00347B36">
            <w:pPr>
              <w:widowControl/>
              <w:spacing w:line="360" w:lineRule="auto"/>
              <w:jc w:val="center"/>
              <w:rPr>
                <w:rFonts w:ascii="宋体" w:hAnsi="宋体" w:cs="宋体"/>
                <w:color w:val="000000"/>
                <w:kern w:val="0"/>
                <w:szCs w:val="21"/>
              </w:rPr>
            </w:pPr>
            <w:r w:rsidRPr="00347B36">
              <w:rPr>
                <w:rFonts w:ascii="宋体" w:hAnsi="宋体" w:cs="宋体" w:hint="eastAsia"/>
                <w:color w:val="000000"/>
                <w:kern w:val="0"/>
                <w:szCs w:val="21"/>
              </w:rPr>
              <w:t>赎回费率</w:t>
            </w:r>
          </w:p>
        </w:tc>
      </w:tr>
      <w:tr w:rsidR="00347B36" w:rsidRPr="00AB00DA" w:rsidTr="0024789F">
        <w:trPr>
          <w:trHeight w:val="285"/>
        </w:trPr>
        <w:tc>
          <w:tcPr>
            <w:tcW w:w="684" w:type="pct"/>
            <w:vMerge/>
            <w:tcBorders>
              <w:left w:val="single" w:sz="4" w:space="0" w:color="auto"/>
              <w:right w:val="single" w:sz="4" w:space="0" w:color="auto"/>
            </w:tcBorders>
            <w:shd w:val="clear" w:color="auto" w:fill="FFFFFF"/>
            <w:vAlign w:val="center"/>
            <w:hideMark/>
          </w:tcPr>
          <w:p w:rsidR="00347B36" w:rsidRPr="00347B36" w:rsidRDefault="00347B36" w:rsidP="00347B36">
            <w:pPr>
              <w:widowControl/>
              <w:spacing w:line="360" w:lineRule="auto"/>
              <w:jc w:val="center"/>
              <w:rPr>
                <w:rFonts w:ascii="宋体" w:hAnsi="宋体" w:cs="宋体"/>
                <w:color w:val="000000"/>
                <w:kern w:val="0"/>
                <w:szCs w:val="21"/>
              </w:rPr>
            </w:pPr>
          </w:p>
        </w:tc>
        <w:tc>
          <w:tcPr>
            <w:tcW w:w="1371" w:type="pct"/>
            <w:tcBorders>
              <w:top w:val="single" w:sz="4" w:space="0" w:color="auto"/>
              <w:left w:val="single" w:sz="4" w:space="0" w:color="auto"/>
              <w:bottom w:val="single" w:sz="4" w:space="0" w:color="auto"/>
              <w:right w:val="single" w:sz="4" w:space="0" w:color="auto"/>
            </w:tcBorders>
            <w:shd w:val="clear" w:color="auto" w:fill="FFFFFF"/>
            <w:vAlign w:val="center"/>
          </w:tcPr>
          <w:p w:rsidR="00347B36" w:rsidRPr="00347B36" w:rsidRDefault="00347B36" w:rsidP="00347B36">
            <w:pPr>
              <w:widowControl/>
              <w:spacing w:line="360" w:lineRule="auto"/>
              <w:jc w:val="center"/>
              <w:rPr>
                <w:rFonts w:ascii="宋体" w:hAnsi="宋体" w:cs="宋体"/>
                <w:color w:val="000000"/>
                <w:kern w:val="0"/>
                <w:szCs w:val="21"/>
              </w:rPr>
            </w:pPr>
            <w:r w:rsidRPr="00347B36">
              <w:rPr>
                <w:rFonts w:ascii="宋体" w:hAnsi="宋体" w:cs="宋体" w:hint="eastAsia"/>
                <w:color w:val="000000"/>
                <w:kern w:val="0"/>
                <w:szCs w:val="21"/>
              </w:rPr>
              <w:t>Y＜7日</w:t>
            </w:r>
          </w:p>
        </w:tc>
        <w:tc>
          <w:tcPr>
            <w:tcW w:w="1027" w:type="pct"/>
            <w:tcBorders>
              <w:top w:val="single" w:sz="4" w:space="0" w:color="auto"/>
              <w:left w:val="single" w:sz="4" w:space="0" w:color="auto"/>
              <w:bottom w:val="single" w:sz="4" w:space="0" w:color="auto"/>
              <w:right w:val="single" w:sz="4" w:space="0" w:color="auto"/>
            </w:tcBorders>
            <w:shd w:val="clear" w:color="auto" w:fill="FFFFFF"/>
            <w:vAlign w:val="center"/>
          </w:tcPr>
          <w:p w:rsidR="00347B36" w:rsidRPr="00347B36" w:rsidRDefault="00347B36" w:rsidP="00347B36">
            <w:pPr>
              <w:widowControl/>
              <w:spacing w:line="360" w:lineRule="auto"/>
              <w:jc w:val="center"/>
              <w:rPr>
                <w:rFonts w:ascii="宋体" w:hAnsi="宋体" w:cs="宋体"/>
                <w:color w:val="000000"/>
                <w:kern w:val="0"/>
                <w:szCs w:val="21"/>
              </w:rPr>
            </w:pPr>
            <w:r w:rsidRPr="00347B36">
              <w:rPr>
                <w:rFonts w:ascii="宋体" w:hAnsi="宋体" w:cs="宋体" w:hint="eastAsia"/>
                <w:color w:val="000000"/>
                <w:kern w:val="0"/>
                <w:szCs w:val="21"/>
              </w:rPr>
              <w:t>1.50%</w:t>
            </w:r>
          </w:p>
        </w:tc>
        <w:tc>
          <w:tcPr>
            <w:tcW w:w="1028" w:type="pct"/>
            <w:tcBorders>
              <w:top w:val="single" w:sz="4" w:space="0" w:color="auto"/>
              <w:left w:val="single" w:sz="4" w:space="0" w:color="auto"/>
              <w:bottom w:val="single" w:sz="4" w:space="0" w:color="auto"/>
              <w:right w:val="single" w:sz="4" w:space="0" w:color="auto"/>
            </w:tcBorders>
            <w:shd w:val="clear" w:color="auto" w:fill="FFFFFF"/>
          </w:tcPr>
          <w:p w:rsidR="00347B36" w:rsidRPr="00347B36" w:rsidRDefault="00347B36" w:rsidP="00347B36">
            <w:pPr>
              <w:widowControl/>
              <w:spacing w:line="360" w:lineRule="auto"/>
              <w:jc w:val="center"/>
              <w:rPr>
                <w:rFonts w:ascii="宋体" w:hAnsi="宋体" w:cs="宋体"/>
                <w:color w:val="000000"/>
                <w:kern w:val="0"/>
                <w:szCs w:val="21"/>
              </w:rPr>
            </w:pPr>
            <w:r w:rsidRPr="00347B36">
              <w:rPr>
                <w:rFonts w:ascii="宋体" w:hAnsi="宋体" w:cs="宋体" w:hint="eastAsia"/>
                <w:color w:val="000000"/>
                <w:kern w:val="0"/>
                <w:szCs w:val="21"/>
              </w:rPr>
              <w:t>Y＜7日</w:t>
            </w:r>
          </w:p>
        </w:tc>
        <w:tc>
          <w:tcPr>
            <w:tcW w:w="890" w:type="pct"/>
            <w:tcBorders>
              <w:top w:val="single" w:sz="4" w:space="0" w:color="auto"/>
              <w:left w:val="single" w:sz="4" w:space="0" w:color="auto"/>
              <w:bottom w:val="single" w:sz="4" w:space="0" w:color="auto"/>
              <w:right w:val="single" w:sz="4" w:space="0" w:color="auto"/>
            </w:tcBorders>
            <w:shd w:val="clear" w:color="auto" w:fill="FFFFFF"/>
          </w:tcPr>
          <w:p w:rsidR="00347B36" w:rsidRPr="00347B36" w:rsidRDefault="00347B36" w:rsidP="00347B36">
            <w:pPr>
              <w:widowControl/>
              <w:spacing w:line="360" w:lineRule="auto"/>
              <w:jc w:val="center"/>
              <w:rPr>
                <w:rFonts w:ascii="宋体" w:hAnsi="宋体" w:cs="宋体"/>
                <w:color w:val="000000"/>
                <w:kern w:val="0"/>
                <w:szCs w:val="21"/>
              </w:rPr>
            </w:pPr>
            <w:r w:rsidRPr="00347B36">
              <w:rPr>
                <w:rFonts w:ascii="宋体" w:hAnsi="宋体" w:cs="宋体" w:hint="eastAsia"/>
                <w:color w:val="000000"/>
                <w:kern w:val="0"/>
                <w:szCs w:val="21"/>
              </w:rPr>
              <w:t>1.50%</w:t>
            </w:r>
          </w:p>
        </w:tc>
      </w:tr>
      <w:tr w:rsidR="00347B36" w:rsidRPr="00AB00DA" w:rsidTr="0024789F">
        <w:trPr>
          <w:trHeight w:val="285"/>
        </w:trPr>
        <w:tc>
          <w:tcPr>
            <w:tcW w:w="684" w:type="pct"/>
            <w:vMerge/>
            <w:tcBorders>
              <w:left w:val="single" w:sz="4" w:space="0" w:color="auto"/>
              <w:right w:val="single" w:sz="4" w:space="0" w:color="auto"/>
            </w:tcBorders>
            <w:shd w:val="clear" w:color="auto" w:fill="FFFFFF"/>
            <w:vAlign w:val="center"/>
            <w:hideMark/>
          </w:tcPr>
          <w:p w:rsidR="00347B36" w:rsidRPr="00347B36" w:rsidRDefault="00347B36" w:rsidP="00347B36">
            <w:pPr>
              <w:widowControl/>
              <w:spacing w:line="360" w:lineRule="auto"/>
              <w:jc w:val="center"/>
              <w:rPr>
                <w:rFonts w:ascii="宋体" w:hAnsi="宋体" w:cs="宋体"/>
                <w:color w:val="000000"/>
                <w:kern w:val="0"/>
                <w:szCs w:val="21"/>
              </w:rPr>
            </w:pPr>
          </w:p>
        </w:tc>
        <w:tc>
          <w:tcPr>
            <w:tcW w:w="1371" w:type="pct"/>
            <w:tcBorders>
              <w:top w:val="single" w:sz="4" w:space="0" w:color="auto"/>
              <w:left w:val="single" w:sz="4" w:space="0" w:color="auto"/>
              <w:bottom w:val="single" w:sz="4" w:space="0" w:color="auto"/>
              <w:right w:val="single" w:sz="4" w:space="0" w:color="auto"/>
            </w:tcBorders>
            <w:shd w:val="clear" w:color="auto" w:fill="FFFFFF"/>
            <w:vAlign w:val="center"/>
          </w:tcPr>
          <w:p w:rsidR="00347B36" w:rsidRPr="00347B36" w:rsidRDefault="00347B36" w:rsidP="00347B36">
            <w:pPr>
              <w:widowControl/>
              <w:spacing w:line="360" w:lineRule="auto"/>
              <w:jc w:val="center"/>
              <w:rPr>
                <w:rFonts w:ascii="宋体" w:hAnsi="宋体" w:cs="宋体"/>
                <w:color w:val="000000"/>
                <w:kern w:val="0"/>
                <w:szCs w:val="21"/>
              </w:rPr>
            </w:pPr>
            <w:r w:rsidRPr="00347B36">
              <w:rPr>
                <w:rFonts w:ascii="宋体" w:hAnsi="宋体" w:cs="宋体" w:hint="eastAsia"/>
                <w:color w:val="000000"/>
                <w:kern w:val="0"/>
                <w:szCs w:val="21"/>
              </w:rPr>
              <w:t>7日≤Y＜30日</w:t>
            </w:r>
          </w:p>
        </w:tc>
        <w:tc>
          <w:tcPr>
            <w:tcW w:w="1027" w:type="pct"/>
            <w:tcBorders>
              <w:top w:val="single" w:sz="4" w:space="0" w:color="auto"/>
              <w:left w:val="single" w:sz="4" w:space="0" w:color="auto"/>
              <w:bottom w:val="single" w:sz="4" w:space="0" w:color="auto"/>
              <w:right w:val="single" w:sz="4" w:space="0" w:color="auto"/>
            </w:tcBorders>
            <w:shd w:val="clear" w:color="auto" w:fill="FFFFFF"/>
            <w:vAlign w:val="center"/>
          </w:tcPr>
          <w:p w:rsidR="00347B36" w:rsidRPr="00347B36" w:rsidRDefault="00347B36" w:rsidP="00347B36">
            <w:pPr>
              <w:widowControl/>
              <w:spacing w:line="360" w:lineRule="auto"/>
              <w:jc w:val="center"/>
              <w:rPr>
                <w:rFonts w:ascii="宋体" w:hAnsi="宋体" w:cs="宋体"/>
                <w:color w:val="000000"/>
                <w:kern w:val="0"/>
                <w:szCs w:val="21"/>
              </w:rPr>
            </w:pPr>
            <w:r w:rsidRPr="00347B36">
              <w:rPr>
                <w:rFonts w:ascii="宋体" w:hAnsi="宋体" w:cs="宋体" w:hint="eastAsia"/>
                <w:color w:val="000000"/>
                <w:kern w:val="0"/>
                <w:szCs w:val="21"/>
              </w:rPr>
              <w:t>0.</w:t>
            </w:r>
            <w:r w:rsidRPr="00347B36">
              <w:rPr>
                <w:rFonts w:ascii="宋体" w:hAnsi="宋体" w:cs="宋体"/>
                <w:color w:val="000000"/>
                <w:kern w:val="0"/>
                <w:szCs w:val="21"/>
              </w:rPr>
              <w:t>50</w:t>
            </w:r>
            <w:r w:rsidRPr="00347B36">
              <w:rPr>
                <w:rFonts w:ascii="宋体" w:hAnsi="宋体" w:cs="宋体" w:hint="eastAsia"/>
                <w:color w:val="000000"/>
                <w:kern w:val="0"/>
                <w:szCs w:val="21"/>
              </w:rPr>
              <w:t>%</w:t>
            </w:r>
          </w:p>
        </w:tc>
        <w:tc>
          <w:tcPr>
            <w:tcW w:w="1028" w:type="pct"/>
            <w:tcBorders>
              <w:top w:val="single" w:sz="4" w:space="0" w:color="auto"/>
              <w:left w:val="single" w:sz="4" w:space="0" w:color="auto"/>
              <w:bottom w:val="single" w:sz="4" w:space="0" w:color="auto"/>
              <w:right w:val="single" w:sz="4" w:space="0" w:color="auto"/>
            </w:tcBorders>
            <w:shd w:val="clear" w:color="auto" w:fill="FFFFFF"/>
          </w:tcPr>
          <w:p w:rsidR="00347B36" w:rsidRPr="00347B36" w:rsidRDefault="00347B36" w:rsidP="00347B36">
            <w:pPr>
              <w:widowControl/>
              <w:spacing w:line="360" w:lineRule="auto"/>
              <w:jc w:val="center"/>
              <w:rPr>
                <w:rFonts w:ascii="宋体" w:hAnsi="宋体" w:cs="宋体"/>
                <w:color w:val="000000"/>
                <w:kern w:val="0"/>
                <w:szCs w:val="21"/>
              </w:rPr>
            </w:pPr>
            <w:r w:rsidRPr="00347B36">
              <w:rPr>
                <w:rFonts w:ascii="宋体" w:hAnsi="宋体" w:cs="宋体" w:hint="eastAsia"/>
                <w:color w:val="000000"/>
                <w:kern w:val="0"/>
                <w:szCs w:val="21"/>
              </w:rPr>
              <w:t>7日≤Y＜30日</w:t>
            </w:r>
          </w:p>
        </w:tc>
        <w:tc>
          <w:tcPr>
            <w:tcW w:w="890" w:type="pct"/>
            <w:tcBorders>
              <w:top w:val="single" w:sz="4" w:space="0" w:color="auto"/>
              <w:left w:val="single" w:sz="4" w:space="0" w:color="auto"/>
              <w:bottom w:val="single" w:sz="4" w:space="0" w:color="auto"/>
              <w:right w:val="single" w:sz="4" w:space="0" w:color="auto"/>
            </w:tcBorders>
            <w:shd w:val="clear" w:color="auto" w:fill="FFFFFF"/>
          </w:tcPr>
          <w:p w:rsidR="00347B36" w:rsidRPr="00347B36" w:rsidRDefault="00347B36" w:rsidP="00347B36">
            <w:pPr>
              <w:widowControl/>
              <w:spacing w:line="360" w:lineRule="auto"/>
              <w:jc w:val="center"/>
              <w:rPr>
                <w:rFonts w:ascii="宋体" w:hAnsi="宋体" w:cs="宋体"/>
                <w:color w:val="000000"/>
                <w:kern w:val="0"/>
                <w:szCs w:val="21"/>
              </w:rPr>
            </w:pPr>
            <w:r w:rsidRPr="00347B36">
              <w:rPr>
                <w:rFonts w:ascii="宋体" w:hAnsi="宋体" w:cs="宋体" w:hint="eastAsia"/>
                <w:color w:val="000000"/>
                <w:kern w:val="0"/>
                <w:szCs w:val="21"/>
              </w:rPr>
              <w:t>0.</w:t>
            </w:r>
            <w:r w:rsidRPr="00347B36">
              <w:rPr>
                <w:rFonts w:ascii="宋体" w:hAnsi="宋体" w:cs="宋体"/>
                <w:color w:val="000000"/>
                <w:kern w:val="0"/>
                <w:szCs w:val="21"/>
              </w:rPr>
              <w:t>1</w:t>
            </w:r>
            <w:r w:rsidRPr="00347B36">
              <w:rPr>
                <w:rFonts w:ascii="宋体" w:hAnsi="宋体" w:cs="宋体" w:hint="eastAsia"/>
                <w:color w:val="000000"/>
                <w:kern w:val="0"/>
                <w:szCs w:val="21"/>
              </w:rPr>
              <w:t>0%</w:t>
            </w:r>
          </w:p>
        </w:tc>
      </w:tr>
      <w:tr w:rsidR="00347B36" w:rsidRPr="00AB00DA" w:rsidTr="0024789F">
        <w:trPr>
          <w:trHeight w:val="285"/>
        </w:trPr>
        <w:tc>
          <w:tcPr>
            <w:tcW w:w="684" w:type="pct"/>
            <w:vMerge/>
            <w:tcBorders>
              <w:left w:val="single" w:sz="4" w:space="0" w:color="auto"/>
              <w:right w:val="single" w:sz="4" w:space="0" w:color="auto"/>
            </w:tcBorders>
            <w:shd w:val="clear" w:color="auto" w:fill="FFFFFF"/>
            <w:vAlign w:val="center"/>
          </w:tcPr>
          <w:p w:rsidR="00347B36" w:rsidRPr="00347B36" w:rsidRDefault="00347B36" w:rsidP="00347B36">
            <w:pPr>
              <w:widowControl/>
              <w:spacing w:line="360" w:lineRule="auto"/>
              <w:jc w:val="center"/>
              <w:rPr>
                <w:rFonts w:ascii="宋体" w:hAnsi="宋体" w:cs="宋体"/>
                <w:color w:val="000000"/>
                <w:kern w:val="0"/>
                <w:szCs w:val="21"/>
              </w:rPr>
            </w:pPr>
          </w:p>
        </w:tc>
        <w:tc>
          <w:tcPr>
            <w:tcW w:w="1371" w:type="pct"/>
            <w:tcBorders>
              <w:top w:val="single" w:sz="4" w:space="0" w:color="auto"/>
              <w:left w:val="single" w:sz="4" w:space="0" w:color="auto"/>
              <w:bottom w:val="single" w:sz="4" w:space="0" w:color="auto"/>
              <w:right w:val="single" w:sz="4" w:space="0" w:color="auto"/>
            </w:tcBorders>
            <w:shd w:val="clear" w:color="auto" w:fill="FFFFFF"/>
            <w:vAlign w:val="center"/>
          </w:tcPr>
          <w:p w:rsidR="00347B36" w:rsidRPr="00347B36" w:rsidRDefault="00347B36" w:rsidP="00347B36">
            <w:pPr>
              <w:widowControl/>
              <w:spacing w:line="360" w:lineRule="auto"/>
              <w:jc w:val="center"/>
              <w:rPr>
                <w:rFonts w:ascii="宋体" w:hAnsi="宋体" w:cs="宋体"/>
                <w:color w:val="000000"/>
                <w:kern w:val="0"/>
                <w:szCs w:val="21"/>
              </w:rPr>
            </w:pPr>
            <w:r w:rsidRPr="00347B36">
              <w:rPr>
                <w:rFonts w:ascii="宋体" w:hAnsi="宋体" w:cs="宋体" w:hint="eastAsia"/>
                <w:color w:val="000000"/>
                <w:kern w:val="0"/>
                <w:szCs w:val="21"/>
              </w:rPr>
              <w:t>30日≤Y＜</w:t>
            </w:r>
            <w:r w:rsidRPr="00347B36">
              <w:rPr>
                <w:rFonts w:ascii="宋体" w:hAnsi="宋体" w:cs="宋体"/>
                <w:color w:val="000000"/>
                <w:kern w:val="0"/>
                <w:szCs w:val="21"/>
              </w:rPr>
              <w:t>180</w:t>
            </w:r>
            <w:r w:rsidRPr="00347B36">
              <w:rPr>
                <w:rFonts w:ascii="宋体" w:hAnsi="宋体" w:cs="宋体" w:hint="eastAsia"/>
                <w:color w:val="000000"/>
                <w:kern w:val="0"/>
                <w:szCs w:val="21"/>
              </w:rPr>
              <w:t>日</w:t>
            </w:r>
          </w:p>
        </w:tc>
        <w:tc>
          <w:tcPr>
            <w:tcW w:w="1027" w:type="pct"/>
            <w:tcBorders>
              <w:top w:val="single" w:sz="4" w:space="0" w:color="auto"/>
              <w:left w:val="single" w:sz="4" w:space="0" w:color="auto"/>
              <w:bottom w:val="single" w:sz="4" w:space="0" w:color="auto"/>
              <w:right w:val="single" w:sz="4" w:space="0" w:color="auto"/>
            </w:tcBorders>
            <w:shd w:val="clear" w:color="auto" w:fill="FFFFFF"/>
            <w:vAlign w:val="center"/>
          </w:tcPr>
          <w:p w:rsidR="00347B36" w:rsidRPr="00347B36" w:rsidRDefault="00347B36" w:rsidP="00347B36">
            <w:pPr>
              <w:widowControl/>
              <w:spacing w:line="360" w:lineRule="auto"/>
              <w:jc w:val="center"/>
              <w:rPr>
                <w:rFonts w:ascii="宋体" w:hAnsi="宋体" w:cs="宋体"/>
                <w:color w:val="000000"/>
                <w:kern w:val="0"/>
                <w:szCs w:val="21"/>
              </w:rPr>
            </w:pPr>
            <w:r w:rsidRPr="00347B36">
              <w:rPr>
                <w:rFonts w:ascii="宋体" w:hAnsi="宋体" w:cs="宋体" w:hint="eastAsia"/>
                <w:color w:val="000000"/>
                <w:kern w:val="0"/>
                <w:szCs w:val="21"/>
              </w:rPr>
              <w:t>0.</w:t>
            </w:r>
            <w:r w:rsidRPr="00347B36">
              <w:rPr>
                <w:rFonts w:ascii="宋体" w:hAnsi="宋体" w:cs="宋体"/>
                <w:color w:val="000000"/>
                <w:kern w:val="0"/>
                <w:szCs w:val="21"/>
              </w:rPr>
              <w:t>1</w:t>
            </w:r>
            <w:r w:rsidRPr="00347B36">
              <w:rPr>
                <w:rFonts w:ascii="宋体" w:hAnsi="宋体" w:cs="宋体" w:hint="eastAsia"/>
                <w:color w:val="000000"/>
                <w:kern w:val="0"/>
                <w:szCs w:val="21"/>
              </w:rPr>
              <w:t>0%</w:t>
            </w:r>
          </w:p>
        </w:tc>
        <w:tc>
          <w:tcPr>
            <w:tcW w:w="1028" w:type="pct"/>
            <w:tcBorders>
              <w:top w:val="single" w:sz="4" w:space="0" w:color="auto"/>
              <w:left w:val="single" w:sz="4" w:space="0" w:color="auto"/>
              <w:bottom w:val="single" w:sz="4" w:space="0" w:color="auto"/>
              <w:right w:val="single" w:sz="4" w:space="0" w:color="auto"/>
            </w:tcBorders>
            <w:shd w:val="clear" w:color="auto" w:fill="FFFFFF"/>
          </w:tcPr>
          <w:p w:rsidR="00347B36" w:rsidRPr="00347B36" w:rsidRDefault="00347B36" w:rsidP="00347B36">
            <w:pPr>
              <w:widowControl/>
              <w:spacing w:line="360" w:lineRule="auto"/>
              <w:jc w:val="center"/>
              <w:rPr>
                <w:rFonts w:ascii="宋体" w:hAnsi="宋体" w:cs="宋体"/>
                <w:color w:val="000000"/>
                <w:kern w:val="0"/>
                <w:szCs w:val="21"/>
              </w:rPr>
            </w:pPr>
            <w:r w:rsidRPr="00347B36">
              <w:rPr>
                <w:rFonts w:ascii="宋体" w:hAnsi="宋体" w:cs="宋体" w:hint="eastAsia"/>
                <w:color w:val="000000"/>
                <w:kern w:val="0"/>
                <w:szCs w:val="21"/>
              </w:rPr>
              <w:t>Y≥30日</w:t>
            </w:r>
          </w:p>
        </w:tc>
        <w:tc>
          <w:tcPr>
            <w:tcW w:w="890" w:type="pct"/>
            <w:tcBorders>
              <w:top w:val="single" w:sz="4" w:space="0" w:color="auto"/>
              <w:left w:val="single" w:sz="4" w:space="0" w:color="auto"/>
              <w:bottom w:val="single" w:sz="4" w:space="0" w:color="auto"/>
              <w:right w:val="single" w:sz="4" w:space="0" w:color="auto"/>
            </w:tcBorders>
            <w:shd w:val="clear" w:color="auto" w:fill="FFFFFF"/>
          </w:tcPr>
          <w:p w:rsidR="00347B36" w:rsidRPr="00347B36" w:rsidRDefault="00347B36" w:rsidP="00347B36">
            <w:pPr>
              <w:widowControl/>
              <w:spacing w:line="360" w:lineRule="auto"/>
              <w:jc w:val="center"/>
              <w:rPr>
                <w:rFonts w:ascii="宋体" w:hAnsi="宋体" w:cs="宋体"/>
                <w:color w:val="000000"/>
                <w:kern w:val="0"/>
                <w:szCs w:val="21"/>
              </w:rPr>
            </w:pPr>
            <w:r w:rsidRPr="00347B36">
              <w:rPr>
                <w:rFonts w:ascii="宋体" w:hAnsi="宋体" w:cs="宋体" w:hint="eastAsia"/>
                <w:color w:val="000000"/>
                <w:kern w:val="0"/>
                <w:szCs w:val="21"/>
              </w:rPr>
              <w:t>0.00%</w:t>
            </w:r>
          </w:p>
        </w:tc>
      </w:tr>
      <w:tr w:rsidR="00347B36" w:rsidRPr="00AB00DA" w:rsidTr="0024789F">
        <w:trPr>
          <w:trHeight w:val="285"/>
        </w:trPr>
        <w:tc>
          <w:tcPr>
            <w:tcW w:w="684" w:type="pct"/>
            <w:vMerge/>
            <w:tcBorders>
              <w:left w:val="single" w:sz="4" w:space="0" w:color="auto"/>
              <w:right w:val="single" w:sz="4" w:space="0" w:color="auto"/>
            </w:tcBorders>
            <w:shd w:val="clear" w:color="auto" w:fill="FFFFFF"/>
            <w:vAlign w:val="center"/>
          </w:tcPr>
          <w:p w:rsidR="00347B36" w:rsidRPr="00347B36" w:rsidRDefault="00347B36" w:rsidP="00347B36">
            <w:pPr>
              <w:widowControl/>
              <w:spacing w:line="360" w:lineRule="auto"/>
              <w:jc w:val="center"/>
              <w:rPr>
                <w:rFonts w:ascii="宋体" w:hAnsi="宋体" w:cs="宋体"/>
                <w:color w:val="000000"/>
                <w:kern w:val="0"/>
                <w:szCs w:val="21"/>
              </w:rPr>
            </w:pPr>
          </w:p>
        </w:tc>
        <w:tc>
          <w:tcPr>
            <w:tcW w:w="1371" w:type="pct"/>
            <w:tcBorders>
              <w:top w:val="single" w:sz="4" w:space="0" w:color="auto"/>
              <w:left w:val="single" w:sz="4" w:space="0" w:color="auto"/>
              <w:bottom w:val="single" w:sz="4" w:space="0" w:color="auto"/>
              <w:right w:val="single" w:sz="4" w:space="0" w:color="auto"/>
            </w:tcBorders>
            <w:shd w:val="clear" w:color="auto" w:fill="FFFFFF"/>
            <w:vAlign w:val="center"/>
          </w:tcPr>
          <w:p w:rsidR="00347B36" w:rsidRPr="00347B36" w:rsidRDefault="00347B36" w:rsidP="00347B36">
            <w:pPr>
              <w:widowControl/>
              <w:spacing w:line="360" w:lineRule="auto"/>
              <w:jc w:val="center"/>
              <w:rPr>
                <w:rFonts w:ascii="宋体" w:hAnsi="宋体" w:cs="宋体"/>
                <w:color w:val="000000"/>
                <w:kern w:val="0"/>
                <w:szCs w:val="21"/>
              </w:rPr>
            </w:pPr>
            <w:r w:rsidRPr="00347B36">
              <w:rPr>
                <w:rFonts w:ascii="宋体" w:hAnsi="宋体" w:cs="宋体"/>
                <w:color w:val="000000"/>
                <w:kern w:val="0"/>
                <w:szCs w:val="21"/>
              </w:rPr>
              <w:t>180</w:t>
            </w:r>
            <w:r w:rsidRPr="00347B36">
              <w:rPr>
                <w:rFonts w:ascii="宋体" w:hAnsi="宋体" w:cs="宋体" w:hint="eastAsia"/>
                <w:color w:val="000000"/>
                <w:kern w:val="0"/>
                <w:szCs w:val="21"/>
              </w:rPr>
              <w:t>日≤Y＜</w:t>
            </w:r>
            <w:r w:rsidRPr="00347B36">
              <w:rPr>
                <w:rFonts w:ascii="宋体" w:hAnsi="宋体" w:cs="宋体"/>
                <w:color w:val="000000"/>
                <w:kern w:val="0"/>
                <w:szCs w:val="21"/>
              </w:rPr>
              <w:t>365</w:t>
            </w:r>
            <w:r w:rsidRPr="00347B36">
              <w:rPr>
                <w:rFonts w:ascii="宋体" w:hAnsi="宋体" w:cs="宋体" w:hint="eastAsia"/>
                <w:color w:val="000000"/>
                <w:kern w:val="0"/>
                <w:szCs w:val="21"/>
              </w:rPr>
              <w:t>日</w:t>
            </w:r>
          </w:p>
        </w:tc>
        <w:tc>
          <w:tcPr>
            <w:tcW w:w="1027" w:type="pct"/>
            <w:tcBorders>
              <w:top w:val="single" w:sz="4" w:space="0" w:color="auto"/>
              <w:left w:val="single" w:sz="4" w:space="0" w:color="auto"/>
              <w:bottom w:val="single" w:sz="4" w:space="0" w:color="auto"/>
              <w:right w:val="single" w:sz="4" w:space="0" w:color="auto"/>
            </w:tcBorders>
            <w:shd w:val="clear" w:color="auto" w:fill="FFFFFF"/>
            <w:vAlign w:val="center"/>
          </w:tcPr>
          <w:p w:rsidR="00347B36" w:rsidRPr="00347B36" w:rsidRDefault="00347B36" w:rsidP="00347B36">
            <w:pPr>
              <w:widowControl/>
              <w:spacing w:line="360" w:lineRule="auto"/>
              <w:jc w:val="center"/>
              <w:rPr>
                <w:rFonts w:ascii="宋体" w:hAnsi="宋体" w:cs="宋体"/>
                <w:color w:val="000000"/>
                <w:kern w:val="0"/>
                <w:szCs w:val="21"/>
              </w:rPr>
            </w:pPr>
            <w:r w:rsidRPr="00347B36">
              <w:rPr>
                <w:rFonts w:ascii="宋体" w:hAnsi="宋体" w:cs="宋体" w:hint="eastAsia"/>
                <w:color w:val="000000"/>
                <w:kern w:val="0"/>
                <w:szCs w:val="21"/>
              </w:rPr>
              <w:t>0.</w:t>
            </w:r>
            <w:r w:rsidRPr="00347B36">
              <w:rPr>
                <w:rFonts w:ascii="宋体" w:hAnsi="宋体" w:cs="宋体"/>
                <w:color w:val="000000"/>
                <w:kern w:val="0"/>
                <w:szCs w:val="21"/>
              </w:rPr>
              <w:t>05</w:t>
            </w:r>
            <w:r w:rsidRPr="00347B36">
              <w:rPr>
                <w:rFonts w:ascii="宋体" w:hAnsi="宋体" w:cs="宋体" w:hint="eastAsia"/>
                <w:color w:val="000000"/>
                <w:kern w:val="0"/>
                <w:szCs w:val="21"/>
              </w:rPr>
              <w:t>%</w:t>
            </w:r>
          </w:p>
        </w:tc>
        <w:tc>
          <w:tcPr>
            <w:tcW w:w="1028" w:type="pct"/>
            <w:tcBorders>
              <w:top w:val="single" w:sz="4" w:space="0" w:color="auto"/>
              <w:left w:val="single" w:sz="4" w:space="0" w:color="auto"/>
              <w:bottom w:val="single" w:sz="4" w:space="0" w:color="auto"/>
              <w:right w:val="single" w:sz="4" w:space="0" w:color="auto"/>
            </w:tcBorders>
            <w:shd w:val="clear" w:color="auto" w:fill="FFFFFF"/>
            <w:vAlign w:val="center"/>
          </w:tcPr>
          <w:p w:rsidR="00347B36" w:rsidRPr="00347B36" w:rsidRDefault="00347B36" w:rsidP="00347B36">
            <w:pPr>
              <w:widowControl/>
              <w:spacing w:line="360" w:lineRule="auto"/>
              <w:jc w:val="center"/>
              <w:rPr>
                <w:rFonts w:ascii="宋体" w:hAnsi="宋体" w:cs="宋体"/>
                <w:color w:val="000000"/>
                <w:kern w:val="0"/>
                <w:szCs w:val="21"/>
              </w:rPr>
            </w:pPr>
          </w:p>
        </w:tc>
        <w:tc>
          <w:tcPr>
            <w:tcW w:w="890" w:type="pct"/>
            <w:tcBorders>
              <w:top w:val="single" w:sz="4" w:space="0" w:color="auto"/>
              <w:left w:val="single" w:sz="4" w:space="0" w:color="auto"/>
              <w:bottom w:val="single" w:sz="4" w:space="0" w:color="auto"/>
              <w:right w:val="single" w:sz="4" w:space="0" w:color="auto"/>
            </w:tcBorders>
            <w:shd w:val="clear" w:color="auto" w:fill="FFFFFF"/>
            <w:vAlign w:val="center"/>
          </w:tcPr>
          <w:p w:rsidR="00347B36" w:rsidRPr="00347B36" w:rsidRDefault="00347B36" w:rsidP="00347B36">
            <w:pPr>
              <w:widowControl/>
              <w:spacing w:line="360" w:lineRule="auto"/>
              <w:jc w:val="center"/>
              <w:rPr>
                <w:rFonts w:ascii="宋体" w:hAnsi="宋体" w:cs="宋体"/>
                <w:color w:val="000000"/>
                <w:kern w:val="0"/>
                <w:szCs w:val="21"/>
              </w:rPr>
            </w:pPr>
          </w:p>
        </w:tc>
      </w:tr>
      <w:tr w:rsidR="00347B36" w:rsidRPr="00AB00DA" w:rsidTr="0024789F">
        <w:trPr>
          <w:trHeight w:val="285"/>
        </w:trPr>
        <w:tc>
          <w:tcPr>
            <w:tcW w:w="684" w:type="pct"/>
            <w:vMerge/>
            <w:tcBorders>
              <w:left w:val="single" w:sz="4" w:space="0" w:color="auto"/>
              <w:right w:val="single" w:sz="4" w:space="0" w:color="auto"/>
            </w:tcBorders>
            <w:shd w:val="clear" w:color="auto" w:fill="FFFFFF"/>
            <w:vAlign w:val="center"/>
          </w:tcPr>
          <w:p w:rsidR="00347B36" w:rsidRPr="00347B36" w:rsidRDefault="00347B36" w:rsidP="00347B36">
            <w:pPr>
              <w:widowControl/>
              <w:spacing w:line="360" w:lineRule="auto"/>
              <w:jc w:val="center"/>
              <w:rPr>
                <w:rFonts w:ascii="宋体" w:hAnsi="宋体" w:cs="宋体"/>
                <w:color w:val="000000"/>
                <w:kern w:val="0"/>
                <w:szCs w:val="21"/>
              </w:rPr>
            </w:pPr>
          </w:p>
        </w:tc>
        <w:tc>
          <w:tcPr>
            <w:tcW w:w="1371" w:type="pct"/>
            <w:tcBorders>
              <w:top w:val="single" w:sz="4" w:space="0" w:color="auto"/>
              <w:left w:val="single" w:sz="4" w:space="0" w:color="auto"/>
              <w:bottom w:val="single" w:sz="4" w:space="0" w:color="auto"/>
              <w:right w:val="single" w:sz="4" w:space="0" w:color="auto"/>
            </w:tcBorders>
            <w:shd w:val="clear" w:color="auto" w:fill="FFFFFF"/>
            <w:vAlign w:val="center"/>
          </w:tcPr>
          <w:p w:rsidR="00347B36" w:rsidRPr="00347B36" w:rsidRDefault="00347B36" w:rsidP="00347B36">
            <w:pPr>
              <w:widowControl/>
              <w:spacing w:line="360" w:lineRule="auto"/>
              <w:jc w:val="center"/>
              <w:rPr>
                <w:rFonts w:ascii="宋体" w:hAnsi="宋体" w:cs="宋体"/>
                <w:color w:val="000000"/>
                <w:kern w:val="0"/>
                <w:szCs w:val="21"/>
              </w:rPr>
            </w:pPr>
            <w:r w:rsidRPr="00347B36">
              <w:rPr>
                <w:rFonts w:ascii="宋体" w:hAnsi="宋体" w:cs="宋体" w:hint="eastAsia"/>
                <w:color w:val="000000"/>
                <w:kern w:val="0"/>
                <w:szCs w:val="21"/>
              </w:rPr>
              <w:t>Y≥</w:t>
            </w:r>
            <w:r w:rsidRPr="00347B36">
              <w:rPr>
                <w:rFonts w:ascii="宋体" w:hAnsi="宋体" w:cs="宋体"/>
                <w:color w:val="000000"/>
                <w:kern w:val="0"/>
                <w:szCs w:val="21"/>
              </w:rPr>
              <w:t>365</w:t>
            </w:r>
            <w:r w:rsidRPr="00347B36">
              <w:rPr>
                <w:rFonts w:ascii="宋体" w:hAnsi="宋体" w:cs="宋体" w:hint="eastAsia"/>
                <w:color w:val="000000"/>
                <w:kern w:val="0"/>
                <w:szCs w:val="21"/>
              </w:rPr>
              <w:t>日</w:t>
            </w:r>
          </w:p>
        </w:tc>
        <w:tc>
          <w:tcPr>
            <w:tcW w:w="1027" w:type="pct"/>
            <w:tcBorders>
              <w:top w:val="single" w:sz="4" w:space="0" w:color="auto"/>
              <w:left w:val="single" w:sz="4" w:space="0" w:color="auto"/>
              <w:bottom w:val="single" w:sz="4" w:space="0" w:color="auto"/>
              <w:right w:val="single" w:sz="4" w:space="0" w:color="auto"/>
            </w:tcBorders>
            <w:shd w:val="clear" w:color="auto" w:fill="FFFFFF"/>
            <w:vAlign w:val="center"/>
          </w:tcPr>
          <w:p w:rsidR="00347B36" w:rsidRPr="00347B36" w:rsidRDefault="00347B36" w:rsidP="00347B36">
            <w:pPr>
              <w:widowControl/>
              <w:spacing w:line="360" w:lineRule="auto"/>
              <w:jc w:val="center"/>
              <w:rPr>
                <w:rFonts w:ascii="宋体" w:hAnsi="宋体" w:cs="宋体"/>
                <w:color w:val="000000"/>
                <w:kern w:val="0"/>
                <w:szCs w:val="21"/>
              </w:rPr>
            </w:pPr>
            <w:r w:rsidRPr="00347B36">
              <w:rPr>
                <w:rFonts w:ascii="宋体" w:hAnsi="宋体" w:cs="宋体" w:hint="eastAsia"/>
                <w:color w:val="000000"/>
                <w:kern w:val="0"/>
                <w:szCs w:val="21"/>
              </w:rPr>
              <w:t>0.00%</w:t>
            </w:r>
          </w:p>
        </w:tc>
        <w:tc>
          <w:tcPr>
            <w:tcW w:w="1028" w:type="pct"/>
            <w:tcBorders>
              <w:top w:val="single" w:sz="4" w:space="0" w:color="auto"/>
              <w:left w:val="single" w:sz="4" w:space="0" w:color="auto"/>
              <w:bottom w:val="single" w:sz="4" w:space="0" w:color="auto"/>
              <w:right w:val="single" w:sz="4" w:space="0" w:color="auto"/>
            </w:tcBorders>
            <w:shd w:val="clear" w:color="auto" w:fill="FFFFFF"/>
            <w:vAlign w:val="center"/>
          </w:tcPr>
          <w:p w:rsidR="00347B36" w:rsidRPr="00347B36" w:rsidRDefault="00347B36" w:rsidP="00347B36">
            <w:pPr>
              <w:widowControl/>
              <w:spacing w:line="360" w:lineRule="auto"/>
              <w:jc w:val="center"/>
              <w:rPr>
                <w:rFonts w:ascii="宋体" w:hAnsi="宋体" w:cs="宋体"/>
                <w:color w:val="000000"/>
                <w:kern w:val="0"/>
                <w:szCs w:val="21"/>
              </w:rPr>
            </w:pPr>
          </w:p>
        </w:tc>
        <w:tc>
          <w:tcPr>
            <w:tcW w:w="890" w:type="pct"/>
            <w:tcBorders>
              <w:top w:val="single" w:sz="4" w:space="0" w:color="auto"/>
              <w:left w:val="single" w:sz="4" w:space="0" w:color="auto"/>
              <w:bottom w:val="single" w:sz="4" w:space="0" w:color="auto"/>
              <w:right w:val="single" w:sz="4" w:space="0" w:color="auto"/>
            </w:tcBorders>
            <w:shd w:val="clear" w:color="auto" w:fill="FFFFFF"/>
            <w:vAlign w:val="center"/>
          </w:tcPr>
          <w:p w:rsidR="00347B36" w:rsidRPr="00347B36" w:rsidRDefault="00347B36" w:rsidP="00347B36">
            <w:pPr>
              <w:widowControl/>
              <w:spacing w:line="360" w:lineRule="auto"/>
              <w:jc w:val="center"/>
              <w:rPr>
                <w:rFonts w:ascii="宋体" w:hAnsi="宋体" w:cs="宋体"/>
                <w:color w:val="000000"/>
                <w:kern w:val="0"/>
                <w:szCs w:val="21"/>
              </w:rPr>
            </w:pPr>
          </w:p>
        </w:tc>
      </w:tr>
    </w:tbl>
    <w:p w:rsidR="000F76CF" w:rsidRDefault="00243D8F" w:rsidP="000F76CF">
      <w:pPr>
        <w:spacing w:line="360" w:lineRule="auto"/>
        <w:jc w:val="left"/>
        <w:rPr>
          <w:rFonts w:ascii="宋体" w:hAnsi="宋体"/>
          <w:szCs w:val="21"/>
        </w:rPr>
      </w:pPr>
      <w:r>
        <w:rPr>
          <w:rFonts w:ascii="宋体" w:hAnsi="宋体" w:hint="eastAsia"/>
          <w:szCs w:val="21"/>
        </w:rPr>
        <w:t>注：</w:t>
      </w:r>
      <w:bookmarkEnd w:id="32"/>
      <w:r w:rsidR="002F140A">
        <w:rPr>
          <w:rFonts w:ascii="宋体" w:hAnsi="宋体"/>
          <w:szCs w:val="21"/>
        </w:rPr>
        <w:t>1、Y为持有期限。</w:t>
      </w:r>
    </w:p>
    <w:p w:rsidR="00626859" w:rsidRPr="00155D39" w:rsidRDefault="002F140A" w:rsidP="00BB3A8F">
      <w:pPr>
        <w:spacing w:line="360" w:lineRule="auto"/>
        <w:ind w:firstLineChars="200" w:firstLine="420"/>
        <w:jc w:val="left"/>
        <w:rPr>
          <w:rFonts w:ascii="宋体" w:hAnsi="宋体"/>
          <w:szCs w:val="21"/>
        </w:rPr>
      </w:pPr>
      <w:r>
        <w:rPr>
          <w:rFonts w:ascii="宋体" w:hAnsi="宋体"/>
          <w:szCs w:val="21"/>
        </w:rPr>
        <w:t>2、</w:t>
      </w:r>
      <w:r w:rsidR="00347B36" w:rsidRPr="00347B36">
        <w:rPr>
          <w:rFonts w:ascii="宋体" w:hAnsi="宋体" w:hint="eastAsia"/>
          <w:szCs w:val="21"/>
        </w:rPr>
        <w:t>赎回费用由赎回基金份额的基金份额持有人承担，在基金份额持有人赎回基金份额时收取。其中，对持续持有期少于7日的投资人收取的赎回费，将赎回费全额计入基金财产；除此之外，将赎回费全额的25%计入基</w:t>
      </w:r>
      <w:r w:rsidR="00347B36">
        <w:rPr>
          <w:rFonts w:ascii="宋体" w:hAnsi="宋体" w:hint="eastAsia"/>
          <w:szCs w:val="21"/>
        </w:rPr>
        <w:t>金财产。未计入基金财产的赎回费用于支付登记费和其他必要的手续费</w:t>
      </w:r>
      <w:r w:rsidR="00626859" w:rsidRPr="00626859">
        <w:rPr>
          <w:rFonts w:ascii="宋体" w:hAnsi="宋体" w:hint="eastAsia"/>
          <w:szCs w:val="21"/>
        </w:rPr>
        <w:t>。</w:t>
      </w:r>
    </w:p>
    <w:p w:rsidR="00243D8F" w:rsidRDefault="00243D8F" w:rsidP="0081360F">
      <w:pPr>
        <w:spacing w:beforeLines="50" w:afterLines="50"/>
        <w:rPr>
          <w:rFonts w:ascii="宋体" w:hAnsi="宋体"/>
          <w:b/>
          <w:sz w:val="24"/>
          <w:szCs w:val="20"/>
        </w:rPr>
      </w:pPr>
      <w:r>
        <w:rPr>
          <w:rFonts w:ascii="宋体" w:hAnsi="宋体" w:hint="eastAsia"/>
          <w:b/>
          <w:sz w:val="24"/>
          <w:szCs w:val="20"/>
        </w:rPr>
        <w:t xml:space="preserve">4.3 </w:t>
      </w:r>
      <w:bookmarkStart w:id="33" w:name="t_2_4_3_table"/>
      <w:bookmarkEnd w:id="33"/>
      <w:r>
        <w:rPr>
          <w:rFonts w:ascii="宋体" w:hAnsi="宋体" w:hint="eastAsia"/>
          <w:b/>
          <w:sz w:val="24"/>
          <w:szCs w:val="20"/>
        </w:rPr>
        <w:t>其他与赎回相关的事项</w:t>
      </w:r>
    </w:p>
    <w:p w:rsidR="00430969" w:rsidRDefault="00430969" w:rsidP="00430969">
      <w:pPr>
        <w:spacing w:line="360" w:lineRule="auto"/>
        <w:ind w:firstLineChars="200" w:firstLine="420"/>
        <w:jc w:val="left"/>
        <w:rPr>
          <w:rFonts w:ascii="宋体" w:hAnsi="宋体"/>
          <w:szCs w:val="21"/>
        </w:rPr>
      </w:pPr>
      <w:bookmarkStart w:id="34" w:name="t_2_4_3_2823_a1_fm1"/>
      <w:bookmarkEnd w:id="34"/>
      <w:r>
        <w:rPr>
          <w:rFonts w:ascii="宋体" w:hAnsi="宋体" w:hint="eastAsia"/>
          <w:szCs w:val="21"/>
        </w:rPr>
        <w:t>（</w:t>
      </w:r>
      <w:r>
        <w:rPr>
          <w:rFonts w:ascii="宋体" w:hAnsi="宋体"/>
          <w:szCs w:val="21"/>
        </w:rPr>
        <w:t>1</w:t>
      </w:r>
      <w:r>
        <w:rPr>
          <w:rFonts w:ascii="宋体" w:hAnsi="宋体" w:hint="eastAsia"/>
          <w:szCs w:val="21"/>
        </w:rPr>
        <w:t>）</w:t>
      </w:r>
      <w:r w:rsidR="00673233" w:rsidRPr="00673233">
        <w:rPr>
          <w:rFonts w:hint="eastAsia"/>
        </w:rPr>
        <w:t>基金管理人可在法律法规允许的情况下，调整上述规定赎回份额等数量限制。基金管理人必须在调整实施前依照《信息披露办法》的有关规定在指定媒介上公告</w:t>
      </w:r>
      <w:r>
        <w:t>。</w:t>
      </w:r>
    </w:p>
    <w:p w:rsidR="00430969" w:rsidRDefault="00430969" w:rsidP="00430969">
      <w:pPr>
        <w:spacing w:line="360" w:lineRule="auto"/>
        <w:ind w:firstLineChars="200" w:firstLine="420"/>
        <w:jc w:val="left"/>
      </w:pPr>
      <w:r>
        <w:rPr>
          <w:rFonts w:ascii="宋体" w:hAnsi="宋体" w:hint="eastAsia"/>
          <w:szCs w:val="21"/>
        </w:rPr>
        <w:t>（2）</w:t>
      </w:r>
      <w:r w:rsidR="00673233" w:rsidRPr="00673233">
        <w:rPr>
          <w:rFonts w:hint="eastAsia"/>
        </w:rPr>
        <w:t>基金管理人可以在基金合同约定的范围内调整费率或收费方式，并最迟应于新的费率或收费方式实施日前依照《信息披露办法》的有关规定在指定媒介上公告</w:t>
      </w:r>
      <w:r>
        <w:t>。</w:t>
      </w:r>
    </w:p>
    <w:p w:rsidR="00430969" w:rsidRPr="00430969" w:rsidRDefault="00430969" w:rsidP="00430969">
      <w:pPr>
        <w:spacing w:line="360" w:lineRule="auto"/>
        <w:ind w:firstLineChars="200" w:firstLine="420"/>
        <w:jc w:val="left"/>
        <w:rPr>
          <w:rFonts w:ascii="宋体" w:hAnsi="宋体"/>
          <w:szCs w:val="21"/>
        </w:rPr>
      </w:pPr>
      <w:r>
        <w:rPr>
          <w:rFonts w:hint="eastAsia"/>
        </w:rPr>
        <w:t>（</w:t>
      </w:r>
      <w:r>
        <w:rPr>
          <w:rFonts w:hint="eastAsia"/>
        </w:rPr>
        <w:t>3</w:t>
      </w:r>
      <w:r>
        <w:rPr>
          <w:rFonts w:hint="eastAsia"/>
        </w:rPr>
        <w:t>）</w:t>
      </w:r>
      <w:r w:rsidR="00673233" w:rsidRPr="00673233">
        <w:rPr>
          <w:rFonts w:hint="eastAsia"/>
        </w:rPr>
        <w:t>基金管理人可以在不违反法律法规规定及基金合同约定的情形下根据市场情况制定基金促销计划，定期或不定期地开展基金促销活动。在基金促销活动期间，按相关监管部门要求履行必要手续后，基金管理人可以对销售费率实行一定的优惠</w:t>
      </w:r>
      <w:r>
        <w:t>。</w:t>
      </w:r>
    </w:p>
    <w:p w:rsidR="00D36AD2" w:rsidRDefault="00D36AD2" w:rsidP="0081360F">
      <w:pPr>
        <w:pStyle w:val="2"/>
        <w:spacing w:beforeLines="150" w:afterLines="50" w:line="240" w:lineRule="auto"/>
        <w:rPr>
          <w:rFonts w:ascii="宋体" w:eastAsia="宋体" w:hAnsi="宋体"/>
          <w:bCs/>
          <w:sz w:val="24"/>
          <w:szCs w:val="24"/>
        </w:rPr>
      </w:pPr>
      <w:r>
        <w:rPr>
          <w:rFonts w:ascii="宋体" w:eastAsia="宋体" w:hAnsi="宋体" w:hint="eastAsia"/>
          <w:bCs/>
          <w:sz w:val="24"/>
          <w:szCs w:val="24"/>
        </w:rPr>
        <w:t>5 转换业务</w:t>
      </w:r>
    </w:p>
    <w:p w:rsidR="00D36AD2" w:rsidRDefault="00D36AD2" w:rsidP="0081360F">
      <w:pPr>
        <w:pStyle w:val="2"/>
        <w:spacing w:beforeLines="50" w:afterLines="50" w:line="240" w:lineRule="auto"/>
        <w:jc w:val="left"/>
        <w:rPr>
          <w:rFonts w:ascii="宋体" w:eastAsia="宋体" w:hAnsi="宋体"/>
          <w:bCs/>
          <w:sz w:val="24"/>
          <w:szCs w:val="24"/>
        </w:rPr>
      </w:pPr>
      <w:r>
        <w:rPr>
          <w:rFonts w:ascii="宋体" w:eastAsia="宋体" w:hAnsi="宋体" w:hint="eastAsia"/>
          <w:bCs/>
          <w:sz w:val="24"/>
          <w:szCs w:val="24"/>
        </w:rPr>
        <w:t>5.1 转换费率</w:t>
      </w:r>
    </w:p>
    <w:p w:rsidR="00D36AD2" w:rsidRDefault="00D36AD2" w:rsidP="00D36AD2">
      <w:pPr>
        <w:spacing w:line="360" w:lineRule="auto"/>
        <w:ind w:firstLineChars="200" w:firstLine="420"/>
        <w:jc w:val="left"/>
        <w:rPr>
          <w:rFonts w:ascii="宋体" w:hAnsi="宋体"/>
          <w:szCs w:val="21"/>
        </w:rPr>
      </w:pPr>
      <w:bookmarkStart w:id="35" w:name="t_2_5_0179_a1_fm1"/>
      <w:bookmarkEnd w:id="35"/>
      <w:r>
        <w:rPr>
          <w:rFonts w:ascii="宋体" w:hAnsi="宋体" w:hint="eastAsia"/>
          <w:szCs w:val="21"/>
        </w:rPr>
        <w:t>基金转换费用由申购费补差和转出基金赎回费两部分构成。其中：申购费补差收取具体情况，视每次转换时的两只基金的费率差异情况而定。基金转换费用由基金份额持有人承担。</w:t>
      </w:r>
    </w:p>
    <w:p w:rsidR="00D36AD2" w:rsidRDefault="00D36AD2" w:rsidP="00D36AD2">
      <w:pPr>
        <w:spacing w:line="360" w:lineRule="auto"/>
        <w:ind w:firstLineChars="200" w:firstLine="420"/>
        <w:jc w:val="left"/>
        <w:rPr>
          <w:rFonts w:ascii="宋体" w:hAnsi="宋体"/>
          <w:szCs w:val="21"/>
        </w:rPr>
      </w:pPr>
      <w:r>
        <w:rPr>
          <w:rFonts w:ascii="宋体" w:hAnsi="宋体" w:hint="eastAsia"/>
          <w:szCs w:val="21"/>
        </w:rPr>
        <w:t>具体公式如下：</w:t>
      </w:r>
    </w:p>
    <w:p w:rsidR="00D36AD2" w:rsidRDefault="00D36AD2" w:rsidP="00D36AD2">
      <w:pPr>
        <w:spacing w:line="360" w:lineRule="auto"/>
        <w:ind w:firstLineChars="200" w:firstLine="420"/>
        <w:jc w:val="left"/>
        <w:rPr>
          <w:rFonts w:ascii="宋体" w:hAnsi="宋体"/>
          <w:szCs w:val="21"/>
        </w:rPr>
      </w:pPr>
      <w:r>
        <w:rPr>
          <w:rFonts w:ascii="宋体" w:hAnsi="宋体" w:hint="eastAsia"/>
          <w:szCs w:val="21"/>
        </w:rPr>
        <w:t>转换费用</w:t>
      </w:r>
      <w:r>
        <w:rPr>
          <w:rFonts w:ascii="宋体" w:hAnsi="宋体"/>
          <w:szCs w:val="21"/>
        </w:rPr>
        <w:t>=转出基金赎回费+申购费补差</w:t>
      </w:r>
    </w:p>
    <w:p w:rsidR="00D36AD2" w:rsidRDefault="00D36AD2" w:rsidP="00D36AD2">
      <w:pPr>
        <w:spacing w:line="360" w:lineRule="auto"/>
        <w:ind w:firstLineChars="200" w:firstLine="420"/>
        <w:jc w:val="left"/>
        <w:rPr>
          <w:rFonts w:ascii="宋体" w:hAnsi="宋体"/>
          <w:szCs w:val="21"/>
        </w:rPr>
      </w:pPr>
      <w:r>
        <w:rPr>
          <w:rFonts w:ascii="宋体" w:hAnsi="宋体" w:hint="eastAsia"/>
          <w:szCs w:val="21"/>
        </w:rPr>
        <w:t>转出金额</w:t>
      </w:r>
      <w:r>
        <w:rPr>
          <w:rFonts w:ascii="宋体" w:hAnsi="宋体"/>
          <w:szCs w:val="21"/>
        </w:rPr>
        <w:t>=转出基金份额×转出基金当日基金单位资产净值</w:t>
      </w:r>
    </w:p>
    <w:p w:rsidR="00D36AD2" w:rsidRDefault="00D36AD2" w:rsidP="00D36AD2">
      <w:pPr>
        <w:spacing w:line="360" w:lineRule="auto"/>
        <w:ind w:firstLineChars="200" w:firstLine="420"/>
        <w:jc w:val="left"/>
        <w:rPr>
          <w:rFonts w:ascii="宋体" w:hAnsi="宋体"/>
          <w:szCs w:val="21"/>
        </w:rPr>
      </w:pPr>
      <w:r>
        <w:rPr>
          <w:rFonts w:ascii="宋体" w:hAnsi="宋体" w:hint="eastAsia"/>
          <w:szCs w:val="21"/>
        </w:rPr>
        <w:t>转出基金赎回费</w:t>
      </w:r>
      <w:r>
        <w:rPr>
          <w:rFonts w:ascii="宋体" w:hAnsi="宋体"/>
          <w:szCs w:val="21"/>
        </w:rPr>
        <w:t>=转出金额×转出基金赎回费率</w:t>
      </w:r>
    </w:p>
    <w:p w:rsidR="00D36AD2" w:rsidRDefault="00D36AD2" w:rsidP="00D36AD2">
      <w:pPr>
        <w:spacing w:line="360" w:lineRule="auto"/>
        <w:ind w:firstLineChars="200" w:firstLine="420"/>
        <w:jc w:val="left"/>
        <w:rPr>
          <w:rFonts w:ascii="宋体" w:hAnsi="宋体"/>
          <w:szCs w:val="21"/>
        </w:rPr>
      </w:pPr>
      <w:r>
        <w:rPr>
          <w:rFonts w:ascii="宋体" w:hAnsi="宋体" w:hint="eastAsia"/>
          <w:szCs w:val="21"/>
        </w:rPr>
        <w:t>转入金额</w:t>
      </w:r>
      <w:r>
        <w:rPr>
          <w:rFonts w:ascii="宋体" w:hAnsi="宋体"/>
          <w:szCs w:val="21"/>
        </w:rPr>
        <w:t>=转出金额–转出基金赎回费</w:t>
      </w:r>
    </w:p>
    <w:p w:rsidR="00D36AD2" w:rsidRDefault="00D36AD2" w:rsidP="00D36AD2">
      <w:pPr>
        <w:spacing w:line="360" w:lineRule="auto"/>
        <w:ind w:firstLineChars="200" w:firstLine="420"/>
        <w:jc w:val="left"/>
        <w:rPr>
          <w:rFonts w:ascii="宋体" w:hAnsi="宋体"/>
          <w:szCs w:val="21"/>
        </w:rPr>
      </w:pPr>
      <w:r>
        <w:rPr>
          <w:rFonts w:ascii="宋体" w:hAnsi="宋体" w:hint="eastAsia"/>
          <w:szCs w:val="21"/>
        </w:rPr>
        <w:t>转入基金申购费</w:t>
      </w:r>
      <w:r>
        <w:rPr>
          <w:rFonts w:ascii="宋体" w:hAnsi="宋体"/>
          <w:szCs w:val="21"/>
        </w:rPr>
        <w:t>=转入金额×转入基金申购费率/(1+转入基金申购费率)</w:t>
      </w:r>
    </w:p>
    <w:p w:rsidR="00D36AD2" w:rsidRDefault="00D36AD2" w:rsidP="00D36AD2">
      <w:pPr>
        <w:spacing w:line="360" w:lineRule="auto"/>
        <w:ind w:firstLineChars="200" w:firstLine="420"/>
        <w:jc w:val="left"/>
        <w:rPr>
          <w:rFonts w:ascii="宋体" w:hAnsi="宋体"/>
          <w:szCs w:val="21"/>
        </w:rPr>
      </w:pPr>
      <w:r>
        <w:rPr>
          <w:rFonts w:ascii="宋体" w:hAnsi="宋体" w:hint="eastAsia"/>
          <w:szCs w:val="21"/>
        </w:rPr>
        <w:t>转出基金申购费</w:t>
      </w:r>
      <w:r>
        <w:rPr>
          <w:rFonts w:ascii="宋体" w:hAnsi="宋体"/>
          <w:szCs w:val="21"/>
        </w:rPr>
        <w:t>=转入金额×转出基金申购费率/(1+转出基金申购费率)</w:t>
      </w:r>
    </w:p>
    <w:p w:rsidR="00D36AD2" w:rsidRDefault="00D36AD2" w:rsidP="00D36AD2">
      <w:pPr>
        <w:spacing w:line="360" w:lineRule="auto"/>
        <w:ind w:firstLineChars="200" w:firstLine="420"/>
        <w:jc w:val="left"/>
        <w:rPr>
          <w:rFonts w:ascii="宋体" w:hAnsi="宋体"/>
          <w:szCs w:val="21"/>
        </w:rPr>
      </w:pPr>
      <w:r>
        <w:rPr>
          <w:rFonts w:ascii="宋体" w:hAnsi="宋体" w:hint="eastAsia"/>
          <w:szCs w:val="21"/>
        </w:rPr>
        <w:lastRenderedPageBreak/>
        <w:t>如：转入基金申购费</w:t>
      </w:r>
      <w:r>
        <w:rPr>
          <w:rFonts w:ascii="宋体" w:hAnsi="宋体"/>
          <w:szCs w:val="21"/>
        </w:rPr>
        <w:t>&gt;转</w:t>
      </w:r>
      <w:r>
        <w:rPr>
          <w:rFonts w:ascii="宋体" w:hAnsi="宋体" w:hint="eastAsia"/>
          <w:szCs w:val="21"/>
        </w:rPr>
        <w:t>出基金申购费</w:t>
      </w:r>
    </w:p>
    <w:p w:rsidR="00D36AD2" w:rsidRDefault="00D36AD2" w:rsidP="00D36AD2">
      <w:pPr>
        <w:spacing w:line="360" w:lineRule="auto"/>
        <w:ind w:firstLineChars="200" w:firstLine="420"/>
        <w:jc w:val="left"/>
        <w:rPr>
          <w:rFonts w:ascii="宋体" w:hAnsi="宋体"/>
          <w:szCs w:val="21"/>
        </w:rPr>
      </w:pPr>
      <w:r>
        <w:rPr>
          <w:rFonts w:ascii="宋体" w:hAnsi="宋体" w:hint="eastAsia"/>
          <w:szCs w:val="21"/>
        </w:rPr>
        <w:t>申购费补差</w:t>
      </w:r>
      <w:r>
        <w:rPr>
          <w:rFonts w:ascii="宋体" w:hAnsi="宋体"/>
          <w:szCs w:val="21"/>
        </w:rPr>
        <w:t>=转入基金申购费-转出基金申购费</w:t>
      </w:r>
    </w:p>
    <w:p w:rsidR="00D36AD2" w:rsidRDefault="00D36AD2" w:rsidP="00D36AD2">
      <w:pPr>
        <w:spacing w:line="360" w:lineRule="auto"/>
        <w:ind w:firstLineChars="200" w:firstLine="420"/>
        <w:jc w:val="left"/>
        <w:rPr>
          <w:rFonts w:ascii="宋体" w:hAnsi="宋体"/>
          <w:szCs w:val="21"/>
        </w:rPr>
      </w:pPr>
      <w:r>
        <w:rPr>
          <w:rFonts w:ascii="宋体" w:hAnsi="宋体" w:hint="eastAsia"/>
          <w:szCs w:val="21"/>
        </w:rPr>
        <w:t>转入基金申购费≤转出基金申购费</w:t>
      </w:r>
    </w:p>
    <w:p w:rsidR="00D36AD2" w:rsidRDefault="00D36AD2" w:rsidP="00D36AD2">
      <w:pPr>
        <w:spacing w:line="360" w:lineRule="auto"/>
        <w:ind w:firstLineChars="200" w:firstLine="420"/>
        <w:jc w:val="left"/>
        <w:rPr>
          <w:rFonts w:ascii="宋体" w:hAnsi="宋体"/>
          <w:szCs w:val="21"/>
        </w:rPr>
      </w:pPr>
      <w:r>
        <w:rPr>
          <w:rFonts w:ascii="宋体" w:hAnsi="宋体" w:hint="eastAsia"/>
          <w:szCs w:val="21"/>
        </w:rPr>
        <w:t>申购费补差</w:t>
      </w:r>
      <w:r>
        <w:rPr>
          <w:rFonts w:ascii="宋体" w:hAnsi="宋体"/>
          <w:szCs w:val="21"/>
        </w:rPr>
        <w:t>=0</w:t>
      </w:r>
    </w:p>
    <w:p w:rsidR="00D36AD2" w:rsidRDefault="00D36AD2" w:rsidP="00D36AD2">
      <w:pPr>
        <w:spacing w:line="360" w:lineRule="auto"/>
        <w:ind w:firstLineChars="200" w:firstLine="420"/>
        <w:jc w:val="left"/>
        <w:rPr>
          <w:rFonts w:ascii="宋体" w:hAnsi="宋体"/>
          <w:szCs w:val="21"/>
        </w:rPr>
      </w:pPr>
      <w:r>
        <w:rPr>
          <w:rFonts w:ascii="宋体" w:hAnsi="宋体" w:hint="eastAsia"/>
          <w:szCs w:val="21"/>
        </w:rPr>
        <w:t>转入</w:t>
      </w:r>
      <w:proofErr w:type="gramStart"/>
      <w:r>
        <w:rPr>
          <w:rFonts w:ascii="宋体" w:hAnsi="宋体" w:hint="eastAsia"/>
          <w:szCs w:val="21"/>
        </w:rPr>
        <w:t>净金额</w:t>
      </w:r>
      <w:proofErr w:type="gramEnd"/>
      <w:r>
        <w:rPr>
          <w:rFonts w:ascii="宋体" w:hAnsi="宋体"/>
          <w:szCs w:val="21"/>
        </w:rPr>
        <w:t>=转出金额-转换费用</w:t>
      </w:r>
    </w:p>
    <w:p w:rsidR="00D36AD2" w:rsidRDefault="00D36AD2" w:rsidP="00D36AD2">
      <w:pPr>
        <w:spacing w:line="360" w:lineRule="auto"/>
        <w:ind w:firstLineChars="200" w:firstLine="420"/>
        <w:jc w:val="left"/>
        <w:rPr>
          <w:rFonts w:ascii="宋体" w:hAnsi="宋体"/>
          <w:szCs w:val="21"/>
        </w:rPr>
      </w:pPr>
      <w:r>
        <w:rPr>
          <w:rFonts w:ascii="宋体" w:hAnsi="宋体" w:hint="eastAsia"/>
          <w:szCs w:val="21"/>
        </w:rPr>
        <w:t>转入份额</w:t>
      </w:r>
      <w:r>
        <w:rPr>
          <w:rFonts w:ascii="宋体" w:hAnsi="宋体"/>
          <w:szCs w:val="21"/>
        </w:rPr>
        <w:t>=转入</w:t>
      </w:r>
      <w:proofErr w:type="gramStart"/>
      <w:r>
        <w:rPr>
          <w:rFonts w:ascii="宋体" w:hAnsi="宋体"/>
          <w:szCs w:val="21"/>
        </w:rPr>
        <w:t>净金额</w:t>
      </w:r>
      <w:proofErr w:type="gramEnd"/>
      <w:r>
        <w:rPr>
          <w:rFonts w:ascii="宋体" w:hAnsi="宋体"/>
          <w:szCs w:val="21"/>
        </w:rPr>
        <w:t>/转入基金当日基金单位资产净值</w:t>
      </w:r>
    </w:p>
    <w:p w:rsidR="00D36AD2" w:rsidRDefault="00D36AD2" w:rsidP="00D36AD2">
      <w:pPr>
        <w:spacing w:line="360" w:lineRule="auto"/>
        <w:ind w:firstLineChars="200" w:firstLine="420"/>
        <w:jc w:val="left"/>
        <w:rPr>
          <w:rFonts w:ascii="宋体" w:hAnsi="宋体"/>
          <w:szCs w:val="21"/>
        </w:rPr>
      </w:pPr>
      <w:r>
        <w:rPr>
          <w:rFonts w:ascii="宋体" w:hAnsi="宋体" w:hint="eastAsia"/>
          <w:szCs w:val="21"/>
        </w:rPr>
        <w:t>本基金管理人及各销售机构可以在不违反法律法规规定及基金合同约定的情形下根据市场情况制定基金促销计划。针对投资人办理基金转换业务的具体费率优惠情况，请以届时本基金管理人另行公告为准。</w:t>
      </w:r>
    </w:p>
    <w:p w:rsidR="00D36AD2" w:rsidRDefault="00D36AD2" w:rsidP="0081360F">
      <w:pPr>
        <w:spacing w:beforeLines="50" w:afterLines="50"/>
        <w:jc w:val="left"/>
        <w:rPr>
          <w:rFonts w:ascii="宋体" w:hAnsi="宋体"/>
          <w:b/>
          <w:sz w:val="24"/>
          <w:szCs w:val="20"/>
        </w:rPr>
      </w:pPr>
      <w:r>
        <w:rPr>
          <w:rFonts w:ascii="宋体" w:hAnsi="宋体" w:hint="eastAsia"/>
          <w:b/>
          <w:sz w:val="24"/>
          <w:szCs w:val="20"/>
        </w:rPr>
        <w:t>5.2 其他与转换相关的事项</w:t>
      </w:r>
    </w:p>
    <w:p w:rsidR="00D36AD2" w:rsidRDefault="00D36AD2" w:rsidP="00D36AD2">
      <w:pPr>
        <w:spacing w:line="360" w:lineRule="auto"/>
        <w:ind w:firstLineChars="200" w:firstLine="420"/>
        <w:jc w:val="left"/>
        <w:rPr>
          <w:rFonts w:ascii="宋体" w:hAnsi="宋体"/>
          <w:szCs w:val="21"/>
        </w:rPr>
      </w:pPr>
      <w:bookmarkStart w:id="36" w:name="t_2_5_2824_a1_fm1"/>
      <w:bookmarkEnd w:id="36"/>
      <w:r>
        <w:rPr>
          <w:rFonts w:ascii="宋体" w:hAnsi="宋体" w:hint="eastAsia"/>
          <w:szCs w:val="21"/>
        </w:rPr>
        <w:t>（</w:t>
      </w:r>
      <w:r>
        <w:rPr>
          <w:rFonts w:ascii="宋体" w:hAnsi="宋体"/>
          <w:szCs w:val="21"/>
        </w:rPr>
        <w:t>1）基金转换业务适用基金范围：</w:t>
      </w:r>
    </w:p>
    <w:p w:rsidR="000926D6" w:rsidRPr="000926D6" w:rsidRDefault="000926D6" w:rsidP="000926D6">
      <w:pPr>
        <w:spacing w:line="360" w:lineRule="auto"/>
        <w:ind w:firstLineChars="200" w:firstLine="420"/>
        <w:jc w:val="left"/>
        <w:rPr>
          <w:rFonts w:ascii="宋体" w:hAnsi="宋体"/>
          <w:szCs w:val="21"/>
        </w:rPr>
      </w:pPr>
      <w:r w:rsidRPr="000926D6">
        <w:rPr>
          <w:rFonts w:ascii="宋体" w:hAnsi="宋体" w:hint="eastAsia"/>
          <w:szCs w:val="21"/>
        </w:rPr>
        <w:t>适用于本基金与本基金管理人旗下泰康</w:t>
      </w:r>
      <w:proofErr w:type="gramStart"/>
      <w:r w:rsidRPr="000926D6">
        <w:rPr>
          <w:rFonts w:ascii="宋体" w:hAnsi="宋体" w:hint="eastAsia"/>
          <w:szCs w:val="21"/>
        </w:rPr>
        <w:t>薪意保</w:t>
      </w:r>
      <w:proofErr w:type="gramEnd"/>
      <w:r w:rsidRPr="000926D6">
        <w:rPr>
          <w:rFonts w:ascii="宋体" w:hAnsi="宋体" w:hint="eastAsia"/>
          <w:szCs w:val="21"/>
        </w:rPr>
        <w:t>货币市场基金（A类，基金代码：001477；B类，基金代码：001478）、泰康新回报灵活配置混合型证券投资基金（A类，基金代码：001798；C类，基金代码：001799）、泰康新机遇灵活配置混合型证券投资基金（基金代码：001910）、泰康稳健增利债券型证券投资基金（A类，基金代码：002245；C类，基金代码：002246）、泰康安泰回报混合型证券投资基金（基金代码：002331）、泰康</w:t>
      </w:r>
      <w:proofErr w:type="gramStart"/>
      <w:r w:rsidRPr="000926D6">
        <w:rPr>
          <w:rFonts w:ascii="宋体" w:hAnsi="宋体" w:hint="eastAsia"/>
          <w:szCs w:val="21"/>
        </w:rPr>
        <w:t>安益纯债</w:t>
      </w:r>
      <w:proofErr w:type="gramEnd"/>
      <w:r w:rsidRPr="000926D6">
        <w:rPr>
          <w:rFonts w:ascii="宋体" w:hAnsi="宋体" w:hint="eastAsia"/>
          <w:szCs w:val="21"/>
        </w:rPr>
        <w:t>债券型证券投资基金（A类，基金代码：002528；C类，基金代码：002529）、泰康宏泰回报混合型证券投资基金（基金代码：002767）、泰康恒泰回报灵活配置混合型证券投资基金（A类，基金代码：002934；C类，基金代码：002935）、泰康丰盈债券型证券投资基金（基金代码：002986）、泰康安</w:t>
      </w:r>
      <w:proofErr w:type="gramStart"/>
      <w:r w:rsidRPr="000926D6">
        <w:rPr>
          <w:rFonts w:ascii="宋体" w:hAnsi="宋体" w:hint="eastAsia"/>
          <w:szCs w:val="21"/>
        </w:rPr>
        <w:t>惠纯债</w:t>
      </w:r>
      <w:proofErr w:type="gramEnd"/>
      <w:r w:rsidRPr="000926D6">
        <w:rPr>
          <w:rFonts w:ascii="宋体" w:hAnsi="宋体" w:hint="eastAsia"/>
          <w:szCs w:val="21"/>
        </w:rPr>
        <w:t>债券型证券投资基金（A类，基金代码：003078；C类，基金代码：006865）、泰康策略优选灵活配置混合型证券投资基金（基金代码：003378）、泰康金泰回报3个月定期开放混合型证券投资基金（基金代码：003813）、泰康兴泰回报沪港深混合型证券投资基金（基金代码：004340）、</w:t>
      </w:r>
      <w:r w:rsidRPr="005E6801">
        <w:rPr>
          <w:rFonts w:ascii="宋体" w:hAnsi="宋体" w:hint="eastAsia"/>
          <w:szCs w:val="21"/>
        </w:rPr>
        <w:t>泰康年年</w:t>
      </w:r>
      <w:proofErr w:type="gramStart"/>
      <w:r w:rsidRPr="005E6801">
        <w:rPr>
          <w:rFonts w:ascii="宋体" w:hAnsi="宋体" w:hint="eastAsia"/>
          <w:szCs w:val="21"/>
        </w:rPr>
        <w:t>红纯债</w:t>
      </w:r>
      <w:proofErr w:type="gramEnd"/>
      <w:r w:rsidRPr="005E6801">
        <w:rPr>
          <w:rFonts w:ascii="宋体" w:hAnsi="宋体" w:hint="eastAsia"/>
          <w:szCs w:val="21"/>
        </w:rPr>
        <w:t>一年定期开放债券型证券投资基金</w:t>
      </w:r>
      <w:r>
        <w:rPr>
          <w:rFonts w:ascii="宋体" w:hAnsi="宋体" w:hint="eastAsia"/>
          <w:szCs w:val="21"/>
        </w:rPr>
        <w:t>（基金代码：</w:t>
      </w:r>
      <w:r w:rsidRPr="00C97542">
        <w:rPr>
          <w:rFonts w:ascii="宋体" w:hAnsi="宋体"/>
          <w:szCs w:val="21"/>
        </w:rPr>
        <w:t>004859</w:t>
      </w:r>
      <w:r>
        <w:rPr>
          <w:rFonts w:ascii="宋体" w:hAnsi="宋体" w:hint="eastAsia"/>
          <w:szCs w:val="21"/>
        </w:rPr>
        <w:t>）、</w:t>
      </w:r>
      <w:r w:rsidRPr="000926D6">
        <w:rPr>
          <w:rFonts w:ascii="宋体" w:hAnsi="宋体" w:hint="eastAsia"/>
          <w:szCs w:val="21"/>
        </w:rPr>
        <w:t>泰康现金管家货币市场基金（A类，基金代码：004861；B类，基金代码：004862；C类，基金代码：004863）、泰康泉林量化价值精选混合型证券投资基金（A类，基金代码：005000；C类，基金代码：005111）、泰康景泰回报混合型证券投资基金（A类，基金代码：005014；C类，基金代码：005015）、泰康瑞</w:t>
      </w:r>
      <w:proofErr w:type="gramStart"/>
      <w:r w:rsidRPr="000926D6">
        <w:rPr>
          <w:rFonts w:ascii="宋体" w:hAnsi="宋体" w:hint="eastAsia"/>
          <w:szCs w:val="21"/>
        </w:rPr>
        <w:t>坤纯债</w:t>
      </w:r>
      <w:proofErr w:type="gramEnd"/>
      <w:r w:rsidRPr="000926D6">
        <w:rPr>
          <w:rFonts w:ascii="宋体" w:hAnsi="宋体" w:hint="eastAsia"/>
          <w:szCs w:val="21"/>
        </w:rPr>
        <w:t>债券型证券投资基金（基金代码：005054）、泰康</w:t>
      </w:r>
      <w:proofErr w:type="gramStart"/>
      <w:r w:rsidRPr="000926D6">
        <w:rPr>
          <w:rFonts w:ascii="宋体" w:hAnsi="宋体" w:hint="eastAsia"/>
          <w:szCs w:val="21"/>
        </w:rPr>
        <w:t>安悦纯债</w:t>
      </w:r>
      <w:proofErr w:type="gramEnd"/>
      <w:r w:rsidRPr="000926D6">
        <w:rPr>
          <w:rFonts w:ascii="宋体" w:hAnsi="宋体" w:hint="eastAsia"/>
          <w:szCs w:val="21"/>
        </w:rPr>
        <w:t>3个月定期开放债券型发起式证券投资基金（基金代码：005172）、泰康</w:t>
      </w:r>
      <w:proofErr w:type="gramStart"/>
      <w:r w:rsidRPr="000926D6">
        <w:rPr>
          <w:rFonts w:ascii="宋体" w:hAnsi="宋体" w:hint="eastAsia"/>
          <w:szCs w:val="21"/>
        </w:rPr>
        <w:t>睿</w:t>
      </w:r>
      <w:proofErr w:type="gramEnd"/>
      <w:r w:rsidRPr="000926D6">
        <w:rPr>
          <w:rFonts w:ascii="宋体" w:hAnsi="宋体" w:hint="eastAsia"/>
          <w:szCs w:val="21"/>
        </w:rPr>
        <w:t>利量化多策略混合型证券投资基金（A类，基金代码：005381；C类，基金代码：005382）、泰康均衡优选混合型证券投资基金（A类，基金代码：005474；C类，基金代码：005475）、泰康</w:t>
      </w:r>
      <w:proofErr w:type="gramStart"/>
      <w:r w:rsidRPr="000926D6">
        <w:rPr>
          <w:rFonts w:ascii="宋体" w:hAnsi="宋体" w:hint="eastAsia"/>
          <w:szCs w:val="21"/>
        </w:rPr>
        <w:t>颐</w:t>
      </w:r>
      <w:proofErr w:type="gramEnd"/>
      <w:r w:rsidRPr="000926D6">
        <w:rPr>
          <w:rFonts w:ascii="宋体" w:hAnsi="宋体" w:hint="eastAsia"/>
          <w:szCs w:val="21"/>
        </w:rPr>
        <w:t>年混合型证券投资基金（A类，基金代码：005523；C类，基金代码：005524）、泰康</w:t>
      </w:r>
      <w:proofErr w:type="gramStart"/>
      <w:r w:rsidRPr="000926D6">
        <w:rPr>
          <w:rFonts w:ascii="宋体" w:hAnsi="宋体" w:hint="eastAsia"/>
          <w:szCs w:val="21"/>
        </w:rPr>
        <w:t>颐</w:t>
      </w:r>
      <w:proofErr w:type="gramEnd"/>
      <w:r w:rsidRPr="000926D6">
        <w:rPr>
          <w:rFonts w:ascii="宋体" w:hAnsi="宋体" w:hint="eastAsia"/>
          <w:szCs w:val="21"/>
        </w:rPr>
        <w:t>享混合</w:t>
      </w:r>
      <w:r w:rsidRPr="000926D6">
        <w:rPr>
          <w:rFonts w:ascii="宋体" w:hAnsi="宋体" w:hint="eastAsia"/>
          <w:szCs w:val="21"/>
        </w:rPr>
        <w:lastRenderedPageBreak/>
        <w:t>型证券投资基金（A类，基金代码：005823；C类，基金代码：005824）、</w:t>
      </w:r>
      <w:proofErr w:type="gramStart"/>
      <w:r w:rsidRPr="000926D6">
        <w:rPr>
          <w:rFonts w:ascii="宋体" w:hAnsi="宋体" w:hint="eastAsia"/>
          <w:szCs w:val="21"/>
        </w:rPr>
        <w:t>泰康弘实3个月</w:t>
      </w:r>
      <w:proofErr w:type="gramEnd"/>
      <w:r w:rsidRPr="000926D6">
        <w:rPr>
          <w:rFonts w:ascii="宋体" w:hAnsi="宋体" w:hint="eastAsia"/>
          <w:szCs w:val="21"/>
        </w:rPr>
        <w:t>定期开放混合型发起式证券投资基金（基金代码：006111）、泰康裕泰债券型证券投资基金（A类，基金代码：006207；C类，基金代码：006208）、泰康产业升级混合型证券投资基金（A类，基金代码：006904；C类，基金代码：006905）、泰康</w:t>
      </w:r>
      <w:proofErr w:type="gramStart"/>
      <w:r w:rsidRPr="000926D6">
        <w:rPr>
          <w:rFonts w:ascii="宋体" w:hAnsi="宋体" w:hint="eastAsia"/>
          <w:szCs w:val="21"/>
        </w:rPr>
        <w:t>安欣纯债</w:t>
      </w:r>
      <w:proofErr w:type="gramEnd"/>
      <w:r w:rsidRPr="000926D6">
        <w:rPr>
          <w:rFonts w:ascii="宋体" w:hAnsi="宋体" w:hint="eastAsia"/>
          <w:szCs w:val="21"/>
        </w:rPr>
        <w:t>债券型证券投资基金（A类，基金代码：006978；C类，基金代码：006979）、泰康安业政策性金融债债券型证券投资基金（A类，基金代码：007003；C类，基金代码：007004）、泰康安</w:t>
      </w:r>
      <w:proofErr w:type="gramStart"/>
      <w:r w:rsidRPr="000926D6">
        <w:rPr>
          <w:rFonts w:ascii="宋体" w:hAnsi="宋体" w:hint="eastAsia"/>
          <w:szCs w:val="21"/>
        </w:rPr>
        <w:t>和纯债6个月</w:t>
      </w:r>
      <w:proofErr w:type="gramEnd"/>
      <w:r w:rsidRPr="000926D6">
        <w:rPr>
          <w:rFonts w:ascii="宋体" w:hAnsi="宋体" w:hint="eastAsia"/>
          <w:szCs w:val="21"/>
        </w:rPr>
        <w:t>定期开放债券型证券投资基金（基金代码：007145）、泰康信用精选债券型证券投资基金（A类，基金代码：007417；C类，基金代码：007418）、泰康瑞</w:t>
      </w:r>
      <w:proofErr w:type="gramStart"/>
      <w:r w:rsidRPr="000926D6">
        <w:rPr>
          <w:rFonts w:ascii="宋体" w:hAnsi="宋体" w:hint="eastAsia"/>
          <w:szCs w:val="21"/>
        </w:rPr>
        <w:t>丰纯债</w:t>
      </w:r>
      <w:proofErr w:type="gramEnd"/>
      <w:r w:rsidRPr="000926D6">
        <w:rPr>
          <w:rFonts w:ascii="宋体" w:hAnsi="宋体" w:hint="eastAsia"/>
          <w:szCs w:val="21"/>
        </w:rPr>
        <w:t>3个月定期开放债券型证券投资基金（基金代码：008700）、泰康沪深300交易型开放式指数证券投资基金联接基金（A类，基金代码：008926；C类，基金代码：008927）之间的转换。</w:t>
      </w:r>
    </w:p>
    <w:p w:rsidR="00430969" w:rsidRPr="000926D6" w:rsidRDefault="000926D6" w:rsidP="000926D6">
      <w:pPr>
        <w:spacing w:line="360" w:lineRule="auto"/>
        <w:ind w:firstLineChars="200" w:firstLine="420"/>
        <w:jc w:val="left"/>
        <w:rPr>
          <w:rFonts w:ascii="宋体" w:hAnsi="宋体"/>
          <w:szCs w:val="21"/>
        </w:rPr>
      </w:pPr>
      <w:r w:rsidRPr="000926D6">
        <w:rPr>
          <w:rFonts w:ascii="宋体" w:hAnsi="宋体" w:hint="eastAsia"/>
          <w:szCs w:val="21"/>
        </w:rPr>
        <w:t>适用于本基金转换转出至泰康沪港深精选灵活配置混合型证券投资基金（基金代码：002653）、泰康沪港</w:t>
      </w:r>
      <w:proofErr w:type="gramStart"/>
      <w:r w:rsidRPr="000926D6">
        <w:rPr>
          <w:rFonts w:ascii="宋体" w:hAnsi="宋体" w:hint="eastAsia"/>
          <w:szCs w:val="21"/>
        </w:rPr>
        <w:t>深价值</w:t>
      </w:r>
      <w:proofErr w:type="gramEnd"/>
      <w:r w:rsidRPr="000926D6">
        <w:rPr>
          <w:rFonts w:ascii="宋体" w:hAnsi="宋体" w:hint="eastAsia"/>
          <w:szCs w:val="21"/>
        </w:rPr>
        <w:t>优选灵活配置混合型证券投资基金（基金代码：003580）、泰康中证</w:t>
      </w:r>
      <w:proofErr w:type="gramStart"/>
      <w:r w:rsidRPr="000926D6">
        <w:rPr>
          <w:rFonts w:ascii="宋体" w:hAnsi="宋体" w:hint="eastAsia"/>
          <w:szCs w:val="21"/>
        </w:rPr>
        <w:t>港股通非银行</w:t>
      </w:r>
      <w:proofErr w:type="gramEnd"/>
      <w:r w:rsidRPr="000926D6">
        <w:rPr>
          <w:rFonts w:ascii="宋体" w:hAnsi="宋体" w:hint="eastAsia"/>
          <w:szCs w:val="21"/>
        </w:rPr>
        <w:t>金融主题指数型发起式证券投资基金（A类，基金代码：006578；C类，基金代码：006579）、泰康中证港股通地产指数型发起式证券投资基金（A类，基金代码：006816；C类，基金代码：006817）、泰康中证港股通TMT主题指数型发起式证券投资基金（A类，基金代码：006930；C类，基金代码：006931）、泰康中证港股通大消费主题指数型发起式证券投资基金（A类，基金代码：006786；C类，基金代码：006787）、泰康港股通中证香港银行投资指数型发起式证券投资基金（A类，基金代码：006809；C类，基金代码：006810）。</w:t>
      </w:r>
    </w:p>
    <w:p w:rsidR="00D36AD2" w:rsidRDefault="00D36AD2" w:rsidP="00D36AD2">
      <w:pPr>
        <w:spacing w:line="360" w:lineRule="auto"/>
        <w:ind w:firstLineChars="200" w:firstLine="420"/>
        <w:jc w:val="left"/>
        <w:rPr>
          <w:rFonts w:ascii="宋体" w:hAnsi="宋体"/>
          <w:szCs w:val="21"/>
        </w:rPr>
      </w:pPr>
      <w:r w:rsidRPr="00534EBD">
        <w:rPr>
          <w:rFonts w:ascii="宋体" w:hAnsi="宋体" w:hint="eastAsia"/>
          <w:szCs w:val="21"/>
        </w:rPr>
        <w:t>上述适用基金范围如有变化，请以本基金管理</w:t>
      </w:r>
      <w:proofErr w:type="gramStart"/>
      <w:r w:rsidRPr="00534EBD">
        <w:rPr>
          <w:rFonts w:ascii="宋体" w:hAnsi="宋体" w:hint="eastAsia"/>
          <w:szCs w:val="21"/>
        </w:rPr>
        <w:t>人最新</w:t>
      </w:r>
      <w:proofErr w:type="gramEnd"/>
      <w:r w:rsidRPr="00534EBD">
        <w:rPr>
          <w:rFonts w:ascii="宋体" w:hAnsi="宋体" w:hint="eastAsia"/>
          <w:szCs w:val="21"/>
        </w:rPr>
        <w:t>相关公告内容为准。</w:t>
      </w:r>
    </w:p>
    <w:p w:rsidR="00D36AD2" w:rsidRDefault="00D36AD2" w:rsidP="00D36AD2">
      <w:pPr>
        <w:spacing w:line="360" w:lineRule="auto"/>
        <w:ind w:firstLineChars="200" w:firstLine="420"/>
        <w:jc w:val="left"/>
        <w:rPr>
          <w:rFonts w:ascii="宋体" w:hAnsi="宋体"/>
          <w:szCs w:val="21"/>
        </w:rPr>
      </w:pPr>
      <w:r>
        <w:rPr>
          <w:rFonts w:ascii="宋体" w:hAnsi="宋体" w:hint="eastAsia"/>
          <w:szCs w:val="21"/>
        </w:rPr>
        <w:t>（</w:t>
      </w:r>
      <w:r>
        <w:rPr>
          <w:rFonts w:ascii="宋体" w:hAnsi="宋体"/>
          <w:szCs w:val="21"/>
        </w:rPr>
        <w:t>2）基金转换业务规则：</w:t>
      </w:r>
    </w:p>
    <w:p w:rsidR="00D36AD2" w:rsidRDefault="00D36AD2" w:rsidP="00D36AD2">
      <w:pPr>
        <w:spacing w:line="360" w:lineRule="auto"/>
        <w:ind w:firstLineChars="200" w:firstLine="420"/>
        <w:jc w:val="left"/>
        <w:rPr>
          <w:rFonts w:ascii="宋体" w:hAnsi="宋体"/>
          <w:szCs w:val="21"/>
        </w:rPr>
      </w:pPr>
      <w:r>
        <w:rPr>
          <w:rFonts w:ascii="宋体" w:hAnsi="宋体" w:hint="eastAsia"/>
          <w:szCs w:val="21"/>
        </w:rPr>
        <w:t>①基金转换只能在同一销售机构进行。投资人申请转换的两只基金须为同一基金管理人管理的、在同一注册登记机构注册的、经基金管理人公告可以互相转换的基金。</w:t>
      </w:r>
    </w:p>
    <w:p w:rsidR="00D36AD2" w:rsidRDefault="00D36AD2" w:rsidP="00D36AD2">
      <w:pPr>
        <w:spacing w:line="360" w:lineRule="auto"/>
        <w:ind w:firstLineChars="200" w:firstLine="420"/>
        <w:jc w:val="left"/>
        <w:rPr>
          <w:rFonts w:ascii="宋体" w:hAnsi="宋体"/>
          <w:szCs w:val="21"/>
        </w:rPr>
      </w:pPr>
      <w:r>
        <w:rPr>
          <w:rFonts w:ascii="宋体" w:hAnsi="宋体" w:hint="eastAsia"/>
          <w:szCs w:val="21"/>
        </w:rPr>
        <w:t>②基金转换采用“份额转换、未知价”原则。转出、转入均以</w:t>
      </w:r>
      <w:r>
        <w:rPr>
          <w:rFonts w:ascii="宋体" w:hAnsi="宋体"/>
          <w:szCs w:val="21"/>
        </w:rPr>
        <w:t xml:space="preserve">T日的基金份额净值为基础计算转出金额与转入份额。 </w:t>
      </w:r>
    </w:p>
    <w:p w:rsidR="00D36AD2" w:rsidRDefault="00D36AD2" w:rsidP="00D36AD2">
      <w:pPr>
        <w:spacing w:line="360" w:lineRule="auto"/>
        <w:ind w:firstLineChars="200" w:firstLine="420"/>
        <w:jc w:val="left"/>
        <w:rPr>
          <w:rFonts w:ascii="宋体" w:hAnsi="宋体"/>
          <w:szCs w:val="21"/>
        </w:rPr>
      </w:pPr>
      <w:r>
        <w:rPr>
          <w:rFonts w:ascii="宋体" w:hAnsi="宋体" w:hint="eastAsia"/>
          <w:szCs w:val="21"/>
        </w:rPr>
        <w:t>③投资人办理基金转换业务时，转出方的基金必须处于可赎回状态，转入方的基金必须处于可申购状态，已冻结份额不得申请基金转换。</w:t>
      </w:r>
    </w:p>
    <w:p w:rsidR="00D36AD2" w:rsidRDefault="00D36AD2" w:rsidP="00D36AD2">
      <w:pPr>
        <w:spacing w:line="360" w:lineRule="auto"/>
        <w:ind w:firstLineChars="200" w:firstLine="420"/>
        <w:jc w:val="left"/>
        <w:rPr>
          <w:rFonts w:ascii="宋体" w:hAnsi="宋体"/>
          <w:szCs w:val="21"/>
        </w:rPr>
      </w:pPr>
      <w:r>
        <w:rPr>
          <w:rFonts w:ascii="宋体" w:hAnsi="宋体" w:hint="eastAsia"/>
          <w:szCs w:val="21"/>
        </w:rPr>
        <w:t>④基金转换遵循“先进先出”的原则，经转换后的基金份额持有时间从转换确认日开始重新计算。</w:t>
      </w:r>
    </w:p>
    <w:p w:rsidR="00D36AD2" w:rsidRDefault="00D36AD2" w:rsidP="00D36AD2">
      <w:pPr>
        <w:spacing w:line="360" w:lineRule="auto"/>
        <w:ind w:firstLineChars="200" w:firstLine="420"/>
        <w:jc w:val="left"/>
        <w:rPr>
          <w:rFonts w:ascii="宋体" w:hAnsi="宋体"/>
          <w:szCs w:val="21"/>
        </w:rPr>
      </w:pPr>
      <w:r>
        <w:rPr>
          <w:rFonts w:ascii="宋体" w:hAnsi="宋体" w:hint="eastAsia"/>
          <w:szCs w:val="21"/>
        </w:rPr>
        <w:t>⑤基金转换只允许在前端收费基金之间或者后端收费基金之间进行，不能将前端收费基金转换为后端收费基金，或将后端收费基金转换为前端收费基金。货币市场基金与其他类型基金间转换可不</w:t>
      </w:r>
      <w:proofErr w:type="gramStart"/>
      <w:r>
        <w:rPr>
          <w:rFonts w:ascii="宋体" w:hAnsi="宋体" w:hint="eastAsia"/>
          <w:szCs w:val="21"/>
        </w:rPr>
        <w:t>受收费</w:t>
      </w:r>
      <w:proofErr w:type="gramEnd"/>
      <w:r>
        <w:rPr>
          <w:rFonts w:ascii="宋体" w:hAnsi="宋体" w:hint="eastAsia"/>
          <w:szCs w:val="21"/>
        </w:rPr>
        <w:t>方式限制。基金管理人可以根据实际情况调整本项原则，并公告。</w:t>
      </w:r>
    </w:p>
    <w:p w:rsidR="00D36AD2" w:rsidRDefault="00D36AD2" w:rsidP="00D36AD2">
      <w:pPr>
        <w:spacing w:line="360" w:lineRule="auto"/>
        <w:ind w:firstLineChars="200" w:firstLine="420"/>
        <w:jc w:val="left"/>
        <w:rPr>
          <w:rFonts w:ascii="宋体" w:hAnsi="宋体"/>
          <w:szCs w:val="21"/>
        </w:rPr>
      </w:pPr>
      <w:r>
        <w:rPr>
          <w:rFonts w:ascii="宋体" w:hAnsi="宋体" w:hint="eastAsia"/>
          <w:szCs w:val="21"/>
        </w:rPr>
        <w:lastRenderedPageBreak/>
        <w:t>⑥</w:t>
      </w:r>
      <w:r>
        <w:rPr>
          <w:rFonts w:ascii="宋体" w:hAnsi="宋体"/>
          <w:szCs w:val="21"/>
        </w:rPr>
        <w:t>T日的转换申请可以在T日规定的正常交易时间内撤销。注册登记机构在T+1日对投资人的T日转换申请进行确认。投资人于T+2日可查询转换申请确认结果。</w:t>
      </w:r>
    </w:p>
    <w:p w:rsidR="00D36AD2" w:rsidRDefault="00D36AD2" w:rsidP="00D36AD2">
      <w:pPr>
        <w:spacing w:line="360" w:lineRule="auto"/>
        <w:ind w:firstLineChars="200" w:firstLine="420"/>
        <w:jc w:val="left"/>
        <w:rPr>
          <w:rFonts w:ascii="宋体" w:hAnsi="宋体"/>
          <w:szCs w:val="21"/>
        </w:rPr>
      </w:pPr>
      <w:r>
        <w:rPr>
          <w:rFonts w:ascii="宋体" w:hAnsi="宋体" w:hint="eastAsia"/>
          <w:szCs w:val="21"/>
        </w:rPr>
        <w:t>⑦投资人提交申请的基金转换份额不超过投资人在该销售机构交易账户下的基金份额可用余额。投资人办理基金转换业务的最低转换转出份额为</w:t>
      </w:r>
      <w:r>
        <w:rPr>
          <w:rFonts w:ascii="宋体" w:hAnsi="宋体"/>
          <w:szCs w:val="21"/>
        </w:rPr>
        <w:t>1000份，转换转入份额不限。如投资人转换后该交易账户基金份额余额低于基金管理人规定的单个交易账户最低持有份额，注册登记机构将投资人剩余份额一次性全部赎回。</w:t>
      </w:r>
    </w:p>
    <w:p w:rsidR="00D36AD2" w:rsidRDefault="00D36AD2" w:rsidP="00D36AD2">
      <w:pPr>
        <w:spacing w:line="360" w:lineRule="auto"/>
        <w:ind w:firstLineChars="200" w:firstLine="420"/>
        <w:jc w:val="left"/>
        <w:rPr>
          <w:rFonts w:ascii="宋体" w:hAnsi="宋体"/>
          <w:szCs w:val="21"/>
        </w:rPr>
      </w:pPr>
      <w:r>
        <w:rPr>
          <w:rFonts w:ascii="宋体" w:hAnsi="宋体" w:hint="eastAsia"/>
          <w:szCs w:val="21"/>
        </w:rPr>
        <w:t>⑧当发生巨额赎回时，基金转出与基金赎回具有相同的优先级，基金管理人可根据基金合同的约定来决定全额转出或部分转出，并且对于基金转出和基金赎回将采取相同的比例确认，在转出申请得到部分确认的情况下，未确认的转出申请将不予以顺延。</w:t>
      </w:r>
    </w:p>
    <w:p w:rsidR="00D36AD2" w:rsidRDefault="00D36AD2" w:rsidP="00D36AD2">
      <w:pPr>
        <w:spacing w:line="360" w:lineRule="auto"/>
        <w:ind w:firstLineChars="200" w:firstLine="420"/>
        <w:jc w:val="left"/>
        <w:rPr>
          <w:rFonts w:ascii="宋体" w:hAnsi="宋体"/>
          <w:szCs w:val="21"/>
        </w:rPr>
      </w:pPr>
      <w:r>
        <w:rPr>
          <w:rFonts w:ascii="宋体" w:hAnsi="宋体" w:hint="eastAsia"/>
          <w:szCs w:val="21"/>
        </w:rPr>
        <w:t>（</w:t>
      </w:r>
      <w:r>
        <w:rPr>
          <w:rFonts w:ascii="宋体" w:hAnsi="宋体"/>
          <w:szCs w:val="21"/>
        </w:rPr>
        <w:t>3）暂停基金转换的情形及处理：</w:t>
      </w:r>
    </w:p>
    <w:p w:rsidR="00D36AD2" w:rsidRDefault="00D36AD2" w:rsidP="00D36AD2">
      <w:pPr>
        <w:spacing w:line="360" w:lineRule="auto"/>
        <w:ind w:firstLineChars="200" w:firstLine="420"/>
        <w:jc w:val="left"/>
        <w:rPr>
          <w:rFonts w:ascii="宋体" w:hAnsi="宋体"/>
          <w:szCs w:val="21"/>
        </w:rPr>
      </w:pPr>
      <w:r>
        <w:rPr>
          <w:rFonts w:ascii="宋体" w:hAnsi="宋体" w:hint="eastAsia"/>
          <w:szCs w:val="21"/>
        </w:rPr>
        <w:t>基金转换视同为转出基金的赎回和转入基金的申购，因此有关转出基金和转入基金暂停或拒绝申购、暂停赎回的有关规定适用于基金转换。</w:t>
      </w:r>
    </w:p>
    <w:p w:rsidR="00D36AD2" w:rsidRPr="003E773F" w:rsidRDefault="00D36AD2" w:rsidP="00AC0B5D">
      <w:pPr>
        <w:spacing w:line="360" w:lineRule="auto"/>
        <w:ind w:firstLineChars="200" w:firstLine="420"/>
        <w:jc w:val="left"/>
        <w:rPr>
          <w:rFonts w:ascii="宋体" w:hAnsi="宋体"/>
          <w:szCs w:val="21"/>
        </w:rPr>
      </w:pPr>
      <w:r>
        <w:rPr>
          <w:rFonts w:ascii="宋体" w:hAnsi="宋体" w:hint="eastAsia"/>
          <w:szCs w:val="21"/>
        </w:rPr>
        <w:t>出现法律、法规、规章规定的其它情形或其它在《基金合同》、《招募说明书》已载明并获中国证监会批准的特殊情形时，基金管理人可以暂停基金转换业务。</w:t>
      </w:r>
    </w:p>
    <w:p w:rsidR="003E773F" w:rsidRDefault="003E773F" w:rsidP="0081360F">
      <w:pPr>
        <w:pStyle w:val="2"/>
        <w:spacing w:beforeLines="150" w:afterLines="50" w:line="240" w:lineRule="auto"/>
        <w:rPr>
          <w:rFonts w:ascii="宋体" w:eastAsia="宋体" w:hAnsi="宋体"/>
          <w:bCs/>
          <w:sz w:val="24"/>
          <w:szCs w:val="24"/>
        </w:rPr>
      </w:pPr>
      <w:r>
        <w:rPr>
          <w:rFonts w:ascii="宋体" w:eastAsia="宋体" w:hAnsi="宋体"/>
          <w:bCs/>
          <w:sz w:val="24"/>
          <w:szCs w:val="24"/>
        </w:rPr>
        <w:t>6</w:t>
      </w:r>
      <w:r>
        <w:rPr>
          <w:rFonts w:ascii="宋体" w:eastAsia="宋体" w:hAnsi="宋体" w:hint="eastAsia"/>
          <w:bCs/>
          <w:sz w:val="24"/>
          <w:szCs w:val="24"/>
        </w:rPr>
        <w:t xml:space="preserve"> </w:t>
      </w:r>
      <w:bookmarkStart w:id="37" w:name="t_2_6_table"/>
      <w:bookmarkEnd w:id="37"/>
      <w:r>
        <w:rPr>
          <w:rFonts w:ascii="宋体" w:eastAsia="宋体" w:hAnsi="宋体" w:hint="eastAsia"/>
          <w:bCs/>
          <w:sz w:val="24"/>
          <w:szCs w:val="24"/>
        </w:rPr>
        <w:t>定期定额投资业务</w:t>
      </w:r>
    </w:p>
    <w:p w:rsidR="003E773F" w:rsidRPr="003E773F" w:rsidRDefault="003E773F" w:rsidP="0081360F">
      <w:pPr>
        <w:spacing w:beforeLines="50" w:afterLines="50"/>
        <w:jc w:val="left"/>
        <w:rPr>
          <w:rFonts w:ascii="宋体" w:hAnsi="宋体"/>
          <w:b/>
          <w:sz w:val="24"/>
          <w:szCs w:val="20"/>
        </w:rPr>
      </w:pPr>
      <w:bookmarkStart w:id="38" w:name="t_2_6_2825_a1_fm1"/>
      <w:bookmarkEnd w:id="38"/>
      <w:r>
        <w:rPr>
          <w:rFonts w:ascii="宋体" w:hAnsi="宋体"/>
          <w:b/>
          <w:sz w:val="24"/>
          <w:szCs w:val="20"/>
        </w:rPr>
        <w:t>6</w:t>
      </w:r>
      <w:r w:rsidRPr="003E773F">
        <w:rPr>
          <w:rFonts w:ascii="宋体" w:hAnsi="宋体" w:hint="eastAsia"/>
          <w:b/>
          <w:sz w:val="24"/>
          <w:szCs w:val="20"/>
        </w:rPr>
        <w:t>.1</w:t>
      </w:r>
      <w:r w:rsidRPr="003E773F">
        <w:rPr>
          <w:rFonts w:ascii="宋体" w:hAnsi="宋体"/>
          <w:b/>
          <w:sz w:val="24"/>
          <w:szCs w:val="20"/>
        </w:rPr>
        <w:t xml:space="preserve"> 定期定额申购费率</w:t>
      </w:r>
    </w:p>
    <w:p w:rsidR="003E773F" w:rsidRDefault="003E773F" w:rsidP="003E773F">
      <w:pPr>
        <w:spacing w:line="360" w:lineRule="auto"/>
        <w:ind w:firstLineChars="200" w:firstLine="420"/>
        <w:jc w:val="left"/>
        <w:rPr>
          <w:rFonts w:ascii="宋体" w:hAnsi="宋体"/>
          <w:szCs w:val="21"/>
        </w:rPr>
      </w:pPr>
      <w:r>
        <w:rPr>
          <w:rFonts w:ascii="宋体" w:hAnsi="宋体" w:hint="eastAsia"/>
          <w:szCs w:val="21"/>
        </w:rPr>
        <w:t>本基金定期定额投资的申购费率与普通申购业务的费率相同。</w:t>
      </w:r>
    </w:p>
    <w:p w:rsidR="003E773F" w:rsidRDefault="003E773F" w:rsidP="003E773F">
      <w:pPr>
        <w:spacing w:line="360" w:lineRule="auto"/>
        <w:ind w:firstLineChars="200" w:firstLine="420"/>
        <w:jc w:val="left"/>
        <w:rPr>
          <w:rFonts w:ascii="宋体" w:hAnsi="宋体"/>
          <w:szCs w:val="21"/>
        </w:rPr>
      </w:pPr>
      <w:r>
        <w:rPr>
          <w:rFonts w:ascii="宋体" w:hAnsi="宋体" w:hint="eastAsia"/>
          <w:szCs w:val="21"/>
        </w:rPr>
        <w:t>本基金管理人及各销售机构可以在不违反法律法规规定及基金合同约定的情形下根据市场情况开展基金费率优惠活动，针对投资人办理基金定期定额申购业务的具体费率优惠情况，请以届时本基金管理人相关公告为准。</w:t>
      </w:r>
    </w:p>
    <w:p w:rsidR="003E773F" w:rsidRPr="003E773F" w:rsidRDefault="003E773F" w:rsidP="0081360F">
      <w:pPr>
        <w:spacing w:beforeLines="50" w:afterLines="50"/>
        <w:jc w:val="left"/>
        <w:rPr>
          <w:rFonts w:ascii="宋体" w:hAnsi="宋体"/>
          <w:b/>
          <w:sz w:val="24"/>
          <w:szCs w:val="20"/>
        </w:rPr>
      </w:pPr>
      <w:r>
        <w:rPr>
          <w:rFonts w:ascii="宋体" w:hAnsi="宋体"/>
          <w:b/>
          <w:sz w:val="24"/>
          <w:szCs w:val="20"/>
        </w:rPr>
        <w:t>6</w:t>
      </w:r>
      <w:r w:rsidRPr="003E773F">
        <w:rPr>
          <w:rFonts w:ascii="宋体" w:hAnsi="宋体" w:hint="eastAsia"/>
          <w:b/>
          <w:sz w:val="24"/>
          <w:szCs w:val="20"/>
        </w:rPr>
        <w:t>.</w:t>
      </w:r>
      <w:r w:rsidRPr="003E773F">
        <w:rPr>
          <w:rFonts w:ascii="宋体" w:hAnsi="宋体"/>
          <w:b/>
          <w:sz w:val="24"/>
          <w:szCs w:val="20"/>
        </w:rPr>
        <w:t>2 定期定额投资的扣款金额及扣款日期</w:t>
      </w:r>
    </w:p>
    <w:p w:rsidR="003E773F" w:rsidRDefault="003E773F" w:rsidP="003E773F">
      <w:pPr>
        <w:spacing w:line="360" w:lineRule="auto"/>
        <w:ind w:firstLineChars="200" w:firstLine="420"/>
        <w:jc w:val="left"/>
        <w:rPr>
          <w:rFonts w:ascii="宋体" w:hAnsi="宋体"/>
          <w:szCs w:val="21"/>
        </w:rPr>
      </w:pPr>
      <w:r w:rsidRPr="004F2CAB">
        <w:rPr>
          <w:rFonts w:ascii="宋体" w:hAnsi="宋体" w:hint="eastAsia"/>
          <w:szCs w:val="21"/>
        </w:rPr>
        <w:t>（1）投资人在办理定期定额投资业务时可自行约定每期扣款金额，投资人通过本基金管理人基金直销网上交易系统或其他销售机构办理定期定额投资业务，</w:t>
      </w:r>
      <w:r w:rsidRPr="00712D17">
        <w:rPr>
          <w:rFonts w:ascii="宋体" w:hAnsi="宋体" w:hint="eastAsia"/>
          <w:szCs w:val="21"/>
        </w:rPr>
        <w:t>每期扣款金额必须不低于</w:t>
      </w:r>
      <w:r>
        <w:rPr>
          <w:rFonts w:ascii="宋体" w:hAnsi="宋体" w:hint="eastAsia"/>
          <w:szCs w:val="21"/>
        </w:rPr>
        <w:t>10</w:t>
      </w:r>
      <w:r w:rsidRPr="00712D17">
        <w:rPr>
          <w:rFonts w:ascii="宋体" w:hAnsi="宋体" w:hint="eastAsia"/>
          <w:szCs w:val="21"/>
        </w:rPr>
        <w:t>元。</w:t>
      </w:r>
      <w:r w:rsidRPr="00D01B6B">
        <w:rPr>
          <w:rFonts w:ascii="宋体" w:hAnsi="宋体" w:hint="eastAsia"/>
          <w:szCs w:val="21"/>
        </w:rPr>
        <w:t>销售机构可根据自身的相关情况设定本基金的定期定额申购金额下限</w:t>
      </w:r>
      <w:r>
        <w:rPr>
          <w:rFonts w:ascii="宋体" w:hAnsi="宋体" w:hint="eastAsia"/>
          <w:szCs w:val="21"/>
        </w:rPr>
        <w:t>。</w:t>
      </w:r>
      <w:r w:rsidRPr="004F2CAB">
        <w:rPr>
          <w:rFonts w:ascii="宋体" w:hAnsi="宋体" w:hint="eastAsia"/>
          <w:szCs w:val="21"/>
        </w:rPr>
        <w:t>同时投资人须遵循各销售机构有关扣款日期及每期扣款金额的要求。</w:t>
      </w:r>
    </w:p>
    <w:p w:rsidR="003E773F" w:rsidRDefault="003E773F" w:rsidP="003E773F">
      <w:pPr>
        <w:spacing w:line="360" w:lineRule="auto"/>
        <w:ind w:firstLineChars="200" w:firstLine="420"/>
        <w:jc w:val="left"/>
        <w:rPr>
          <w:rFonts w:ascii="宋体" w:hAnsi="宋体"/>
          <w:szCs w:val="21"/>
        </w:rPr>
      </w:pPr>
      <w:r w:rsidRPr="004F2CAB">
        <w:rPr>
          <w:rFonts w:ascii="宋体" w:hAnsi="宋体" w:hint="eastAsia"/>
          <w:szCs w:val="21"/>
        </w:rPr>
        <w:t>（2）各销售机构如开通定期</w:t>
      </w:r>
      <w:proofErr w:type="gramStart"/>
      <w:r w:rsidRPr="004F2CAB">
        <w:rPr>
          <w:rFonts w:ascii="宋体" w:hAnsi="宋体" w:hint="eastAsia"/>
          <w:szCs w:val="21"/>
        </w:rPr>
        <w:t>不</w:t>
      </w:r>
      <w:proofErr w:type="gramEnd"/>
      <w:r w:rsidRPr="004F2CAB">
        <w:rPr>
          <w:rFonts w:ascii="宋体" w:hAnsi="宋体" w:hint="eastAsia"/>
          <w:szCs w:val="21"/>
        </w:rPr>
        <w:t>定额投资业务，请参看各销售机构相关公告和业务规则。</w:t>
      </w:r>
    </w:p>
    <w:p w:rsidR="003E773F" w:rsidRPr="003E773F" w:rsidRDefault="003E773F" w:rsidP="0081360F">
      <w:pPr>
        <w:spacing w:beforeLines="50" w:afterLines="50"/>
        <w:jc w:val="left"/>
        <w:rPr>
          <w:rFonts w:ascii="宋体" w:hAnsi="宋体"/>
          <w:b/>
          <w:sz w:val="24"/>
          <w:szCs w:val="20"/>
        </w:rPr>
      </w:pPr>
      <w:r>
        <w:rPr>
          <w:rFonts w:ascii="宋体" w:hAnsi="宋体"/>
          <w:b/>
          <w:sz w:val="24"/>
          <w:szCs w:val="20"/>
        </w:rPr>
        <w:t>6</w:t>
      </w:r>
      <w:r w:rsidRPr="003E773F">
        <w:rPr>
          <w:rFonts w:ascii="宋体" w:hAnsi="宋体" w:hint="eastAsia"/>
          <w:b/>
          <w:sz w:val="24"/>
          <w:szCs w:val="20"/>
        </w:rPr>
        <w:t>.</w:t>
      </w:r>
      <w:r w:rsidRPr="003E773F">
        <w:rPr>
          <w:rFonts w:ascii="宋体" w:hAnsi="宋体"/>
          <w:b/>
          <w:sz w:val="24"/>
          <w:szCs w:val="20"/>
        </w:rPr>
        <w:t>3 其他与定期定额投资业务相关的事项</w:t>
      </w:r>
    </w:p>
    <w:p w:rsidR="003E773F" w:rsidRDefault="003E773F" w:rsidP="003E773F">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1）定期定额投资业务的每期实际扣款日即为基金申购申请日，并以该日（T日）的基金份</w:t>
      </w:r>
      <w:r>
        <w:rPr>
          <w:rFonts w:ascii="宋体" w:hAnsi="宋体"/>
          <w:szCs w:val="21"/>
        </w:rPr>
        <w:lastRenderedPageBreak/>
        <w:t>额净值为基准计算申购份额。申购份额将在确认成功后直接计入投资人的基金账户内，投资人可于T+2日起赎回该部分基金份额（其他特殊基金依照相关规则调整，以该基金招募说明书中约定及相关公告为准）。</w:t>
      </w:r>
    </w:p>
    <w:p w:rsidR="003E773F" w:rsidRPr="003E773F" w:rsidRDefault="003E773F" w:rsidP="003E773F">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2）出现法律、法规、规章</w:t>
      </w:r>
      <w:r>
        <w:rPr>
          <w:rFonts w:ascii="宋体" w:hAnsi="宋体" w:hint="eastAsia"/>
          <w:szCs w:val="21"/>
        </w:rPr>
        <w:t>规定的其它情形或其它在《基金合同》、《招募说明书》及相关公告已载明并获中国证监会批准的特殊情形时，基金管理人可以暂停基金定期定额投资业务。</w:t>
      </w:r>
    </w:p>
    <w:p w:rsidR="00243D8F" w:rsidRDefault="003E773F" w:rsidP="0081360F">
      <w:pPr>
        <w:pStyle w:val="2"/>
        <w:spacing w:beforeLines="150" w:afterLines="50" w:line="240" w:lineRule="auto"/>
        <w:rPr>
          <w:rFonts w:ascii="宋体" w:eastAsia="宋体" w:hAnsi="宋体"/>
          <w:bCs/>
          <w:sz w:val="24"/>
          <w:szCs w:val="24"/>
        </w:rPr>
      </w:pPr>
      <w:r>
        <w:rPr>
          <w:rFonts w:ascii="宋体" w:eastAsia="宋体" w:hAnsi="宋体"/>
          <w:bCs/>
          <w:sz w:val="24"/>
          <w:szCs w:val="24"/>
        </w:rPr>
        <w:t xml:space="preserve">7 </w:t>
      </w:r>
      <w:r w:rsidR="00243D8F">
        <w:rPr>
          <w:rFonts w:ascii="宋体" w:eastAsia="宋体" w:hAnsi="宋体" w:hint="eastAsia"/>
          <w:bCs/>
          <w:sz w:val="24"/>
          <w:szCs w:val="24"/>
        </w:rPr>
        <w:t>基金销售机构</w:t>
      </w:r>
    </w:p>
    <w:p w:rsidR="00243D8F" w:rsidRDefault="003E773F" w:rsidP="0081360F">
      <w:pPr>
        <w:spacing w:beforeLines="50" w:afterLines="50"/>
        <w:jc w:val="left"/>
        <w:rPr>
          <w:rFonts w:ascii="宋体" w:hAnsi="宋体"/>
          <w:b/>
          <w:sz w:val="24"/>
          <w:szCs w:val="20"/>
        </w:rPr>
      </w:pPr>
      <w:r>
        <w:rPr>
          <w:rFonts w:ascii="宋体" w:hAnsi="宋体"/>
          <w:b/>
          <w:sz w:val="24"/>
          <w:szCs w:val="20"/>
        </w:rPr>
        <w:t>7</w:t>
      </w:r>
      <w:r w:rsidR="007001C4">
        <w:rPr>
          <w:rFonts w:ascii="宋体" w:hAnsi="宋体" w:hint="eastAsia"/>
          <w:b/>
          <w:sz w:val="24"/>
          <w:szCs w:val="20"/>
        </w:rPr>
        <w:t>.1</w:t>
      </w:r>
      <w:r w:rsidR="00243D8F">
        <w:rPr>
          <w:rFonts w:ascii="宋体" w:hAnsi="宋体" w:hint="eastAsia"/>
          <w:b/>
          <w:sz w:val="24"/>
          <w:szCs w:val="20"/>
        </w:rPr>
        <w:t xml:space="preserve"> 直销机构</w:t>
      </w:r>
    </w:p>
    <w:p w:rsidR="002F140A" w:rsidRDefault="002F140A">
      <w:pPr>
        <w:spacing w:line="360" w:lineRule="auto"/>
        <w:ind w:firstLineChars="200" w:firstLine="420"/>
        <w:rPr>
          <w:rFonts w:ascii="宋体" w:hAnsi="宋体"/>
          <w:szCs w:val="21"/>
        </w:rPr>
      </w:pPr>
      <w:bookmarkStart w:id="39" w:name="t_2_7_2833_a1_fm1"/>
      <w:bookmarkEnd w:id="39"/>
      <w:r>
        <w:rPr>
          <w:rFonts w:ascii="宋体" w:hAnsi="宋体" w:hint="eastAsia"/>
          <w:szCs w:val="21"/>
        </w:rPr>
        <w:t>泰康资产管理有限责任公司</w:t>
      </w:r>
    </w:p>
    <w:p w:rsidR="002F140A" w:rsidRDefault="002F140A">
      <w:pPr>
        <w:spacing w:line="360" w:lineRule="auto"/>
        <w:ind w:firstLineChars="200" w:firstLine="420"/>
        <w:rPr>
          <w:rFonts w:ascii="宋体" w:hAnsi="宋体"/>
          <w:szCs w:val="21"/>
        </w:rPr>
      </w:pPr>
      <w:r>
        <w:rPr>
          <w:rFonts w:ascii="宋体" w:hAnsi="宋体" w:hint="eastAsia"/>
          <w:szCs w:val="21"/>
        </w:rPr>
        <w:t>注册地址：中国（上海）自由贸易试验区张杨路</w:t>
      </w:r>
      <w:r>
        <w:rPr>
          <w:rFonts w:ascii="宋体" w:hAnsi="宋体"/>
          <w:szCs w:val="21"/>
        </w:rPr>
        <w:t>828-838号26F07、F08室</w:t>
      </w:r>
    </w:p>
    <w:p w:rsidR="002F140A" w:rsidRDefault="002F140A">
      <w:pPr>
        <w:spacing w:line="360" w:lineRule="auto"/>
        <w:ind w:firstLineChars="200" w:firstLine="420"/>
        <w:rPr>
          <w:rFonts w:ascii="宋体" w:hAnsi="宋体"/>
          <w:szCs w:val="21"/>
        </w:rPr>
      </w:pPr>
      <w:r>
        <w:rPr>
          <w:rFonts w:ascii="宋体" w:hAnsi="宋体" w:hint="eastAsia"/>
          <w:szCs w:val="21"/>
        </w:rPr>
        <w:t>办公地址：北京市西城区武定侯大街</w:t>
      </w:r>
      <w:r w:rsidR="00B7490B">
        <w:rPr>
          <w:rFonts w:ascii="宋体" w:hAnsi="宋体"/>
          <w:szCs w:val="21"/>
        </w:rPr>
        <w:t>2</w:t>
      </w:r>
      <w:r>
        <w:rPr>
          <w:rFonts w:ascii="宋体" w:hAnsi="宋体"/>
          <w:szCs w:val="21"/>
        </w:rPr>
        <w:t>号</w:t>
      </w:r>
      <w:r w:rsidR="00B7490B">
        <w:rPr>
          <w:rFonts w:ascii="宋体" w:hAnsi="宋体" w:hint="eastAsia"/>
          <w:szCs w:val="21"/>
        </w:rPr>
        <w:t>泰康国际大厦</w:t>
      </w:r>
      <w:r>
        <w:rPr>
          <w:rFonts w:ascii="宋体" w:hAnsi="宋体"/>
          <w:szCs w:val="21"/>
        </w:rPr>
        <w:t>5层</w:t>
      </w:r>
    </w:p>
    <w:p w:rsidR="002F140A" w:rsidRDefault="002F140A">
      <w:pPr>
        <w:spacing w:line="360" w:lineRule="auto"/>
        <w:ind w:firstLineChars="200" w:firstLine="420"/>
        <w:rPr>
          <w:rFonts w:ascii="宋体" w:hAnsi="宋体"/>
          <w:szCs w:val="21"/>
        </w:rPr>
      </w:pPr>
      <w:r>
        <w:rPr>
          <w:rFonts w:ascii="宋体" w:hAnsi="宋体" w:hint="eastAsia"/>
          <w:szCs w:val="21"/>
        </w:rPr>
        <w:t>法定代表人：</w:t>
      </w:r>
      <w:proofErr w:type="gramStart"/>
      <w:r>
        <w:rPr>
          <w:rFonts w:ascii="宋体" w:hAnsi="宋体" w:hint="eastAsia"/>
          <w:szCs w:val="21"/>
        </w:rPr>
        <w:t>段国圣</w:t>
      </w:r>
      <w:proofErr w:type="gramEnd"/>
    </w:p>
    <w:p w:rsidR="002F140A" w:rsidRDefault="002F140A">
      <w:pPr>
        <w:spacing w:line="360" w:lineRule="auto"/>
        <w:ind w:firstLineChars="200" w:firstLine="420"/>
        <w:rPr>
          <w:rFonts w:ascii="宋体" w:hAnsi="宋体"/>
          <w:szCs w:val="21"/>
        </w:rPr>
      </w:pPr>
      <w:r>
        <w:rPr>
          <w:rFonts w:ascii="宋体" w:hAnsi="宋体" w:hint="eastAsia"/>
          <w:szCs w:val="21"/>
        </w:rPr>
        <w:t>全国统一客户服务电话：</w:t>
      </w:r>
      <w:r>
        <w:rPr>
          <w:rFonts w:ascii="宋体" w:hAnsi="宋体"/>
          <w:szCs w:val="21"/>
        </w:rPr>
        <w:t>4001895522</w:t>
      </w:r>
    </w:p>
    <w:p w:rsidR="002F140A" w:rsidRDefault="002F140A">
      <w:pPr>
        <w:spacing w:line="360" w:lineRule="auto"/>
        <w:ind w:firstLineChars="200" w:firstLine="420"/>
        <w:rPr>
          <w:rFonts w:ascii="宋体" w:hAnsi="宋体"/>
          <w:szCs w:val="21"/>
        </w:rPr>
      </w:pPr>
      <w:r>
        <w:rPr>
          <w:rFonts w:ascii="宋体" w:hAnsi="宋体" w:hint="eastAsia"/>
          <w:szCs w:val="21"/>
        </w:rPr>
        <w:t>传真：</w:t>
      </w:r>
      <w:r>
        <w:rPr>
          <w:rFonts w:ascii="宋体" w:hAnsi="宋体"/>
          <w:szCs w:val="21"/>
        </w:rPr>
        <w:t>010-57697399</w:t>
      </w:r>
    </w:p>
    <w:p w:rsidR="002F140A" w:rsidRDefault="002F140A">
      <w:pPr>
        <w:spacing w:line="360" w:lineRule="auto"/>
        <w:ind w:firstLineChars="200" w:firstLine="420"/>
        <w:rPr>
          <w:rFonts w:ascii="宋体" w:hAnsi="宋体"/>
          <w:szCs w:val="21"/>
        </w:rPr>
      </w:pPr>
      <w:r>
        <w:rPr>
          <w:rFonts w:ascii="宋体" w:hAnsi="宋体" w:hint="eastAsia"/>
          <w:szCs w:val="21"/>
        </w:rPr>
        <w:t>联系人：曲晨</w:t>
      </w:r>
    </w:p>
    <w:p w:rsidR="002F140A" w:rsidRDefault="002F140A">
      <w:pPr>
        <w:spacing w:line="360" w:lineRule="auto"/>
        <w:ind w:firstLineChars="200" w:firstLine="420"/>
        <w:rPr>
          <w:rFonts w:ascii="宋体" w:hAnsi="宋体"/>
          <w:szCs w:val="21"/>
        </w:rPr>
      </w:pPr>
      <w:r>
        <w:rPr>
          <w:rFonts w:ascii="宋体" w:hAnsi="宋体" w:hint="eastAsia"/>
          <w:szCs w:val="21"/>
        </w:rPr>
        <w:t>电话：</w:t>
      </w:r>
      <w:r>
        <w:rPr>
          <w:rFonts w:ascii="宋体" w:hAnsi="宋体"/>
          <w:szCs w:val="21"/>
        </w:rPr>
        <w:t>010-57697547</w:t>
      </w:r>
    </w:p>
    <w:p w:rsidR="002F140A" w:rsidRDefault="002F140A">
      <w:pPr>
        <w:spacing w:line="360" w:lineRule="auto"/>
        <w:ind w:firstLineChars="200" w:firstLine="420"/>
        <w:rPr>
          <w:rFonts w:ascii="宋体" w:hAnsi="宋体"/>
          <w:szCs w:val="21"/>
        </w:rPr>
      </w:pPr>
      <w:r>
        <w:rPr>
          <w:rFonts w:ascii="宋体" w:hAnsi="宋体" w:hint="eastAsia"/>
          <w:szCs w:val="21"/>
        </w:rPr>
        <w:t>公司网站：</w:t>
      </w:r>
      <w:r>
        <w:rPr>
          <w:rFonts w:ascii="宋体" w:hAnsi="宋体"/>
          <w:szCs w:val="21"/>
        </w:rPr>
        <w:t>www.tkfunds.com.cn</w:t>
      </w:r>
    </w:p>
    <w:p w:rsidR="00712CF1" w:rsidRDefault="00712CF1" w:rsidP="00712CF1">
      <w:pPr>
        <w:spacing w:line="360" w:lineRule="auto"/>
        <w:ind w:firstLineChars="200" w:firstLine="420"/>
        <w:rPr>
          <w:rFonts w:ascii="宋体" w:hAnsi="宋体"/>
          <w:szCs w:val="21"/>
        </w:rPr>
      </w:pPr>
      <w:r>
        <w:rPr>
          <w:rFonts w:ascii="宋体" w:hAnsi="宋体" w:hint="eastAsia"/>
          <w:szCs w:val="21"/>
        </w:rPr>
        <w:t>投资者可通过本基金管理人</w:t>
      </w:r>
      <w:r w:rsidRPr="00712CF1">
        <w:rPr>
          <w:rFonts w:ascii="宋体" w:hAnsi="宋体" w:hint="eastAsia"/>
          <w:szCs w:val="21"/>
        </w:rPr>
        <w:t>直销电子交易平台（包括网上交易系统、泰康保手机客户端、“泰康资产微基金”</w:t>
      </w:r>
      <w:proofErr w:type="gramStart"/>
      <w:r w:rsidRPr="00712CF1">
        <w:rPr>
          <w:rFonts w:ascii="宋体" w:hAnsi="宋体" w:hint="eastAsia"/>
          <w:szCs w:val="21"/>
        </w:rPr>
        <w:t>微信公众号</w:t>
      </w:r>
      <w:proofErr w:type="gramEnd"/>
      <w:r w:rsidRPr="00712CF1">
        <w:rPr>
          <w:rFonts w:ascii="宋体" w:hAnsi="宋体" w:hint="eastAsia"/>
          <w:szCs w:val="21"/>
        </w:rPr>
        <w:t>等）</w:t>
      </w:r>
      <w:r>
        <w:rPr>
          <w:rFonts w:ascii="宋体" w:hAnsi="宋体" w:hint="eastAsia"/>
          <w:szCs w:val="21"/>
        </w:rPr>
        <w:t>办理本基金的申购、赎回及转换等业务。网上交易请登录：</w:t>
      </w:r>
      <w:r w:rsidR="00DF6099" w:rsidRPr="00C51FF6">
        <w:rPr>
          <w:rFonts w:ascii="宋体" w:hAnsi="宋体"/>
          <w:szCs w:val="21"/>
        </w:rPr>
        <w:t>https://newtrade.tkfunds.com.cn/tkweb-web/login</w:t>
      </w:r>
    </w:p>
    <w:p w:rsidR="007648CF" w:rsidRPr="00712CF1" w:rsidRDefault="00712CF1" w:rsidP="00DF6099">
      <w:pPr>
        <w:spacing w:line="360" w:lineRule="auto"/>
        <w:ind w:firstLineChars="200" w:firstLine="420"/>
        <w:rPr>
          <w:rFonts w:ascii="宋体" w:hAnsi="宋体"/>
          <w:szCs w:val="21"/>
        </w:rPr>
      </w:pPr>
      <w:r w:rsidRPr="007648CF">
        <w:rPr>
          <w:rFonts w:ascii="宋体" w:hAnsi="宋体" w:hint="eastAsia"/>
          <w:szCs w:val="21"/>
        </w:rPr>
        <w:t>注：“泰康资产微基金”</w:t>
      </w:r>
      <w:proofErr w:type="gramStart"/>
      <w:r w:rsidRPr="007648CF">
        <w:rPr>
          <w:rFonts w:ascii="宋体" w:hAnsi="宋体" w:hint="eastAsia"/>
          <w:szCs w:val="21"/>
        </w:rPr>
        <w:t>微信公众号</w:t>
      </w:r>
      <w:proofErr w:type="gramEnd"/>
      <w:r w:rsidRPr="007648CF">
        <w:rPr>
          <w:rFonts w:ascii="宋体" w:hAnsi="宋体" w:hint="eastAsia"/>
          <w:szCs w:val="21"/>
        </w:rPr>
        <w:t>暂未开通转换业务，上述直销业务办理渠道如有变化，请以本基金管理</w:t>
      </w:r>
      <w:proofErr w:type="gramStart"/>
      <w:r w:rsidRPr="007648CF">
        <w:rPr>
          <w:rFonts w:ascii="宋体" w:hAnsi="宋体" w:hint="eastAsia"/>
          <w:szCs w:val="21"/>
        </w:rPr>
        <w:t>人最新</w:t>
      </w:r>
      <w:proofErr w:type="gramEnd"/>
      <w:r w:rsidRPr="007648CF">
        <w:rPr>
          <w:rFonts w:ascii="宋体" w:hAnsi="宋体" w:hint="eastAsia"/>
          <w:szCs w:val="21"/>
        </w:rPr>
        <w:t>相关公告内容为准。</w:t>
      </w:r>
    </w:p>
    <w:p w:rsidR="00585D9A" w:rsidRPr="00585D9A" w:rsidRDefault="003E773F" w:rsidP="0081360F">
      <w:pPr>
        <w:spacing w:beforeLines="50" w:afterLines="50"/>
        <w:jc w:val="left"/>
        <w:rPr>
          <w:rFonts w:ascii="宋体" w:hAnsi="宋体"/>
          <w:b/>
          <w:sz w:val="24"/>
          <w:szCs w:val="20"/>
        </w:rPr>
      </w:pPr>
      <w:r>
        <w:rPr>
          <w:rFonts w:ascii="宋体" w:hAnsi="宋体"/>
          <w:b/>
          <w:sz w:val="24"/>
          <w:szCs w:val="20"/>
        </w:rPr>
        <w:t>7</w:t>
      </w:r>
      <w:r w:rsidR="00243D8F">
        <w:rPr>
          <w:rFonts w:ascii="宋体" w:hAnsi="宋体" w:hint="eastAsia"/>
          <w:b/>
          <w:sz w:val="24"/>
          <w:szCs w:val="20"/>
        </w:rPr>
        <w:t>.</w:t>
      </w:r>
      <w:r w:rsidR="007001C4">
        <w:rPr>
          <w:rFonts w:ascii="宋体" w:hAnsi="宋体"/>
          <w:b/>
          <w:sz w:val="24"/>
          <w:szCs w:val="20"/>
        </w:rPr>
        <w:t xml:space="preserve">2 </w:t>
      </w:r>
      <w:r w:rsidR="007001C4">
        <w:rPr>
          <w:rFonts w:ascii="宋体" w:hAnsi="宋体" w:hint="eastAsia"/>
          <w:b/>
          <w:sz w:val="24"/>
          <w:szCs w:val="20"/>
        </w:rPr>
        <w:t>其他销售</w:t>
      </w:r>
      <w:r w:rsidR="00243D8F">
        <w:rPr>
          <w:rFonts w:ascii="宋体" w:hAnsi="宋体" w:hint="eastAsia"/>
          <w:b/>
          <w:sz w:val="24"/>
          <w:szCs w:val="20"/>
        </w:rPr>
        <w:t>机构</w:t>
      </w:r>
      <w:bookmarkStart w:id="40" w:name="t_2_7_2834_a1_fm1"/>
      <w:bookmarkEnd w:id="40"/>
    </w:p>
    <w:p w:rsidR="00C710B1" w:rsidRPr="00C710B1" w:rsidRDefault="00C710B1" w:rsidP="00C710B1">
      <w:pPr>
        <w:numPr>
          <w:ilvl w:val="0"/>
          <w:numId w:val="9"/>
        </w:numPr>
        <w:spacing w:line="360" w:lineRule="auto"/>
        <w:jc w:val="left"/>
        <w:rPr>
          <w:rFonts w:ascii="宋体" w:hAnsi="宋体"/>
          <w:szCs w:val="21"/>
        </w:rPr>
      </w:pPr>
      <w:r w:rsidRPr="00C710B1">
        <w:rPr>
          <w:rFonts w:ascii="宋体" w:hAnsi="宋体" w:hint="eastAsia"/>
          <w:szCs w:val="21"/>
        </w:rPr>
        <w:t>上海天天基金销售有限公司</w:t>
      </w:r>
    </w:p>
    <w:p w:rsidR="00C710B1" w:rsidRPr="00C710B1" w:rsidRDefault="00C710B1" w:rsidP="00C710B1">
      <w:pPr>
        <w:spacing w:line="360" w:lineRule="auto"/>
        <w:ind w:firstLineChars="200" w:firstLine="420"/>
        <w:jc w:val="left"/>
        <w:rPr>
          <w:rFonts w:ascii="宋体" w:hAnsi="宋体"/>
          <w:szCs w:val="21"/>
        </w:rPr>
      </w:pPr>
      <w:r w:rsidRPr="00C710B1">
        <w:rPr>
          <w:rFonts w:ascii="宋体" w:hAnsi="宋体" w:hint="eastAsia"/>
          <w:szCs w:val="21"/>
        </w:rPr>
        <w:t>客服电话：400-1818188</w:t>
      </w:r>
    </w:p>
    <w:p w:rsidR="00C710B1" w:rsidRPr="00C710B1" w:rsidRDefault="00C710B1" w:rsidP="00C710B1">
      <w:pPr>
        <w:spacing w:line="360" w:lineRule="auto"/>
        <w:ind w:firstLineChars="200" w:firstLine="420"/>
        <w:jc w:val="left"/>
        <w:rPr>
          <w:rFonts w:ascii="宋体" w:hAnsi="宋体"/>
          <w:szCs w:val="21"/>
        </w:rPr>
      </w:pPr>
      <w:r w:rsidRPr="00C710B1">
        <w:rPr>
          <w:rFonts w:ascii="宋体" w:hAnsi="宋体" w:hint="eastAsia"/>
          <w:szCs w:val="21"/>
        </w:rPr>
        <w:t>网址：www.1234567.com.cn</w:t>
      </w:r>
    </w:p>
    <w:p w:rsidR="00C710B1" w:rsidRPr="00C710B1" w:rsidRDefault="00C710B1" w:rsidP="00C710B1">
      <w:pPr>
        <w:numPr>
          <w:ilvl w:val="0"/>
          <w:numId w:val="9"/>
        </w:numPr>
        <w:spacing w:line="360" w:lineRule="auto"/>
        <w:jc w:val="left"/>
        <w:rPr>
          <w:rFonts w:ascii="宋体" w:hAnsi="宋体"/>
          <w:szCs w:val="21"/>
        </w:rPr>
      </w:pPr>
      <w:r w:rsidRPr="00C710B1">
        <w:rPr>
          <w:rFonts w:ascii="宋体" w:hAnsi="宋体" w:hint="eastAsia"/>
          <w:szCs w:val="21"/>
        </w:rPr>
        <w:t>上海好买基金销售有限公司</w:t>
      </w:r>
    </w:p>
    <w:p w:rsidR="00C710B1" w:rsidRPr="00C710B1" w:rsidRDefault="00C710B1" w:rsidP="00C710B1">
      <w:pPr>
        <w:spacing w:line="360" w:lineRule="auto"/>
        <w:ind w:firstLineChars="200" w:firstLine="420"/>
        <w:jc w:val="left"/>
        <w:rPr>
          <w:rFonts w:ascii="宋体" w:hAnsi="宋体"/>
          <w:szCs w:val="21"/>
        </w:rPr>
      </w:pPr>
      <w:r w:rsidRPr="00C710B1">
        <w:rPr>
          <w:rFonts w:ascii="宋体" w:hAnsi="宋体" w:hint="eastAsia"/>
          <w:szCs w:val="21"/>
        </w:rPr>
        <w:t>客服电话：400-700-9665</w:t>
      </w:r>
    </w:p>
    <w:p w:rsidR="00C710B1" w:rsidRPr="00C710B1" w:rsidRDefault="00C710B1" w:rsidP="00C710B1">
      <w:pPr>
        <w:spacing w:line="360" w:lineRule="auto"/>
        <w:ind w:firstLineChars="200" w:firstLine="420"/>
        <w:jc w:val="left"/>
        <w:rPr>
          <w:rFonts w:ascii="宋体" w:hAnsi="宋体"/>
          <w:szCs w:val="21"/>
        </w:rPr>
      </w:pPr>
      <w:r w:rsidRPr="00C710B1">
        <w:rPr>
          <w:rFonts w:ascii="宋体" w:hAnsi="宋体" w:hint="eastAsia"/>
          <w:szCs w:val="21"/>
        </w:rPr>
        <w:t>网址：www.ehowbuy.com</w:t>
      </w:r>
    </w:p>
    <w:p w:rsidR="00E66B68" w:rsidRPr="00E66B68" w:rsidRDefault="00E66B68" w:rsidP="00E66B68">
      <w:pPr>
        <w:numPr>
          <w:ilvl w:val="0"/>
          <w:numId w:val="9"/>
        </w:numPr>
        <w:spacing w:line="360" w:lineRule="auto"/>
        <w:jc w:val="left"/>
        <w:rPr>
          <w:rFonts w:ascii="宋体" w:hAnsi="宋体"/>
          <w:szCs w:val="21"/>
        </w:rPr>
      </w:pPr>
      <w:r w:rsidRPr="00E66B68">
        <w:rPr>
          <w:rFonts w:ascii="宋体" w:hAnsi="宋体" w:hint="eastAsia"/>
          <w:szCs w:val="21"/>
        </w:rPr>
        <w:t>北京汇成基金销售有限公司</w:t>
      </w:r>
    </w:p>
    <w:p w:rsidR="00E66B68" w:rsidRPr="00E66B68" w:rsidRDefault="00E66B68" w:rsidP="00E66B68">
      <w:pPr>
        <w:spacing w:line="360" w:lineRule="auto"/>
        <w:ind w:firstLineChars="200" w:firstLine="420"/>
        <w:jc w:val="left"/>
        <w:rPr>
          <w:rFonts w:ascii="宋体" w:hAnsi="宋体"/>
          <w:szCs w:val="21"/>
        </w:rPr>
      </w:pPr>
      <w:r w:rsidRPr="00E66B68">
        <w:rPr>
          <w:rFonts w:ascii="宋体" w:hAnsi="宋体" w:hint="eastAsia"/>
          <w:szCs w:val="21"/>
        </w:rPr>
        <w:lastRenderedPageBreak/>
        <w:t>客服电话：400-619-9059</w:t>
      </w:r>
    </w:p>
    <w:p w:rsidR="00E66B68" w:rsidRDefault="00E66B68" w:rsidP="00E66B68">
      <w:pPr>
        <w:spacing w:line="360" w:lineRule="auto"/>
        <w:ind w:firstLineChars="200" w:firstLine="420"/>
        <w:jc w:val="left"/>
        <w:rPr>
          <w:rFonts w:ascii="宋体" w:hAnsi="宋体"/>
          <w:szCs w:val="21"/>
        </w:rPr>
      </w:pPr>
      <w:r w:rsidRPr="00E66B68">
        <w:rPr>
          <w:rFonts w:ascii="宋体" w:hAnsi="宋体" w:hint="eastAsia"/>
          <w:szCs w:val="21"/>
        </w:rPr>
        <w:t>网址：www.hcjijin.com</w:t>
      </w:r>
    </w:p>
    <w:p w:rsidR="00C710B1" w:rsidRPr="00C710B1" w:rsidRDefault="00C710B1" w:rsidP="00C710B1">
      <w:pPr>
        <w:numPr>
          <w:ilvl w:val="0"/>
          <w:numId w:val="9"/>
        </w:numPr>
        <w:spacing w:line="360" w:lineRule="auto"/>
        <w:jc w:val="left"/>
        <w:rPr>
          <w:rFonts w:ascii="宋体" w:hAnsi="宋体"/>
          <w:szCs w:val="21"/>
        </w:rPr>
      </w:pPr>
      <w:r w:rsidRPr="00C710B1">
        <w:rPr>
          <w:rFonts w:ascii="宋体" w:hAnsi="宋体" w:hint="eastAsia"/>
          <w:szCs w:val="21"/>
        </w:rPr>
        <w:t>上海基</w:t>
      </w:r>
      <w:proofErr w:type="gramStart"/>
      <w:r w:rsidRPr="00C710B1">
        <w:rPr>
          <w:rFonts w:ascii="宋体" w:hAnsi="宋体" w:hint="eastAsia"/>
          <w:szCs w:val="21"/>
        </w:rPr>
        <w:t>煜</w:t>
      </w:r>
      <w:proofErr w:type="gramEnd"/>
      <w:r w:rsidRPr="00C710B1">
        <w:rPr>
          <w:rFonts w:ascii="宋体" w:hAnsi="宋体" w:hint="eastAsia"/>
          <w:szCs w:val="21"/>
        </w:rPr>
        <w:t>基金销售有限公司</w:t>
      </w:r>
    </w:p>
    <w:p w:rsidR="00C710B1" w:rsidRPr="00C710B1" w:rsidRDefault="00C710B1" w:rsidP="00C710B1">
      <w:pPr>
        <w:spacing w:line="360" w:lineRule="auto"/>
        <w:ind w:firstLineChars="200" w:firstLine="420"/>
        <w:jc w:val="left"/>
        <w:rPr>
          <w:rFonts w:ascii="宋体" w:hAnsi="宋体"/>
          <w:szCs w:val="21"/>
        </w:rPr>
      </w:pPr>
      <w:r w:rsidRPr="00C710B1">
        <w:rPr>
          <w:rFonts w:ascii="宋体" w:hAnsi="宋体" w:hint="eastAsia"/>
          <w:szCs w:val="21"/>
        </w:rPr>
        <w:t>客服电话：400-820-5369</w:t>
      </w:r>
    </w:p>
    <w:p w:rsidR="00C710B1" w:rsidRPr="00C710B1" w:rsidRDefault="00C710B1" w:rsidP="00C710B1">
      <w:pPr>
        <w:spacing w:line="360" w:lineRule="auto"/>
        <w:ind w:firstLineChars="200" w:firstLine="420"/>
        <w:jc w:val="left"/>
        <w:rPr>
          <w:rFonts w:ascii="宋体" w:hAnsi="宋体"/>
          <w:szCs w:val="21"/>
        </w:rPr>
      </w:pPr>
      <w:r w:rsidRPr="00C710B1">
        <w:rPr>
          <w:rFonts w:ascii="宋体" w:hAnsi="宋体" w:hint="eastAsia"/>
          <w:szCs w:val="21"/>
        </w:rPr>
        <w:t>网址：www.jiyufund.com.cn</w:t>
      </w:r>
    </w:p>
    <w:p w:rsidR="00E66B68" w:rsidRDefault="00E66B68" w:rsidP="00E66B68">
      <w:pPr>
        <w:spacing w:line="360" w:lineRule="auto"/>
        <w:ind w:firstLineChars="200" w:firstLine="420"/>
        <w:jc w:val="left"/>
        <w:rPr>
          <w:rFonts w:ascii="宋体" w:hAnsi="宋体"/>
          <w:szCs w:val="21"/>
        </w:rPr>
      </w:pPr>
      <w:r>
        <w:rPr>
          <w:rFonts w:ascii="宋体" w:hAnsi="宋体" w:hint="eastAsia"/>
          <w:szCs w:val="21"/>
        </w:rPr>
        <w:t>投资人可以通过上述销售机构办理本基金的相关业务，具体办理程序，以销售机构相关规定为准。</w:t>
      </w:r>
    </w:p>
    <w:p w:rsidR="002F140A" w:rsidRDefault="002F140A" w:rsidP="007001C4">
      <w:pPr>
        <w:spacing w:line="360" w:lineRule="auto"/>
        <w:ind w:firstLineChars="200" w:firstLine="420"/>
        <w:jc w:val="left"/>
        <w:rPr>
          <w:rFonts w:ascii="宋体" w:hAnsi="宋体"/>
          <w:szCs w:val="21"/>
        </w:rPr>
      </w:pPr>
      <w:r>
        <w:rPr>
          <w:rFonts w:ascii="宋体" w:hAnsi="宋体" w:hint="eastAsia"/>
          <w:szCs w:val="21"/>
        </w:rPr>
        <w:t>基金管理人可根据《中华人民共和国证券投资基金法》、《公开募集证券投资基金运作管理办法》、《证券投资基金销售管理办法》和本</w:t>
      </w:r>
      <w:proofErr w:type="gramStart"/>
      <w:r>
        <w:rPr>
          <w:rFonts w:ascii="宋体" w:hAnsi="宋体" w:hint="eastAsia"/>
          <w:szCs w:val="21"/>
        </w:rPr>
        <w:t>基金基金</w:t>
      </w:r>
      <w:proofErr w:type="gramEnd"/>
      <w:r>
        <w:rPr>
          <w:rFonts w:ascii="宋体" w:hAnsi="宋体" w:hint="eastAsia"/>
          <w:szCs w:val="21"/>
        </w:rPr>
        <w:t>合同等的规定，选择其他符合要求的机构销售本基金，并及时履行公告义务。</w:t>
      </w:r>
    </w:p>
    <w:p w:rsidR="00E66B68" w:rsidRPr="007001C4" w:rsidRDefault="003E773F" w:rsidP="0081360F">
      <w:pPr>
        <w:spacing w:beforeLines="50" w:afterLines="50"/>
        <w:jc w:val="left"/>
        <w:rPr>
          <w:rFonts w:ascii="宋体" w:hAnsi="宋体"/>
          <w:b/>
          <w:sz w:val="24"/>
          <w:szCs w:val="20"/>
        </w:rPr>
      </w:pPr>
      <w:r>
        <w:rPr>
          <w:rFonts w:ascii="宋体" w:hAnsi="宋体"/>
          <w:b/>
          <w:sz w:val="24"/>
          <w:szCs w:val="20"/>
        </w:rPr>
        <w:t>7</w:t>
      </w:r>
      <w:r w:rsidR="00E66B68">
        <w:rPr>
          <w:rFonts w:ascii="宋体" w:hAnsi="宋体" w:hint="eastAsia"/>
          <w:b/>
          <w:sz w:val="24"/>
          <w:szCs w:val="20"/>
        </w:rPr>
        <w:t>.</w:t>
      </w:r>
      <w:r w:rsidR="00E66B68">
        <w:rPr>
          <w:rFonts w:ascii="宋体" w:hAnsi="宋体"/>
          <w:b/>
          <w:sz w:val="24"/>
          <w:szCs w:val="20"/>
        </w:rPr>
        <w:t xml:space="preserve">3 </w:t>
      </w:r>
      <w:r w:rsidR="00E66B68" w:rsidRPr="007001C4">
        <w:rPr>
          <w:rFonts w:ascii="宋体" w:hAnsi="宋体" w:hint="eastAsia"/>
          <w:b/>
          <w:sz w:val="24"/>
          <w:szCs w:val="20"/>
        </w:rPr>
        <w:t>其他与销售机构相关事项：</w:t>
      </w:r>
    </w:p>
    <w:p w:rsidR="00E66B68" w:rsidRDefault="00E66B68" w:rsidP="00E66B68">
      <w:pPr>
        <w:spacing w:line="360" w:lineRule="auto"/>
        <w:ind w:firstLineChars="200" w:firstLine="420"/>
        <w:jc w:val="left"/>
        <w:rPr>
          <w:rFonts w:ascii="宋体" w:hAnsi="宋体"/>
          <w:szCs w:val="21"/>
        </w:rPr>
      </w:pPr>
      <w:r>
        <w:rPr>
          <w:rFonts w:ascii="宋体" w:hAnsi="宋体" w:hint="eastAsia"/>
          <w:szCs w:val="21"/>
        </w:rPr>
        <w:t>本基金销售机构开通转换</w:t>
      </w:r>
      <w:r w:rsidR="003E773F" w:rsidRPr="003E773F">
        <w:rPr>
          <w:rFonts w:ascii="宋体" w:hAnsi="宋体" w:hint="eastAsia"/>
          <w:szCs w:val="21"/>
        </w:rPr>
        <w:t>及定期定额投资</w:t>
      </w:r>
      <w:r>
        <w:rPr>
          <w:rFonts w:ascii="宋体" w:hAnsi="宋体" w:hint="eastAsia"/>
          <w:szCs w:val="21"/>
        </w:rPr>
        <w:t>业务情况如下：</w:t>
      </w:r>
    </w:p>
    <w:tbl>
      <w:tblPr>
        <w:tblW w:w="7802" w:type="dxa"/>
        <w:jc w:val="center"/>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20"/>
        <w:gridCol w:w="2098"/>
        <w:gridCol w:w="1984"/>
      </w:tblGrid>
      <w:tr w:rsidR="003E773F" w:rsidRPr="003F39CB" w:rsidTr="003E773F">
        <w:trPr>
          <w:trHeight w:val="480"/>
          <w:jc w:val="center"/>
        </w:trPr>
        <w:tc>
          <w:tcPr>
            <w:tcW w:w="3720" w:type="dxa"/>
            <w:shd w:val="clear" w:color="auto" w:fill="auto"/>
            <w:noWrap/>
            <w:vAlign w:val="center"/>
            <w:hideMark/>
          </w:tcPr>
          <w:p w:rsidR="003E773F" w:rsidRPr="003F39CB" w:rsidRDefault="003E773F" w:rsidP="006F0A10">
            <w:pPr>
              <w:widowControl/>
              <w:spacing w:line="360" w:lineRule="auto"/>
              <w:jc w:val="center"/>
              <w:rPr>
                <w:rFonts w:ascii="宋体" w:hAnsi="宋体" w:cs="宋体"/>
                <w:color w:val="000000"/>
                <w:kern w:val="0"/>
                <w:szCs w:val="21"/>
              </w:rPr>
            </w:pPr>
            <w:r w:rsidRPr="003F39CB">
              <w:rPr>
                <w:rFonts w:ascii="宋体" w:hAnsi="宋体" w:cs="宋体" w:hint="eastAsia"/>
                <w:color w:val="000000"/>
                <w:kern w:val="0"/>
                <w:szCs w:val="21"/>
              </w:rPr>
              <w:t>销售机构名称</w:t>
            </w:r>
          </w:p>
        </w:tc>
        <w:tc>
          <w:tcPr>
            <w:tcW w:w="2098" w:type="dxa"/>
            <w:shd w:val="clear" w:color="auto" w:fill="auto"/>
            <w:noWrap/>
            <w:vAlign w:val="center"/>
            <w:hideMark/>
          </w:tcPr>
          <w:p w:rsidR="003E773F" w:rsidRPr="003F39CB" w:rsidRDefault="003E773F" w:rsidP="006F0A10">
            <w:pPr>
              <w:widowControl/>
              <w:spacing w:line="360" w:lineRule="auto"/>
              <w:jc w:val="center"/>
              <w:rPr>
                <w:rFonts w:ascii="宋体" w:hAnsi="宋体" w:cs="宋体"/>
                <w:color w:val="000000"/>
                <w:kern w:val="0"/>
                <w:szCs w:val="21"/>
              </w:rPr>
            </w:pPr>
            <w:r w:rsidRPr="003F39CB">
              <w:rPr>
                <w:rFonts w:ascii="宋体" w:hAnsi="宋体" w:cs="宋体" w:hint="eastAsia"/>
                <w:color w:val="000000"/>
                <w:kern w:val="0"/>
                <w:szCs w:val="21"/>
              </w:rPr>
              <w:t>是否开通转换业务</w:t>
            </w:r>
          </w:p>
        </w:tc>
        <w:tc>
          <w:tcPr>
            <w:tcW w:w="1984" w:type="dxa"/>
          </w:tcPr>
          <w:p w:rsidR="003E773F" w:rsidRPr="003F39CB" w:rsidRDefault="003E773F" w:rsidP="006F0A10">
            <w:pPr>
              <w:widowControl/>
              <w:spacing w:line="360" w:lineRule="auto"/>
              <w:jc w:val="center"/>
              <w:rPr>
                <w:rFonts w:ascii="宋体" w:hAnsi="宋体" w:cs="宋体"/>
                <w:color w:val="000000"/>
                <w:kern w:val="0"/>
                <w:szCs w:val="21"/>
              </w:rPr>
            </w:pPr>
            <w:r w:rsidRPr="003E773F">
              <w:rPr>
                <w:rFonts w:ascii="宋体" w:hAnsi="宋体" w:cs="宋体" w:hint="eastAsia"/>
                <w:color w:val="000000"/>
                <w:kern w:val="0"/>
                <w:szCs w:val="21"/>
              </w:rPr>
              <w:t>是否开通定期定额投资业务</w:t>
            </w:r>
          </w:p>
        </w:tc>
      </w:tr>
      <w:tr w:rsidR="003E773F" w:rsidRPr="003F39CB" w:rsidTr="003E773F">
        <w:trPr>
          <w:trHeight w:val="480"/>
          <w:jc w:val="center"/>
        </w:trPr>
        <w:tc>
          <w:tcPr>
            <w:tcW w:w="3720" w:type="dxa"/>
            <w:shd w:val="clear" w:color="auto" w:fill="auto"/>
            <w:noWrap/>
            <w:vAlign w:val="center"/>
            <w:hideMark/>
          </w:tcPr>
          <w:p w:rsidR="003E773F" w:rsidRPr="003F39CB" w:rsidRDefault="003E773F" w:rsidP="006F0A10">
            <w:pPr>
              <w:widowControl/>
              <w:spacing w:line="360" w:lineRule="auto"/>
              <w:jc w:val="center"/>
              <w:rPr>
                <w:rFonts w:ascii="宋体" w:hAnsi="宋体" w:cs="宋体"/>
                <w:color w:val="000000"/>
                <w:kern w:val="0"/>
                <w:szCs w:val="21"/>
              </w:rPr>
            </w:pPr>
            <w:r w:rsidRPr="003F39CB">
              <w:rPr>
                <w:rFonts w:ascii="宋体" w:hAnsi="宋体" w:cs="宋体" w:hint="eastAsia"/>
                <w:color w:val="000000"/>
                <w:kern w:val="0"/>
                <w:szCs w:val="21"/>
              </w:rPr>
              <w:t>上海天天基金销售有限公司</w:t>
            </w:r>
          </w:p>
        </w:tc>
        <w:tc>
          <w:tcPr>
            <w:tcW w:w="2098" w:type="dxa"/>
            <w:shd w:val="clear" w:color="auto" w:fill="auto"/>
            <w:noWrap/>
            <w:vAlign w:val="center"/>
            <w:hideMark/>
          </w:tcPr>
          <w:p w:rsidR="003E773F" w:rsidRPr="003F39CB" w:rsidRDefault="003E773F" w:rsidP="006F0A10">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是</w:t>
            </w:r>
          </w:p>
        </w:tc>
        <w:tc>
          <w:tcPr>
            <w:tcW w:w="1984" w:type="dxa"/>
          </w:tcPr>
          <w:p w:rsidR="003E773F" w:rsidRDefault="003E773F" w:rsidP="006F0A10">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是</w:t>
            </w:r>
          </w:p>
        </w:tc>
      </w:tr>
      <w:tr w:rsidR="003E773F" w:rsidRPr="003F39CB" w:rsidTr="003E773F">
        <w:trPr>
          <w:trHeight w:val="480"/>
          <w:jc w:val="center"/>
        </w:trPr>
        <w:tc>
          <w:tcPr>
            <w:tcW w:w="3720" w:type="dxa"/>
            <w:shd w:val="clear" w:color="auto" w:fill="auto"/>
            <w:noWrap/>
            <w:vAlign w:val="center"/>
            <w:hideMark/>
          </w:tcPr>
          <w:p w:rsidR="003E773F" w:rsidRPr="003F39CB" w:rsidRDefault="003E773F" w:rsidP="006F0A10">
            <w:pPr>
              <w:widowControl/>
              <w:spacing w:line="360" w:lineRule="auto"/>
              <w:jc w:val="center"/>
              <w:rPr>
                <w:rFonts w:ascii="宋体" w:hAnsi="宋体" w:cs="宋体"/>
                <w:color w:val="000000"/>
                <w:kern w:val="0"/>
                <w:szCs w:val="21"/>
              </w:rPr>
            </w:pPr>
            <w:r w:rsidRPr="003F39CB">
              <w:rPr>
                <w:rFonts w:ascii="宋体" w:hAnsi="宋体" w:cs="宋体" w:hint="eastAsia"/>
                <w:color w:val="000000"/>
                <w:kern w:val="0"/>
                <w:szCs w:val="21"/>
              </w:rPr>
              <w:t>上海好买基金销售有限公司</w:t>
            </w:r>
          </w:p>
        </w:tc>
        <w:tc>
          <w:tcPr>
            <w:tcW w:w="2098" w:type="dxa"/>
            <w:shd w:val="clear" w:color="auto" w:fill="auto"/>
            <w:noWrap/>
            <w:vAlign w:val="center"/>
            <w:hideMark/>
          </w:tcPr>
          <w:p w:rsidR="003E773F" w:rsidRPr="003F39CB" w:rsidRDefault="003E773F" w:rsidP="006F0A10">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是</w:t>
            </w:r>
          </w:p>
        </w:tc>
        <w:tc>
          <w:tcPr>
            <w:tcW w:w="1984" w:type="dxa"/>
          </w:tcPr>
          <w:p w:rsidR="003E773F" w:rsidRDefault="003E773F" w:rsidP="006F0A10">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是</w:t>
            </w:r>
          </w:p>
        </w:tc>
      </w:tr>
      <w:tr w:rsidR="003E773F" w:rsidRPr="003F39CB" w:rsidTr="003E773F">
        <w:trPr>
          <w:trHeight w:val="480"/>
          <w:jc w:val="center"/>
        </w:trPr>
        <w:tc>
          <w:tcPr>
            <w:tcW w:w="3720" w:type="dxa"/>
            <w:shd w:val="clear" w:color="auto" w:fill="auto"/>
            <w:noWrap/>
            <w:vAlign w:val="center"/>
            <w:hideMark/>
          </w:tcPr>
          <w:p w:rsidR="003E773F" w:rsidRPr="003F39CB" w:rsidRDefault="003E773F" w:rsidP="006F0A10">
            <w:pPr>
              <w:widowControl/>
              <w:spacing w:line="360" w:lineRule="auto"/>
              <w:jc w:val="center"/>
              <w:rPr>
                <w:rFonts w:ascii="宋体" w:hAnsi="宋体" w:cs="宋体"/>
                <w:color w:val="000000"/>
                <w:kern w:val="0"/>
                <w:szCs w:val="21"/>
              </w:rPr>
            </w:pPr>
            <w:r w:rsidRPr="003F39CB">
              <w:rPr>
                <w:rFonts w:ascii="宋体" w:hAnsi="宋体" w:cs="宋体" w:hint="eastAsia"/>
                <w:color w:val="000000"/>
                <w:kern w:val="0"/>
                <w:szCs w:val="21"/>
              </w:rPr>
              <w:t>北京汇成基金销售有限公司</w:t>
            </w:r>
          </w:p>
        </w:tc>
        <w:tc>
          <w:tcPr>
            <w:tcW w:w="2098" w:type="dxa"/>
            <w:shd w:val="clear" w:color="auto" w:fill="auto"/>
            <w:noWrap/>
            <w:vAlign w:val="center"/>
            <w:hideMark/>
          </w:tcPr>
          <w:p w:rsidR="003E773F" w:rsidRPr="003F39CB" w:rsidRDefault="003E773F" w:rsidP="006F0A10">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是</w:t>
            </w:r>
          </w:p>
        </w:tc>
        <w:tc>
          <w:tcPr>
            <w:tcW w:w="1984" w:type="dxa"/>
          </w:tcPr>
          <w:p w:rsidR="003E773F" w:rsidRDefault="003E773F" w:rsidP="006F0A10">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是</w:t>
            </w:r>
          </w:p>
        </w:tc>
      </w:tr>
      <w:tr w:rsidR="003E773F" w:rsidRPr="003F39CB" w:rsidTr="003E773F">
        <w:trPr>
          <w:trHeight w:val="480"/>
          <w:jc w:val="center"/>
        </w:trPr>
        <w:tc>
          <w:tcPr>
            <w:tcW w:w="3720" w:type="dxa"/>
            <w:shd w:val="clear" w:color="auto" w:fill="auto"/>
            <w:noWrap/>
            <w:vAlign w:val="center"/>
            <w:hideMark/>
          </w:tcPr>
          <w:p w:rsidR="003E773F" w:rsidRPr="003F39CB" w:rsidRDefault="003E773F" w:rsidP="006F0A10">
            <w:pPr>
              <w:widowControl/>
              <w:spacing w:line="360" w:lineRule="auto"/>
              <w:jc w:val="center"/>
              <w:rPr>
                <w:rFonts w:ascii="宋体" w:hAnsi="宋体" w:cs="宋体"/>
                <w:color w:val="000000"/>
                <w:kern w:val="0"/>
                <w:szCs w:val="21"/>
              </w:rPr>
            </w:pPr>
            <w:r w:rsidRPr="003F39CB">
              <w:rPr>
                <w:rFonts w:ascii="宋体" w:hAnsi="宋体" w:cs="宋体" w:hint="eastAsia"/>
                <w:color w:val="000000"/>
                <w:kern w:val="0"/>
                <w:szCs w:val="21"/>
              </w:rPr>
              <w:t>上海基</w:t>
            </w:r>
            <w:proofErr w:type="gramStart"/>
            <w:r w:rsidRPr="003F39CB">
              <w:rPr>
                <w:rFonts w:ascii="宋体" w:hAnsi="宋体" w:cs="宋体" w:hint="eastAsia"/>
                <w:color w:val="000000"/>
                <w:kern w:val="0"/>
                <w:szCs w:val="21"/>
              </w:rPr>
              <w:t>煜</w:t>
            </w:r>
            <w:proofErr w:type="gramEnd"/>
            <w:r w:rsidRPr="003F39CB">
              <w:rPr>
                <w:rFonts w:ascii="宋体" w:hAnsi="宋体" w:cs="宋体" w:hint="eastAsia"/>
                <w:color w:val="000000"/>
                <w:kern w:val="0"/>
                <w:szCs w:val="21"/>
              </w:rPr>
              <w:t>基金销售有限公司</w:t>
            </w:r>
          </w:p>
        </w:tc>
        <w:tc>
          <w:tcPr>
            <w:tcW w:w="2098" w:type="dxa"/>
            <w:shd w:val="clear" w:color="auto" w:fill="auto"/>
            <w:noWrap/>
            <w:vAlign w:val="center"/>
            <w:hideMark/>
          </w:tcPr>
          <w:p w:rsidR="003E773F" w:rsidRPr="003F39CB" w:rsidRDefault="003E773F" w:rsidP="006F0A10">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是</w:t>
            </w:r>
          </w:p>
        </w:tc>
        <w:tc>
          <w:tcPr>
            <w:tcW w:w="1984" w:type="dxa"/>
          </w:tcPr>
          <w:p w:rsidR="003E773F" w:rsidRDefault="003E773F" w:rsidP="006F0A10">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是</w:t>
            </w:r>
          </w:p>
        </w:tc>
      </w:tr>
    </w:tbl>
    <w:p w:rsidR="00243D8F" w:rsidRDefault="003E773F" w:rsidP="0081360F">
      <w:pPr>
        <w:pStyle w:val="2"/>
        <w:spacing w:beforeLines="150" w:afterLines="50" w:line="240" w:lineRule="auto"/>
        <w:rPr>
          <w:rFonts w:ascii="宋体" w:eastAsia="宋体" w:hAnsi="宋体"/>
          <w:bCs/>
          <w:sz w:val="24"/>
          <w:szCs w:val="24"/>
        </w:rPr>
      </w:pPr>
      <w:r>
        <w:rPr>
          <w:rFonts w:ascii="宋体" w:eastAsia="宋体" w:hAnsi="宋体"/>
          <w:bCs/>
          <w:sz w:val="24"/>
          <w:szCs w:val="24"/>
        </w:rPr>
        <w:t>8</w:t>
      </w:r>
      <w:r w:rsidR="00243D8F">
        <w:rPr>
          <w:rFonts w:ascii="宋体" w:eastAsia="宋体" w:hAnsi="宋体" w:hint="eastAsia"/>
          <w:bCs/>
          <w:sz w:val="24"/>
          <w:szCs w:val="24"/>
        </w:rPr>
        <w:t xml:space="preserve"> </w:t>
      </w:r>
      <w:bookmarkStart w:id="41" w:name="t_2_8_table"/>
      <w:bookmarkEnd w:id="41"/>
      <w:r w:rsidR="00243D8F">
        <w:rPr>
          <w:rFonts w:ascii="宋体" w:eastAsia="宋体" w:hAnsi="宋体" w:hint="eastAsia"/>
          <w:bCs/>
          <w:sz w:val="24"/>
          <w:szCs w:val="24"/>
        </w:rPr>
        <w:t>基金份额净值公告/基金收益公告的披露安排</w:t>
      </w:r>
    </w:p>
    <w:p w:rsidR="003E773F" w:rsidRPr="003E773F" w:rsidRDefault="003E773F" w:rsidP="003E773F">
      <w:pPr>
        <w:spacing w:line="360" w:lineRule="auto"/>
        <w:ind w:firstLineChars="200" w:firstLine="420"/>
        <w:jc w:val="left"/>
        <w:rPr>
          <w:rFonts w:ascii="宋体" w:hAnsi="宋体"/>
          <w:szCs w:val="21"/>
        </w:rPr>
      </w:pPr>
      <w:bookmarkStart w:id="42" w:name="t_2_8_2756_a1_fm1"/>
      <w:bookmarkEnd w:id="42"/>
      <w:r w:rsidRPr="003E773F">
        <w:rPr>
          <w:rFonts w:ascii="宋体" w:hAnsi="宋体" w:hint="eastAsia"/>
          <w:szCs w:val="21"/>
        </w:rPr>
        <w:t>在开始办理基金份额申购或者赎回后，基金管理人应当在不晚于每个开放日的次日，通过其指定网站、基金销售机构网站或者营业网点披露开放日的各类基金份额净值和基金份额累计净值。</w:t>
      </w:r>
    </w:p>
    <w:p w:rsidR="003E773F" w:rsidRDefault="003E773F" w:rsidP="003E773F">
      <w:pPr>
        <w:spacing w:line="360" w:lineRule="auto"/>
        <w:ind w:firstLineChars="200" w:firstLine="420"/>
        <w:jc w:val="left"/>
        <w:rPr>
          <w:rFonts w:ascii="宋体" w:hAnsi="宋体"/>
          <w:szCs w:val="21"/>
        </w:rPr>
      </w:pPr>
      <w:r w:rsidRPr="003E773F">
        <w:rPr>
          <w:rFonts w:ascii="宋体" w:hAnsi="宋体" w:hint="eastAsia"/>
          <w:szCs w:val="21"/>
        </w:rPr>
        <w:t>基金管理人应在不晚于半年度和年度最后一日的次日，在指定网站披露半年度和年度最后一日的各类基金份额净值和基金份额累计净值。</w:t>
      </w:r>
    </w:p>
    <w:p w:rsidR="00243D8F" w:rsidRDefault="00612CF6" w:rsidP="0081360F">
      <w:pPr>
        <w:pStyle w:val="2"/>
        <w:spacing w:beforeLines="150" w:afterLines="50" w:line="240" w:lineRule="auto"/>
        <w:rPr>
          <w:rFonts w:ascii="宋体" w:eastAsia="宋体" w:hAnsi="宋体"/>
          <w:bCs/>
          <w:sz w:val="24"/>
          <w:szCs w:val="24"/>
        </w:rPr>
      </w:pPr>
      <w:r>
        <w:rPr>
          <w:rFonts w:ascii="宋体" w:eastAsia="宋体" w:hAnsi="宋体"/>
          <w:bCs/>
          <w:sz w:val="24"/>
          <w:szCs w:val="24"/>
        </w:rPr>
        <w:t>9</w:t>
      </w:r>
      <w:r w:rsidR="00243D8F">
        <w:rPr>
          <w:rFonts w:ascii="宋体" w:eastAsia="宋体" w:hAnsi="宋体" w:hint="eastAsia"/>
          <w:bCs/>
          <w:sz w:val="24"/>
          <w:szCs w:val="24"/>
        </w:rPr>
        <w:t xml:space="preserve"> </w:t>
      </w:r>
      <w:bookmarkStart w:id="43" w:name="t_2_9_table"/>
      <w:bookmarkEnd w:id="43"/>
      <w:r w:rsidR="00243D8F">
        <w:rPr>
          <w:rFonts w:ascii="宋体" w:eastAsia="宋体" w:hAnsi="宋体" w:hint="eastAsia"/>
          <w:bCs/>
          <w:sz w:val="24"/>
          <w:szCs w:val="24"/>
        </w:rPr>
        <w:t>其他需要提示的事项</w:t>
      </w:r>
    </w:p>
    <w:p w:rsidR="002F140A" w:rsidRDefault="002F140A" w:rsidP="003E773F">
      <w:pPr>
        <w:spacing w:line="360" w:lineRule="auto"/>
        <w:ind w:firstLineChars="200" w:firstLine="420"/>
        <w:jc w:val="left"/>
        <w:rPr>
          <w:rFonts w:ascii="宋体" w:hAnsi="宋体"/>
          <w:szCs w:val="21"/>
        </w:rPr>
      </w:pPr>
      <w:bookmarkStart w:id="44" w:name="t_2_9_2646_a1_fm1"/>
      <w:bookmarkEnd w:id="44"/>
      <w:r>
        <w:rPr>
          <w:rFonts w:ascii="宋体" w:hAnsi="宋体" w:hint="eastAsia"/>
          <w:szCs w:val="21"/>
        </w:rPr>
        <w:t>本公告仅对</w:t>
      </w:r>
      <w:r w:rsidR="003E773F">
        <w:rPr>
          <w:rFonts w:ascii="宋体" w:hAnsi="宋体" w:hint="eastAsia"/>
          <w:szCs w:val="21"/>
        </w:rPr>
        <w:t>泰康长江经济带债券型证券投资基金开放日常</w:t>
      </w:r>
      <w:r w:rsidR="003E773F" w:rsidRPr="003E773F">
        <w:rPr>
          <w:rFonts w:ascii="宋体" w:hAnsi="宋体" w:hint="eastAsia"/>
          <w:szCs w:val="21"/>
        </w:rPr>
        <w:t>申购、赎回、转换及定期定额投资业务</w:t>
      </w:r>
      <w:r>
        <w:rPr>
          <w:rFonts w:ascii="宋体" w:hAnsi="宋体" w:hint="eastAsia"/>
          <w:szCs w:val="21"/>
        </w:rPr>
        <w:t>的有关事项予以说明。</w:t>
      </w:r>
    </w:p>
    <w:p w:rsidR="002F140A" w:rsidRDefault="002F140A">
      <w:pPr>
        <w:spacing w:line="360" w:lineRule="auto"/>
        <w:ind w:firstLineChars="200" w:firstLine="420"/>
        <w:jc w:val="left"/>
        <w:rPr>
          <w:rFonts w:ascii="宋体" w:hAnsi="宋体"/>
          <w:szCs w:val="21"/>
        </w:rPr>
      </w:pPr>
      <w:r>
        <w:rPr>
          <w:rFonts w:ascii="宋体" w:hAnsi="宋体" w:hint="eastAsia"/>
          <w:szCs w:val="21"/>
        </w:rPr>
        <w:t>销售机构对</w:t>
      </w:r>
      <w:r w:rsidR="003E773F" w:rsidRPr="003E773F">
        <w:rPr>
          <w:rFonts w:ascii="宋体" w:hAnsi="宋体" w:hint="eastAsia"/>
          <w:szCs w:val="21"/>
        </w:rPr>
        <w:t>申购、赎回、转换及定期定额投资</w:t>
      </w:r>
      <w:r>
        <w:rPr>
          <w:rFonts w:ascii="宋体" w:hAnsi="宋体" w:hint="eastAsia"/>
          <w:szCs w:val="21"/>
        </w:rPr>
        <w:t>业务申请的受理并不代表申请一定成功，而仅</w:t>
      </w:r>
      <w:r>
        <w:rPr>
          <w:rFonts w:ascii="宋体" w:hAnsi="宋体" w:hint="eastAsia"/>
          <w:szCs w:val="21"/>
        </w:rPr>
        <w:lastRenderedPageBreak/>
        <w:t>代表销售机构确实接收到申请。</w:t>
      </w:r>
      <w:r w:rsidR="00D35833">
        <w:rPr>
          <w:rFonts w:ascii="宋体" w:hAnsi="宋体" w:hint="eastAsia"/>
          <w:szCs w:val="21"/>
        </w:rPr>
        <w:t>上述</w:t>
      </w:r>
      <w:r>
        <w:rPr>
          <w:rFonts w:ascii="宋体" w:hAnsi="宋体" w:hint="eastAsia"/>
          <w:szCs w:val="21"/>
        </w:rPr>
        <w:t>业务的确认以登记机构的确认结果为准。对于申请的确认情况，投资人应及时查询并妥善行使合法权利。</w:t>
      </w:r>
    </w:p>
    <w:p w:rsidR="002F140A" w:rsidRDefault="002F140A">
      <w:pPr>
        <w:spacing w:line="360" w:lineRule="auto"/>
        <w:ind w:firstLineChars="200" w:firstLine="420"/>
        <w:jc w:val="left"/>
        <w:rPr>
          <w:rFonts w:ascii="宋体" w:hAnsi="宋体"/>
          <w:szCs w:val="21"/>
        </w:rPr>
      </w:pPr>
      <w:r>
        <w:rPr>
          <w:rFonts w:ascii="宋体" w:hAnsi="宋体" w:hint="eastAsia"/>
          <w:szCs w:val="21"/>
        </w:rPr>
        <w:t>投资者可以登录本公司网站（</w:t>
      </w:r>
      <w:r>
        <w:rPr>
          <w:rFonts w:ascii="宋体" w:hAnsi="宋体"/>
          <w:szCs w:val="21"/>
        </w:rPr>
        <w:t>www.tkfunds.com.cn）查询或者拨打本公司的客户服务电话(4001895522)垂询相关事宜。</w:t>
      </w:r>
    </w:p>
    <w:p w:rsidR="001D446B" w:rsidRDefault="001D446B" w:rsidP="001D446B">
      <w:pPr>
        <w:adjustRightInd w:val="0"/>
        <w:snapToGrid w:val="0"/>
        <w:spacing w:before="240" w:line="360" w:lineRule="auto"/>
        <w:ind w:firstLineChars="200" w:firstLine="420"/>
        <w:rPr>
          <w:rFonts w:ascii="宋体" w:hAnsi="宋体" w:cs="Arial"/>
          <w:szCs w:val="21"/>
        </w:rPr>
      </w:pPr>
      <w:r w:rsidRPr="00F6634D">
        <w:rPr>
          <w:rFonts w:ascii="宋体" w:hAnsi="宋体" w:cs="Arial" w:hint="eastAsia"/>
          <w:szCs w:val="21"/>
        </w:rPr>
        <w:t>风险提示：本基金管理人承诺以诚实信用、勤勉尽责的原则管理和运用基金资产，但不保证基金一定盈利，也不保证最低收益。基金的过往业绩并不预示其未来表现。投资有风险，敬请投资人于投资前认真阅读相关基金的基金合同</w:t>
      </w:r>
      <w:r w:rsidRPr="00613F11">
        <w:rPr>
          <w:rFonts w:ascii="宋体" w:hAnsi="宋体" w:cs="Arial" w:hint="eastAsia"/>
          <w:kern w:val="0"/>
          <w:szCs w:val="21"/>
        </w:rPr>
        <w:t>、基金招募说明书</w:t>
      </w:r>
      <w:r w:rsidRPr="00F6634D">
        <w:rPr>
          <w:rFonts w:ascii="宋体" w:hAnsi="宋体" w:cs="Arial" w:hint="eastAsia"/>
          <w:szCs w:val="21"/>
        </w:rPr>
        <w:t>和招募说明书（更新）等法律文件，并选择适合自己风险承受能力的投资品种进行投资。</w:t>
      </w:r>
    </w:p>
    <w:p w:rsidR="00430969" w:rsidRDefault="001D446B" w:rsidP="001D446B">
      <w:pPr>
        <w:spacing w:line="360" w:lineRule="auto"/>
        <w:ind w:firstLineChars="200" w:firstLine="420"/>
        <w:jc w:val="left"/>
        <w:rPr>
          <w:rFonts w:ascii="宋体" w:hAnsi="宋体"/>
          <w:szCs w:val="21"/>
        </w:rPr>
      </w:pPr>
      <w:r>
        <w:rPr>
          <w:rFonts w:ascii="Arial" w:hAnsi="Arial" w:cs="Arial"/>
          <w:color w:val="000000"/>
          <w:szCs w:val="21"/>
        </w:rPr>
        <w:t>特此公告</w:t>
      </w:r>
      <w:r>
        <w:rPr>
          <w:rFonts w:ascii="Arial" w:hAnsi="Arial" w:cs="Arial" w:hint="eastAsia"/>
          <w:color w:val="000000"/>
          <w:szCs w:val="21"/>
        </w:rPr>
        <w:t>。</w:t>
      </w:r>
    </w:p>
    <w:p w:rsidR="00243D8F" w:rsidRDefault="00243D8F">
      <w:pPr>
        <w:spacing w:line="360" w:lineRule="auto"/>
        <w:ind w:firstLineChars="200" w:firstLine="420"/>
        <w:jc w:val="left"/>
        <w:rPr>
          <w:rFonts w:ascii="宋体" w:hAnsi="宋体"/>
          <w:szCs w:val="21"/>
        </w:rPr>
      </w:pPr>
    </w:p>
    <w:p w:rsidR="00243D8F" w:rsidRDefault="00243D8F">
      <w:pPr>
        <w:spacing w:line="360" w:lineRule="auto"/>
        <w:ind w:firstLineChars="200" w:firstLine="420"/>
        <w:jc w:val="left"/>
        <w:rPr>
          <w:rFonts w:ascii="宋体" w:hAnsi="宋体"/>
          <w:szCs w:val="21"/>
        </w:rPr>
      </w:pPr>
    </w:p>
    <w:p w:rsidR="002F140A" w:rsidRPr="00D35833" w:rsidRDefault="002F140A">
      <w:pPr>
        <w:spacing w:line="360" w:lineRule="auto"/>
        <w:jc w:val="right"/>
        <w:rPr>
          <w:rFonts w:ascii="宋体" w:hAnsi="宋体"/>
          <w:sz w:val="22"/>
          <w:szCs w:val="30"/>
        </w:rPr>
      </w:pPr>
      <w:r w:rsidRPr="00D35833">
        <w:rPr>
          <w:rFonts w:ascii="宋体" w:hAnsi="宋体" w:hint="eastAsia"/>
          <w:sz w:val="22"/>
          <w:szCs w:val="30"/>
        </w:rPr>
        <w:t>泰康资产管理有限责任公司</w:t>
      </w:r>
    </w:p>
    <w:p w:rsidR="00243D8F" w:rsidRDefault="002F140A">
      <w:pPr>
        <w:spacing w:line="360" w:lineRule="auto"/>
        <w:jc w:val="right"/>
        <w:rPr>
          <w:rFonts w:ascii="宋体" w:hAnsi="宋体"/>
          <w:szCs w:val="21"/>
        </w:rPr>
      </w:pPr>
      <w:r w:rsidRPr="00D35833">
        <w:rPr>
          <w:rFonts w:ascii="宋体" w:hAnsi="宋体"/>
          <w:sz w:val="22"/>
          <w:szCs w:val="30"/>
        </w:rPr>
        <w:t>20</w:t>
      </w:r>
      <w:r w:rsidR="00FB2CE1">
        <w:rPr>
          <w:rFonts w:ascii="宋体" w:hAnsi="宋体"/>
          <w:sz w:val="22"/>
          <w:szCs w:val="30"/>
        </w:rPr>
        <w:t>20</w:t>
      </w:r>
      <w:r w:rsidRPr="00D35833">
        <w:rPr>
          <w:rFonts w:ascii="宋体" w:hAnsi="宋体"/>
          <w:sz w:val="22"/>
          <w:szCs w:val="30"/>
        </w:rPr>
        <w:t>年</w:t>
      </w:r>
      <w:r w:rsidR="003C262F">
        <w:rPr>
          <w:rFonts w:ascii="宋体" w:hAnsi="宋体"/>
          <w:sz w:val="22"/>
          <w:szCs w:val="30"/>
        </w:rPr>
        <w:t>9</w:t>
      </w:r>
      <w:r w:rsidRPr="00D35833">
        <w:rPr>
          <w:rFonts w:ascii="宋体" w:hAnsi="宋体"/>
          <w:sz w:val="22"/>
          <w:szCs w:val="30"/>
        </w:rPr>
        <w:t>月</w:t>
      </w:r>
      <w:r w:rsidR="003E773F">
        <w:rPr>
          <w:rFonts w:ascii="宋体" w:hAnsi="宋体"/>
          <w:sz w:val="22"/>
          <w:szCs w:val="30"/>
        </w:rPr>
        <w:t>22</w:t>
      </w:r>
      <w:r w:rsidRPr="00D35833">
        <w:rPr>
          <w:rFonts w:ascii="宋体" w:hAnsi="宋体"/>
          <w:sz w:val="22"/>
          <w:szCs w:val="30"/>
        </w:rPr>
        <w:t>日</w:t>
      </w:r>
    </w:p>
    <w:sectPr w:rsidR="00243D8F" w:rsidSect="001C01B6">
      <w:headerReference w:type="default" r:id="rId7"/>
      <w:footerReference w:type="default" r:id="rId8"/>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2604" w:rsidRDefault="00602604" w:rsidP="00716A1B">
      <w:r>
        <w:separator/>
      </w:r>
    </w:p>
  </w:endnote>
  <w:endnote w:type="continuationSeparator" w:id="1">
    <w:p w:rsidR="00602604" w:rsidRDefault="00602604" w:rsidP="00716A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40A" w:rsidRDefault="002F140A" w:rsidP="002F140A">
    <w:pPr>
      <w:pStyle w:val="a5"/>
      <w:jc w:val="center"/>
    </w:pPr>
    <w:r>
      <w:rPr>
        <w:rFonts w:hint="eastAsia"/>
      </w:rPr>
      <w:t>第</w:t>
    </w:r>
    <w:r>
      <w:rPr>
        <w:rFonts w:hint="eastAsia"/>
      </w:rPr>
      <w:t xml:space="preserve"> </w:t>
    </w:r>
    <w:fldSimple w:instr=" PAGE   \* MERGEFORMAT ">
      <w:r w:rsidR="0081360F">
        <w:rPr>
          <w:noProof/>
        </w:rPr>
        <w:t>1</w:t>
      </w:r>
    </w:fldSimple>
    <w:r>
      <w:rPr>
        <w:rFonts w:hint="eastAsia"/>
      </w:rPr>
      <w:t xml:space="preserve"> </w:t>
    </w:r>
    <w:r>
      <w:rPr>
        <w:rFonts w:hint="eastAsia"/>
      </w:rPr>
      <w:t>页</w:t>
    </w:r>
    <w:r>
      <w:rPr>
        <w:rFonts w:hint="eastAsia"/>
      </w:rPr>
      <w:t xml:space="preserve"> </w:t>
    </w:r>
    <w:r>
      <w:rPr>
        <w:rFonts w:hint="eastAsia"/>
      </w:rPr>
      <w:t>共</w:t>
    </w:r>
    <w:fldSimple w:instr=" NUMPAGES   \* MERGEFORMAT ">
      <w:r w:rsidR="0081360F">
        <w:rPr>
          <w:noProof/>
        </w:rPr>
        <w:t>11</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2604" w:rsidRDefault="00602604" w:rsidP="00716A1B">
      <w:r>
        <w:separator/>
      </w:r>
    </w:p>
  </w:footnote>
  <w:footnote w:type="continuationSeparator" w:id="1">
    <w:p w:rsidR="00602604" w:rsidRDefault="00602604" w:rsidP="00716A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40A" w:rsidRPr="000619FA" w:rsidRDefault="000619FA" w:rsidP="000619FA">
    <w:pPr>
      <w:pStyle w:val="a4"/>
      <w:jc w:val="right"/>
    </w:pPr>
    <w:r w:rsidRPr="000619FA">
      <w:rPr>
        <w:rFonts w:ascii="宋体" w:hAnsi="宋体" w:hint="eastAsia"/>
      </w:rPr>
      <w:t>泰康长江经济带债券型证券投资基金开放</w:t>
    </w:r>
    <w:r w:rsidR="003E773F">
      <w:rPr>
        <w:rFonts w:ascii="宋体" w:hAnsi="宋体" w:hint="eastAsia"/>
      </w:rPr>
      <w:t>日常</w:t>
    </w:r>
    <w:r w:rsidRPr="000619FA">
      <w:rPr>
        <w:rFonts w:ascii="宋体" w:hAnsi="宋体" w:hint="eastAsia"/>
      </w:rPr>
      <w:t>申购、赎回、转换及定期定额投资业务公告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D4AED"/>
    <w:multiLevelType w:val="hybridMultilevel"/>
    <w:tmpl w:val="7BA4B0C6"/>
    <w:lvl w:ilvl="0" w:tplc="83C4681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77221C4"/>
    <w:multiLevelType w:val="hybridMultilevel"/>
    <w:tmpl w:val="E4088FA8"/>
    <w:lvl w:ilvl="0" w:tplc="83C4681A">
      <w:start w:val="1"/>
      <w:numFmt w:val="decimal"/>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
    <w:nsid w:val="25166648"/>
    <w:multiLevelType w:val="hybridMultilevel"/>
    <w:tmpl w:val="6FBE33A8"/>
    <w:lvl w:ilvl="0" w:tplc="8F786B64">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3B9C0864"/>
    <w:multiLevelType w:val="hybridMultilevel"/>
    <w:tmpl w:val="3108865C"/>
    <w:lvl w:ilvl="0" w:tplc="83C4681A">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46765659"/>
    <w:multiLevelType w:val="hybridMultilevel"/>
    <w:tmpl w:val="9D404F76"/>
    <w:lvl w:ilvl="0" w:tplc="76DC7BBA">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56043199"/>
    <w:multiLevelType w:val="hybridMultilevel"/>
    <w:tmpl w:val="DFBCC7AE"/>
    <w:lvl w:ilvl="0" w:tplc="83C4681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A7A43A5"/>
    <w:multiLevelType w:val="hybridMultilevel"/>
    <w:tmpl w:val="483A5836"/>
    <w:lvl w:ilvl="0" w:tplc="7DAA48B8">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69495614"/>
    <w:multiLevelType w:val="hybridMultilevel"/>
    <w:tmpl w:val="14404086"/>
    <w:lvl w:ilvl="0" w:tplc="83C4681A">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69A0000C"/>
    <w:multiLevelType w:val="hybridMultilevel"/>
    <w:tmpl w:val="027A3DFE"/>
    <w:lvl w:ilvl="0" w:tplc="83C4681A">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70245CEC"/>
    <w:multiLevelType w:val="hybridMultilevel"/>
    <w:tmpl w:val="0282B674"/>
    <w:lvl w:ilvl="0" w:tplc="93A83964">
      <w:start w:val="1"/>
      <w:numFmt w:val="decimal"/>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num w:numId="1">
    <w:abstractNumId w:val="2"/>
  </w:num>
  <w:num w:numId="2">
    <w:abstractNumId w:val="0"/>
  </w:num>
  <w:num w:numId="3">
    <w:abstractNumId w:val="8"/>
  </w:num>
  <w:num w:numId="4">
    <w:abstractNumId w:val="5"/>
  </w:num>
  <w:num w:numId="5">
    <w:abstractNumId w:val="7"/>
  </w:num>
  <w:num w:numId="6">
    <w:abstractNumId w:val="1"/>
  </w:num>
  <w:num w:numId="7">
    <w:abstractNumId w:val="3"/>
  </w:num>
  <w:num w:numId="8">
    <w:abstractNumId w:val="9"/>
  </w:num>
  <w:num w:numId="9">
    <w:abstractNumId w:val="4"/>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512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3359D"/>
    <w:rsid w:val="0004184B"/>
    <w:rsid w:val="00060305"/>
    <w:rsid w:val="000619FA"/>
    <w:rsid w:val="000808F8"/>
    <w:rsid w:val="00081F2C"/>
    <w:rsid w:val="00085364"/>
    <w:rsid w:val="00086B02"/>
    <w:rsid w:val="000926D6"/>
    <w:rsid w:val="000A0680"/>
    <w:rsid w:val="000B5AD9"/>
    <w:rsid w:val="000D60AA"/>
    <w:rsid w:val="000E6961"/>
    <w:rsid w:val="000F76CF"/>
    <w:rsid w:val="001137B2"/>
    <w:rsid w:val="00121407"/>
    <w:rsid w:val="00122F4C"/>
    <w:rsid w:val="00132CCE"/>
    <w:rsid w:val="00136FC8"/>
    <w:rsid w:val="00155D39"/>
    <w:rsid w:val="0016796D"/>
    <w:rsid w:val="00172A27"/>
    <w:rsid w:val="00183179"/>
    <w:rsid w:val="00184DC6"/>
    <w:rsid w:val="001A5E1B"/>
    <w:rsid w:val="001C01B6"/>
    <w:rsid w:val="001D446B"/>
    <w:rsid w:val="001D4C27"/>
    <w:rsid w:val="001F08CC"/>
    <w:rsid w:val="00221E03"/>
    <w:rsid w:val="00243D8F"/>
    <w:rsid w:val="0024789F"/>
    <w:rsid w:val="00267B6D"/>
    <w:rsid w:val="002705CB"/>
    <w:rsid w:val="002942D7"/>
    <w:rsid w:val="002A3350"/>
    <w:rsid w:val="002E77E7"/>
    <w:rsid w:val="002F140A"/>
    <w:rsid w:val="00307CBB"/>
    <w:rsid w:val="003131BC"/>
    <w:rsid w:val="00317321"/>
    <w:rsid w:val="00331F55"/>
    <w:rsid w:val="00331F58"/>
    <w:rsid w:val="00347B36"/>
    <w:rsid w:val="00361E5F"/>
    <w:rsid w:val="00367BD0"/>
    <w:rsid w:val="003730B6"/>
    <w:rsid w:val="0038469B"/>
    <w:rsid w:val="0039303D"/>
    <w:rsid w:val="003C262F"/>
    <w:rsid w:val="003D088E"/>
    <w:rsid w:val="003D3168"/>
    <w:rsid w:val="003E773F"/>
    <w:rsid w:val="00430969"/>
    <w:rsid w:val="00431E13"/>
    <w:rsid w:val="004409DD"/>
    <w:rsid w:val="0047403E"/>
    <w:rsid w:val="004C56FC"/>
    <w:rsid w:val="00503758"/>
    <w:rsid w:val="005053B8"/>
    <w:rsid w:val="00531B27"/>
    <w:rsid w:val="00534EBD"/>
    <w:rsid w:val="005355DC"/>
    <w:rsid w:val="0055003B"/>
    <w:rsid w:val="00550405"/>
    <w:rsid w:val="00572429"/>
    <w:rsid w:val="005765BF"/>
    <w:rsid w:val="00585D9A"/>
    <w:rsid w:val="005B28F2"/>
    <w:rsid w:val="005C5243"/>
    <w:rsid w:val="005C76A8"/>
    <w:rsid w:val="005F64A8"/>
    <w:rsid w:val="00602604"/>
    <w:rsid w:val="00611AB2"/>
    <w:rsid w:val="00612CF6"/>
    <w:rsid w:val="00626859"/>
    <w:rsid w:val="00631D9E"/>
    <w:rsid w:val="006357E5"/>
    <w:rsid w:val="00673233"/>
    <w:rsid w:val="00681A20"/>
    <w:rsid w:val="006A266F"/>
    <w:rsid w:val="006C786F"/>
    <w:rsid w:val="006D0AF9"/>
    <w:rsid w:val="006F0A10"/>
    <w:rsid w:val="007001C4"/>
    <w:rsid w:val="00712CF1"/>
    <w:rsid w:val="00716A1B"/>
    <w:rsid w:val="00730658"/>
    <w:rsid w:val="007648CF"/>
    <w:rsid w:val="00775878"/>
    <w:rsid w:val="00792591"/>
    <w:rsid w:val="007A495B"/>
    <w:rsid w:val="007E4D1B"/>
    <w:rsid w:val="00804B0F"/>
    <w:rsid w:val="0081360F"/>
    <w:rsid w:val="00814317"/>
    <w:rsid w:val="0084298F"/>
    <w:rsid w:val="008430B9"/>
    <w:rsid w:val="008551B2"/>
    <w:rsid w:val="00857857"/>
    <w:rsid w:val="00863DF3"/>
    <w:rsid w:val="0086487D"/>
    <w:rsid w:val="008C3EE5"/>
    <w:rsid w:val="008C667D"/>
    <w:rsid w:val="008C6B72"/>
    <w:rsid w:val="008C7100"/>
    <w:rsid w:val="008D2D8A"/>
    <w:rsid w:val="00906326"/>
    <w:rsid w:val="00910A97"/>
    <w:rsid w:val="00915F30"/>
    <w:rsid w:val="00932379"/>
    <w:rsid w:val="00941141"/>
    <w:rsid w:val="009631A4"/>
    <w:rsid w:val="0097267A"/>
    <w:rsid w:val="00980C35"/>
    <w:rsid w:val="00A129F7"/>
    <w:rsid w:val="00A352D8"/>
    <w:rsid w:val="00A37102"/>
    <w:rsid w:val="00A65914"/>
    <w:rsid w:val="00A715FD"/>
    <w:rsid w:val="00A80CF1"/>
    <w:rsid w:val="00AB041E"/>
    <w:rsid w:val="00AB4691"/>
    <w:rsid w:val="00AC0B5D"/>
    <w:rsid w:val="00AE229C"/>
    <w:rsid w:val="00AF0F6A"/>
    <w:rsid w:val="00AF4914"/>
    <w:rsid w:val="00AF66B9"/>
    <w:rsid w:val="00B051B7"/>
    <w:rsid w:val="00B37CAB"/>
    <w:rsid w:val="00B401BD"/>
    <w:rsid w:val="00B55E9A"/>
    <w:rsid w:val="00B65B7E"/>
    <w:rsid w:val="00B7490B"/>
    <w:rsid w:val="00B909EB"/>
    <w:rsid w:val="00BB3A8F"/>
    <w:rsid w:val="00BF2200"/>
    <w:rsid w:val="00C505AD"/>
    <w:rsid w:val="00C60160"/>
    <w:rsid w:val="00C710B1"/>
    <w:rsid w:val="00C71898"/>
    <w:rsid w:val="00C978F1"/>
    <w:rsid w:val="00CA72F6"/>
    <w:rsid w:val="00CB43B7"/>
    <w:rsid w:val="00CB5823"/>
    <w:rsid w:val="00CC7723"/>
    <w:rsid w:val="00CD1F84"/>
    <w:rsid w:val="00CE4D8C"/>
    <w:rsid w:val="00D151D9"/>
    <w:rsid w:val="00D35833"/>
    <w:rsid w:val="00D36AD2"/>
    <w:rsid w:val="00D41745"/>
    <w:rsid w:val="00D445E1"/>
    <w:rsid w:val="00D9684C"/>
    <w:rsid w:val="00D97433"/>
    <w:rsid w:val="00D97F71"/>
    <w:rsid w:val="00DB022F"/>
    <w:rsid w:val="00DC33DD"/>
    <w:rsid w:val="00DC44E7"/>
    <w:rsid w:val="00DC6243"/>
    <w:rsid w:val="00DD1B14"/>
    <w:rsid w:val="00DF55A4"/>
    <w:rsid w:val="00DF6099"/>
    <w:rsid w:val="00E143E9"/>
    <w:rsid w:val="00E45201"/>
    <w:rsid w:val="00E66B68"/>
    <w:rsid w:val="00E8522E"/>
    <w:rsid w:val="00E85AD3"/>
    <w:rsid w:val="00E958E3"/>
    <w:rsid w:val="00E96756"/>
    <w:rsid w:val="00EB6211"/>
    <w:rsid w:val="00EB7F9B"/>
    <w:rsid w:val="00ED38DD"/>
    <w:rsid w:val="00F033C6"/>
    <w:rsid w:val="00F26F09"/>
    <w:rsid w:val="00F46EBF"/>
    <w:rsid w:val="00F50B7B"/>
    <w:rsid w:val="00F6574E"/>
    <w:rsid w:val="00F82A1F"/>
    <w:rsid w:val="00F9486C"/>
    <w:rsid w:val="00FA089D"/>
    <w:rsid w:val="00FA0CB3"/>
    <w:rsid w:val="00FA4B4D"/>
    <w:rsid w:val="00FB07D9"/>
    <w:rsid w:val="00FB2CE1"/>
    <w:rsid w:val="00FC12B2"/>
    <w:rsid w:val="00FE1458"/>
    <w:rsid w:val="00FF190F"/>
    <w:rsid w:val="00FF6B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1B6"/>
    <w:pPr>
      <w:widowControl w:val="0"/>
      <w:jc w:val="both"/>
    </w:pPr>
    <w:rPr>
      <w:kern w:val="2"/>
      <w:sz w:val="21"/>
      <w:szCs w:val="22"/>
    </w:rPr>
  </w:style>
  <w:style w:type="paragraph" w:styleId="2">
    <w:name w:val="heading 2"/>
    <w:basedOn w:val="a"/>
    <w:next w:val="a"/>
    <w:link w:val="2Char"/>
    <w:qFormat/>
    <w:rsid w:val="001C01B6"/>
    <w:pPr>
      <w:keepNext/>
      <w:keepLines/>
      <w:spacing w:before="260" w:after="260" w:line="413" w:lineRule="auto"/>
      <w:outlineLvl w:val="1"/>
    </w:pPr>
    <w:rPr>
      <w:rFonts w:ascii="Arial" w:eastAsia="黑体" w:hAnsi="Arial"/>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脚注文本 Char"/>
    <w:link w:val="a3"/>
    <w:rsid w:val="001C01B6"/>
    <w:rPr>
      <w:rFonts w:ascii="Times New Roman" w:hAnsi="Times New Roman"/>
      <w:kern w:val="2"/>
      <w:sz w:val="18"/>
    </w:rPr>
  </w:style>
  <w:style w:type="character" w:customStyle="1" w:styleId="Char0">
    <w:name w:val="页眉 Char"/>
    <w:link w:val="a4"/>
    <w:rsid w:val="001C01B6"/>
    <w:rPr>
      <w:kern w:val="2"/>
      <w:sz w:val="18"/>
      <w:szCs w:val="18"/>
    </w:rPr>
  </w:style>
  <w:style w:type="character" w:customStyle="1" w:styleId="Char1">
    <w:name w:val="页脚 Char"/>
    <w:link w:val="a5"/>
    <w:rsid w:val="001C01B6"/>
    <w:rPr>
      <w:kern w:val="2"/>
      <w:sz w:val="18"/>
      <w:szCs w:val="18"/>
    </w:rPr>
  </w:style>
  <w:style w:type="character" w:customStyle="1" w:styleId="2Char">
    <w:name w:val="标题 2 Char"/>
    <w:link w:val="2"/>
    <w:rsid w:val="001C01B6"/>
    <w:rPr>
      <w:rFonts w:ascii="Arial" w:eastAsia="黑体" w:hAnsi="Arial"/>
      <w:b/>
      <w:kern w:val="2"/>
      <w:sz w:val="32"/>
    </w:rPr>
  </w:style>
  <w:style w:type="character" w:styleId="a6">
    <w:name w:val="footnote reference"/>
    <w:rsid w:val="001C01B6"/>
    <w:rPr>
      <w:vertAlign w:val="superscript"/>
    </w:rPr>
  </w:style>
  <w:style w:type="paragraph" w:customStyle="1" w:styleId="Char2">
    <w:name w:val="Char"/>
    <w:basedOn w:val="a"/>
    <w:rsid w:val="001C01B6"/>
    <w:rPr>
      <w:rFonts w:ascii="Times New Roman" w:hAnsi="Times New Roman"/>
      <w:szCs w:val="24"/>
    </w:rPr>
  </w:style>
  <w:style w:type="paragraph" w:styleId="a3">
    <w:name w:val="footnote text"/>
    <w:basedOn w:val="a"/>
    <w:link w:val="Char"/>
    <w:rsid w:val="001C01B6"/>
    <w:pPr>
      <w:snapToGrid w:val="0"/>
      <w:jc w:val="left"/>
    </w:pPr>
    <w:rPr>
      <w:rFonts w:ascii="Times New Roman" w:hAnsi="Times New Roman"/>
      <w:sz w:val="18"/>
      <w:szCs w:val="20"/>
    </w:rPr>
  </w:style>
  <w:style w:type="paragraph" w:styleId="a5">
    <w:name w:val="footer"/>
    <w:basedOn w:val="a"/>
    <w:link w:val="Char1"/>
    <w:rsid w:val="001C01B6"/>
    <w:pPr>
      <w:tabs>
        <w:tab w:val="center" w:pos="4153"/>
        <w:tab w:val="right" w:pos="8306"/>
      </w:tabs>
      <w:snapToGrid w:val="0"/>
      <w:jc w:val="left"/>
    </w:pPr>
    <w:rPr>
      <w:sz w:val="18"/>
      <w:szCs w:val="18"/>
    </w:rPr>
  </w:style>
  <w:style w:type="paragraph" w:styleId="a7">
    <w:name w:val="Document Map"/>
    <w:basedOn w:val="a"/>
    <w:rsid w:val="001C01B6"/>
    <w:pPr>
      <w:shd w:val="clear" w:color="auto" w:fill="000080"/>
    </w:pPr>
  </w:style>
  <w:style w:type="paragraph" w:styleId="a4">
    <w:name w:val="header"/>
    <w:basedOn w:val="a"/>
    <w:link w:val="Char0"/>
    <w:rsid w:val="001C01B6"/>
    <w:pPr>
      <w:pBdr>
        <w:bottom w:val="single" w:sz="6" w:space="1" w:color="auto"/>
      </w:pBdr>
      <w:tabs>
        <w:tab w:val="center" w:pos="4153"/>
        <w:tab w:val="right" w:pos="8306"/>
      </w:tabs>
      <w:snapToGrid w:val="0"/>
      <w:jc w:val="center"/>
    </w:pPr>
    <w:rPr>
      <w:sz w:val="18"/>
      <w:szCs w:val="18"/>
    </w:rPr>
  </w:style>
  <w:style w:type="character" w:styleId="a8">
    <w:name w:val="annotation reference"/>
    <w:uiPriority w:val="99"/>
    <w:semiHidden/>
    <w:unhideWhenUsed/>
    <w:rsid w:val="00D35833"/>
    <w:rPr>
      <w:sz w:val="21"/>
      <w:szCs w:val="21"/>
    </w:rPr>
  </w:style>
  <w:style w:type="paragraph" w:styleId="a9">
    <w:name w:val="annotation text"/>
    <w:basedOn w:val="a"/>
    <w:link w:val="Char3"/>
    <w:uiPriority w:val="99"/>
    <w:semiHidden/>
    <w:unhideWhenUsed/>
    <w:rsid w:val="00D35833"/>
    <w:pPr>
      <w:jc w:val="left"/>
    </w:pPr>
  </w:style>
  <w:style w:type="character" w:customStyle="1" w:styleId="Char3">
    <w:name w:val="批注文字 Char"/>
    <w:link w:val="a9"/>
    <w:uiPriority w:val="99"/>
    <w:semiHidden/>
    <w:rsid w:val="00D35833"/>
    <w:rPr>
      <w:kern w:val="2"/>
      <w:sz w:val="21"/>
      <w:szCs w:val="22"/>
    </w:rPr>
  </w:style>
  <w:style w:type="paragraph" w:styleId="aa">
    <w:name w:val="annotation subject"/>
    <w:basedOn w:val="a9"/>
    <w:next w:val="a9"/>
    <w:link w:val="Char4"/>
    <w:uiPriority w:val="99"/>
    <w:semiHidden/>
    <w:unhideWhenUsed/>
    <w:rsid w:val="00D35833"/>
    <w:rPr>
      <w:b/>
      <w:bCs/>
    </w:rPr>
  </w:style>
  <w:style w:type="character" w:customStyle="1" w:styleId="Char4">
    <w:name w:val="批注主题 Char"/>
    <w:link w:val="aa"/>
    <w:uiPriority w:val="99"/>
    <w:semiHidden/>
    <w:rsid w:val="00D35833"/>
    <w:rPr>
      <w:b/>
      <w:bCs/>
      <w:kern w:val="2"/>
      <w:sz w:val="21"/>
      <w:szCs w:val="22"/>
    </w:rPr>
  </w:style>
  <w:style w:type="paragraph" w:styleId="ab">
    <w:name w:val="Balloon Text"/>
    <w:basedOn w:val="a"/>
    <w:link w:val="Char5"/>
    <w:uiPriority w:val="99"/>
    <w:semiHidden/>
    <w:unhideWhenUsed/>
    <w:rsid w:val="00D35833"/>
    <w:rPr>
      <w:sz w:val="18"/>
      <w:szCs w:val="18"/>
    </w:rPr>
  </w:style>
  <w:style w:type="character" w:customStyle="1" w:styleId="Char5">
    <w:name w:val="批注框文本 Char"/>
    <w:link w:val="ab"/>
    <w:uiPriority w:val="99"/>
    <w:semiHidden/>
    <w:rsid w:val="00D35833"/>
    <w:rPr>
      <w:kern w:val="2"/>
      <w:sz w:val="18"/>
      <w:szCs w:val="18"/>
    </w:rPr>
  </w:style>
  <w:style w:type="character" w:styleId="ac">
    <w:name w:val="Hyperlink"/>
    <w:uiPriority w:val="99"/>
    <w:unhideWhenUsed/>
    <w:rsid w:val="00550405"/>
    <w:rPr>
      <w:color w:val="0563C1"/>
      <w:u w:val="single"/>
    </w:rPr>
  </w:style>
  <w:style w:type="paragraph" w:styleId="ad">
    <w:name w:val="Normal (Web)"/>
    <w:basedOn w:val="a"/>
    <w:uiPriority w:val="99"/>
    <w:rsid w:val="00730658"/>
    <w:pPr>
      <w:widowControl/>
      <w:spacing w:before="100" w:beforeAutospacing="1" w:after="100" w:afterAutospacing="1"/>
      <w:jc w:val="left"/>
    </w:pPr>
    <w:rPr>
      <w:rFonts w:ascii="宋体" w:hAnsi="宋体" w:cs="宋体"/>
      <w:color w:val="000000"/>
      <w:kern w:val="0"/>
      <w:sz w:val="24"/>
      <w:szCs w:val="24"/>
    </w:rPr>
  </w:style>
  <w:style w:type="table" w:styleId="ae">
    <w:name w:val="Table Grid"/>
    <w:basedOn w:val="a1"/>
    <w:uiPriority w:val="59"/>
    <w:rsid w:val="00081F2C"/>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正文缩进2字符"/>
    <w:basedOn w:val="a"/>
    <w:qFormat/>
    <w:rsid w:val="00081F2C"/>
    <w:pPr>
      <w:spacing w:line="360" w:lineRule="auto"/>
      <w:ind w:firstLineChars="200" w:firstLine="480"/>
    </w:pPr>
    <w:rPr>
      <w:rFonts w:ascii="Times New Roman" w:hAnsi="Times New Roman"/>
      <w:sz w:val="24"/>
      <w:szCs w:val="20"/>
    </w:rPr>
  </w:style>
</w:styles>
</file>

<file path=word/webSettings.xml><?xml version="1.0" encoding="utf-8"?>
<w:webSettings xmlns:r="http://schemas.openxmlformats.org/officeDocument/2006/relationships" xmlns:w="http://schemas.openxmlformats.org/wordprocessingml/2006/main">
  <w:divs>
    <w:div w:id="505635885">
      <w:bodyDiv w:val="1"/>
      <w:marLeft w:val="0"/>
      <w:marRight w:val="0"/>
      <w:marTop w:val="0"/>
      <w:marBottom w:val="0"/>
      <w:divBdr>
        <w:top w:val="none" w:sz="0" w:space="0" w:color="auto"/>
        <w:left w:val="none" w:sz="0" w:space="0" w:color="auto"/>
        <w:bottom w:val="none" w:sz="0" w:space="0" w:color="auto"/>
        <w:right w:val="none" w:sz="0" w:space="0" w:color="auto"/>
      </w:divBdr>
    </w:div>
    <w:div w:id="515576171">
      <w:bodyDiv w:val="1"/>
      <w:marLeft w:val="0"/>
      <w:marRight w:val="0"/>
      <w:marTop w:val="0"/>
      <w:marBottom w:val="0"/>
      <w:divBdr>
        <w:top w:val="none" w:sz="0" w:space="0" w:color="auto"/>
        <w:left w:val="none" w:sz="0" w:space="0" w:color="auto"/>
        <w:bottom w:val="none" w:sz="0" w:space="0" w:color="auto"/>
        <w:right w:val="none" w:sz="0" w:space="0" w:color="auto"/>
      </w:divBdr>
    </w:div>
    <w:div w:id="597567836">
      <w:bodyDiv w:val="1"/>
      <w:marLeft w:val="0"/>
      <w:marRight w:val="0"/>
      <w:marTop w:val="0"/>
      <w:marBottom w:val="0"/>
      <w:divBdr>
        <w:top w:val="none" w:sz="0" w:space="0" w:color="auto"/>
        <w:left w:val="none" w:sz="0" w:space="0" w:color="auto"/>
        <w:bottom w:val="none" w:sz="0" w:space="0" w:color="auto"/>
        <w:right w:val="none" w:sz="0" w:space="0" w:color="auto"/>
      </w:divBdr>
    </w:div>
    <w:div w:id="646321195">
      <w:bodyDiv w:val="1"/>
      <w:marLeft w:val="0"/>
      <w:marRight w:val="0"/>
      <w:marTop w:val="0"/>
      <w:marBottom w:val="0"/>
      <w:divBdr>
        <w:top w:val="none" w:sz="0" w:space="0" w:color="auto"/>
        <w:left w:val="none" w:sz="0" w:space="0" w:color="auto"/>
        <w:bottom w:val="none" w:sz="0" w:space="0" w:color="auto"/>
        <w:right w:val="none" w:sz="0" w:space="0" w:color="auto"/>
      </w:divBdr>
    </w:div>
    <w:div w:id="844710784">
      <w:bodyDiv w:val="1"/>
      <w:marLeft w:val="0"/>
      <w:marRight w:val="0"/>
      <w:marTop w:val="0"/>
      <w:marBottom w:val="0"/>
      <w:divBdr>
        <w:top w:val="none" w:sz="0" w:space="0" w:color="auto"/>
        <w:left w:val="none" w:sz="0" w:space="0" w:color="auto"/>
        <w:bottom w:val="none" w:sz="0" w:space="0" w:color="auto"/>
        <w:right w:val="none" w:sz="0" w:space="0" w:color="auto"/>
      </w:divBdr>
    </w:div>
    <w:div w:id="850871187">
      <w:bodyDiv w:val="1"/>
      <w:marLeft w:val="0"/>
      <w:marRight w:val="0"/>
      <w:marTop w:val="0"/>
      <w:marBottom w:val="0"/>
      <w:divBdr>
        <w:top w:val="none" w:sz="0" w:space="0" w:color="auto"/>
        <w:left w:val="none" w:sz="0" w:space="0" w:color="auto"/>
        <w:bottom w:val="none" w:sz="0" w:space="0" w:color="auto"/>
        <w:right w:val="none" w:sz="0" w:space="0" w:color="auto"/>
      </w:divBdr>
    </w:div>
    <w:div w:id="1034622188">
      <w:bodyDiv w:val="1"/>
      <w:marLeft w:val="0"/>
      <w:marRight w:val="0"/>
      <w:marTop w:val="0"/>
      <w:marBottom w:val="0"/>
      <w:divBdr>
        <w:top w:val="none" w:sz="0" w:space="0" w:color="auto"/>
        <w:left w:val="none" w:sz="0" w:space="0" w:color="auto"/>
        <w:bottom w:val="none" w:sz="0" w:space="0" w:color="auto"/>
        <w:right w:val="none" w:sz="0" w:space="0" w:color="auto"/>
      </w:divBdr>
    </w:div>
    <w:div w:id="1132208151">
      <w:bodyDiv w:val="1"/>
      <w:marLeft w:val="0"/>
      <w:marRight w:val="0"/>
      <w:marTop w:val="0"/>
      <w:marBottom w:val="0"/>
      <w:divBdr>
        <w:top w:val="none" w:sz="0" w:space="0" w:color="auto"/>
        <w:left w:val="none" w:sz="0" w:space="0" w:color="auto"/>
        <w:bottom w:val="none" w:sz="0" w:space="0" w:color="auto"/>
        <w:right w:val="none" w:sz="0" w:space="0" w:color="auto"/>
      </w:divBdr>
    </w:div>
    <w:div w:id="1198422351">
      <w:bodyDiv w:val="1"/>
      <w:marLeft w:val="0"/>
      <w:marRight w:val="0"/>
      <w:marTop w:val="0"/>
      <w:marBottom w:val="0"/>
      <w:divBdr>
        <w:top w:val="none" w:sz="0" w:space="0" w:color="auto"/>
        <w:left w:val="none" w:sz="0" w:space="0" w:color="auto"/>
        <w:bottom w:val="none" w:sz="0" w:space="0" w:color="auto"/>
        <w:right w:val="none" w:sz="0" w:space="0" w:color="auto"/>
      </w:divBdr>
    </w:div>
    <w:div w:id="1340700380">
      <w:bodyDiv w:val="1"/>
      <w:marLeft w:val="0"/>
      <w:marRight w:val="0"/>
      <w:marTop w:val="0"/>
      <w:marBottom w:val="0"/>
      <w:divBdr>
        <w:top w:val="none" w:sz="0" w:space="0" w:color="auto"/>
        <w:left w:val="none" w:sz="0" w:space="0" w:color="auto"/>
        <w:bottom w:val="none" w:sz="0" w:space="0" w:color="auto"/>
        <w:right w:val="none" w:sz="0" w:space="0" w:color="auto"/>
      </w:divBdr>
    </w:div>
    <w:div w:id="1377044129">
      <w:bodyDiv w:val="1"/>
      <w:marLeft w:val="0"/>
      <w:marRight w:val="0"/>
      <w:marTop w:val="0"/>
      <w:marBottom w:val="0"/>
      <w:divBdr>
        <w:top w:val="none" w:sz="0" w:space="0" w:color="auto"/>
        <w:left w:val="none" w:sz="0" w:space="0" w:color="auto"/>
        <w:bottom w:val="none" w:sz="0" w:space="0" w:color="auto"/>
        <w:right w:val="none" w:sz="0" w:space="0" w:color="auto"/>
      </w:divBdr>
    </w:div>
    <w:div w:id="1490631765">
      <w:bodyDiv w:val="1"/>
      <w:marLeft w:val="0"/>
      <w:marRight w:val="0"/>
      <w:marTop w:val="0"/>
      <w:marBottom w:val="0"/>
      <w:divBdr>
        <w:top w:val="none" w:sz="0" w:space="0" w:color="auto"/>
        <w:left w:val="none" w:sz="0" w:space="0" w:color="auto"/>
        <w:bottom w:val="none" w:sz="0" w:space="0" w:color="auto"/>
        <w:right w:val="none" w:sz="0" w:space="0" w:color="auto"/>
      </w:divBdr>
    </w:div>
    <w:div w:id="1683122229">
      <w:bodyDiv w:val="1"/>
      <w:marLeft w:val="0"/>
      <w:marRight w:val="0"/>
      <w:marTop w:val="0"/>
      <w:marBottom w:val="0"/>
      <w:divBdr>
        <w:top w:val="none" w:sz="0" w:space="0" w:color="auto"/>
        <w:left w:val="none" w:sz="0" w:space="0" w:color="auto"/>
        <w:bottom w:val="none" w:sz="0" w:space="0" w:color="auto"/>
        <w:right w:val="none" w:sz="0" w:space="0" w:color="auto"/>
      </w:divBdr>
    </w:div>
    <w:div w:id="1732265026">
      <w:bodyDiv w:val="1"/>
      <w:marLeft w:val="0"/>
      <w:marRight w:val="0"/>
      <w:marTop w:val="0"/>
      <w:marBottom w:val="0"/>
      <w:divBdr>
        <w:top w:val="none" w:sz="0" w:space="0" w:color="auto"/>
        <w:left w:val="none" w:sz="0" w:space="0" w:color="auto"/>
        <w:bottom w:val="none" w:sz="0" w:space="0" w:color="auto"/>
        <w:right w:val="none" w:sz="0" w:space="0" w:color="auto"/>
      </w:divBdr>
    </w:div>
    <w:div w:id="1930313976">
      <w:bodyDiv w:val="1"/>
      <w:marLeft w:val="0"/>
      <w:marRight w:val="0"/>
      <w:marTop w:val="0"/>
      <w:marBottom w:val="0"/>
      <w:divBdr>
        <w:top w:val="none" w:sz="0" w:space="0" w:color="auto"/>
        <w:left w:val="none" w:sz="0" w:space="0" w:color="auto"/>
        <w:bottom w:val="none" w:sz="0" w:space="0" w:color="auto"/>
        <w:right w:val="none" w:sz="0" w:space="0" w:color="auto"/>
      </w:divBdr>
    </w:div>
    <w:div w:id="210398439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1218</Words>
  <Characters>6946</Characters>
  <Application>Microsoft Office Word</Application>
  <DocSecurity>0</DocSecurity>
  <PresentationFormat/>
  <Lines>57</Lines>
  <Paragraphs>16</Paragraphs>
  <Slides>0</Slides>
  <Notes>0</Notes>
  <HiddenSlides>0</HiddenSlides>
  <MMClips>0</MMClips>
  <ScaleCrop>false</ScaleCrop>
  <Company>Lenovo</Company>
  <LinksUpToDate>false</LinksUpToDate>
  <CharactersWithSpaces>8148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zhouwang</cp:lastModifiedBy>
  <cp:revision>2</cp:revision>
  <cp:lastPrinted>1899-12-30T00:00:00Z</cp:lastPrinted>
  <dcterms:created xsi:type="dcterms:W3CDTF">2020-09-21T22:45:00Z</dcterms:created>
  <dcterms:modified xsi:type="dcterms:W3CDTF">2020-09-21T22:45:00Z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2052-8.1.0.3602</vt:lpwstr>
  </property>
</Properties>
</file>